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0A9BC0AA" w:rsidR="00850B51" w:rsidRPr="005C315D" w:rsidRDefault="00693E99" w:rsidP="00305B22">
      <w:pPr>
        <w:pStyle w:val="Heading2nonumber"/>
      </w:pPr>
      <w:bookmarkStart w:id="1" w:name="_GoBack"/>
      <w:bookmarkEnd w:id="1"/>
      <w:r>
        <w:t>E</w:t>
      </w:r>
      <w:r w:rsidR="00B02A2E">
        <w:t>xports</w:t>
      </w:r>
      <w:r w:rsidR="00007F34">
        <w:t xml:space="preserve"> of </w:t>
      </w:r>
      <w:r w:rsidR="00B02A2E">
        <w:t xml:space="preserve">Australian </w:t>
      </w:r>
      <w:r>
        <w:t>waste-derived products and waste</w:t>
      </w:r>
      <w:r w:rsidR="00A87F19">
        <w:t>s</w:t>
      </w:r>
      <w:r w:rsidR="00305B22" w:rsidRPr="005C315D">
        <w:t xml:space="preserve"> </w:t>
      </w:r>
      <w:r w:rsidR="003522E8" w:rsidRPr="005C315D">
        <w:t xml:space="preserve">in </w:t>
      </w:r>
      <w:r w:rsidR="00031E46">
        <w:t>February</w:t>
      </w:r>
      <w:r w:rsidR="00040D3F">
        <w:t> </w:t>
      </w:r>
      <w:r w:rsidR="00B4774E">
        <w:t>20</w:t>
      </w:r>
      <w:r w:rsidR="00040D3F">
        <w:t>20</w:t>
      </w:r>
    </w:p>
    <w:p w14:paraId="2642DFDA" w14:textId="52D39AE3" w:rsidR="00305B22" w:rsidRPr="005C315D" w:rsidRDefault="00801C98" w:rsidP="009D1226">
      <w:pPr>
        <w:pStyle w:val="BodyText"/>
        <w:spacing w:after="120"/>
        <w:jc w:val="right"/>
        <w:rPr>
          <w:i/>
        </w:rPr>
      </w:pPr>
      <w:r>
        <w:rPr>
          <w:i/>
        </w:rPr>
        <w:t>20</w:t>
      </w:r>
      <w:r w:rsidR="00A82378">
        <w:rPr>
          <w:i/>
        </w:rPr>
        <w:t xml:space="preserve"> </w:t>
      </w:r>
      <w:r w:rsidR="00866BC9">
        <w:rPr>
          <w:i/>
        </w:rPr>
        <w:t xml:space="preserve">May </w:t>
      </w:r>
      <w:r w:rsidR="00305B22" w:rsidRPr="00EB5C8F">
        <w:rPr>
          <w:i/>
        </w:rPr>
        <w:t>20</w:t>
      </w:r>
      <w:r w:rsidR="00197629" w:rsidRPr="00EB5C8F">
        <w:rPr>
          <w:i/>
        </w:rPr>
        <w:t>20</w:t>
      </w:r>
      <w:r w:rsidR="00305B22" w:rsidRPr="00EB5C8F">
        <w:rPr>
          <w:i/>
        </w:rPr>
        <w:tab/>
      </w:r>
      <w:r w:rsidR="006261B0" w:rsidRPr="00EB5C8F">
        <w:rPr>
          <w:i/>
        </w:rPr>
        <w:t>Joe Pickin</w:t>
      </w:r>
      <w:r w:rsidR="00EA03E3" w:rsidRPr="00EB5C8F">
        <w:rPr>
          <w:i/>
        </w:rPr>
        <w:t xml:space="preserve"> and </w:t>
      </w:r>
      <w:r w:rsidR="00702B60">
        <w:rPr>
          <w:i/>
        </w:rPr>
        <w:t>Sally Donovan</w:t>
      </w:r>
    </w:p>
    <w:p w14:paraId="051969CE" w14:textId="09666478" w:rsidR="00862833" w:rsidRDefault="00AF1D05" w:rsidP="00B50BE7">
      <w:pPr>
        <w:pStyle w:val="BodyText"/>
      </w:pPr>
      <w:r>
        <w:t xml:space="preserve">Blue Environment is commissioned by the Department of </w:t>
      </w:r>
      <w:r w:rsidR="003B0ED0">
        <w:t xml:space="preserve">Agriculture, Water and </w:t>
      </w:r>
      <w:r w:rsidR="005D3814">
        <w:t xml:space="preserve">the </w:t>
      </w:r>
      <w:r w:rsidR="003B0ED0">
        <w:t>Environment</w:t>
      </w:r>
      <w:r>
        <w:t xml:space="preserve"> to </w:t>
      </w:r>
      <w:r w:rsidR="001D40D7">
        <w:t xml:space="preserve">analyse and report on </w:t>
      </w:r>
      <w:r w:rsidR="00862833">
        <w:t xml:space="preserve">monthly exports of </w:t>
      </w:r>
      <w:r w:rsidR="00693E99">
        <w:t>waste-derived products</w:t>
      </w:r>
      <w:r w:rsidR="004259D3">
        <w:t xml:space="preserve"> (e.g. recycled plastic chip)</w:t>
      </w:r>
      <w:r w:rsidR="00693E99">
        <w:t xml:space="preserve"> and </w:t>
      </w:r>
      <w:r w:rsidR="004259D3">
        <w:t xml:space="preserve">materials that are still </w:t>
      </w:r>
      <w:r w:rsidR="00693E99">
        <w:t>waste</w:t>
      </w:r>
      <w:r w:rsidR="00A87F19">
        <w:t>s</w:t>
      </w:r>
      <w:r>
        <w:t>. The</w:t>
      </w:r>
      <w:r w:rsidR="002408BA">
        <w:t xml:space="preserve"> </w:t>
      </w:r>
      <w:r>
        <w:t>data is provided by the Australian Bureau of Statistics</w:t>
      </w:r>
      <w:r w:rsidR="00ED5FE9">
        <w:rPr>
          <w:rStyle w:val="FootnoteReference"/>
        </w:rPr>
        <w:footnoteReference w:id="1"/>
      </w:r>
      <w:r>
        <w:t xml:space="preserve">, </w:t>
      </w:r>
      <w:r w:rsidR="0033615A">
        <w:t>and comprises</w:t>
      </w:r>
      <w:r>
        <w:t xml:space="preserve"> monthly data covering the previous six months, including any updates</w:t>
      </w:r>
      <w:r w:rsidR="00486797">
        <w:t xml:space="preserve"> to previously reported data</w:t>
      </w:r>
      <w:r>
        <w:t>.</w:t>
      </w:r>
      <w:r w:rsidR="004B2354">
        <w:t xml:space="preserve"> </w:t>
      </w:r>
      <w:r w:rsidR="00F03947">
        <w:t>On a tonnage basis nearly all these exports are materials recovered from waste streams for recycling</w:t>
      </w:r>
      <w:r w:rsidR="002408BA">
        <w:rPr>
          <w:rStyle w:val="FootnoteReference"/>
        </w:rPr>
        <w:footnoteReference w:id="2"/>
      </w:r>
      <w:r w:rsidR="00F03947">
        <w:t xml:space="preserve"> or energy recovery</w:t>
      </w:r>
      <w:r w:rsidR="00B02A2E">
        <w:t>, but a small portion is hazardous waste sent for treatment</w:t>
      </w:r>
      <w:r w:rsidR="00F03947">
        <w:t xml:space="preserve">. </w:t>
      </w:r>
    </w:p>
    <w:p w14:paraId="46C49E33" w14:textId="7465FDA7" w:rsidR="00E30EBE" w:rsidRPr="00850B51" w:rsidRDefault="00E30EBE" w:rsidP="00E30EBE">
      <w:pPr>
        <w:pStyle w:val="Heading3-nonumber"/>
        <w:spacing w:before="240"/>
      </w:pPr>
      <w:r>
        <w:t>Summary</w:t>
      </w:r>
    </w:p>
    <w:p w14:paraId="6E430D81" w14:textId="3A9E27B2" w:rsidR="00AF302E" w:rsidRDefault="0083200E" w:rsidP="00B50BE7">
      <w:pPr>
        <w:pStyle w:val="BodyText"/>
      </w:pPr>
      <w:r w:rsidRPr="00545CCF">
        <w:t xml:space="preserve">In </w:t>
      </w:r>
      <w:r w:rsidR="00031E46">
        <w:t>February</w:t>
      </w:r>
      <w:r w:rsidR="00040D3F">
        <w:t> 2020</w:t>
      </w:r>
      <w:r w:rsidRPr="00545CCF">
        <w:t xml:space="preserve">, Australia exported </w:t>
      </w:r>
      <w:r w:rsidR="00C3658F" w:rsidRPr="0049132A">
        <w:t>about</w:t>
      </w:r>
      <w:r w:rsidR="007928A3" w:rsidRPr="0049132A">
        <w:t xml:space="preserve"> </w:t>
      </w:r>
      <w:r w:rsidR="00D245D3" w:rsidRPr="00D245D3">
        <w:t>348</w:t>
      </w:r>
      <w:r w:rsidR="00E80E97" w:rsidRPr="00D245D3">
        <w:t>,000</w:t>
      </w:r>
      <w:r w:rsidRPr="00545CCF">
        <w:t xml:space="preserve"> tonnes of </w:t>
      </w:r>
      <w:r w:rsidR="00693E99">
        <w:t>waste-derived products and waste</w:t>
      </w:r>
      <w:r w:rsidR="00A87F19">
        <w:t>s</w:t>
      </w:r>
      <w:r w:rsidRPr="00545CCF">
        <w:t xml:space="preserve"> with a value </w:t>
      </w:r>
      <w:r w:rsidRPr="00D245D3">
        <w:t>of $</w:t>
      </w:r>
      <w:r w:rsidR="00197629" w:rsidRPr="00D245D3">
        <w:t>A</w:t>
      </w:r>
      <w:r w:rsidR="00D245D3" w:rsidRPr="00D245D3">
        <w:t>234</w:t>
      </w:r>
      <w:r w:rsidR="00197629" w:rsidRPr="00D245D3">
        <w:t xml:space="preserve"> </w:t>
      </w:r>
      <w:r w:rsidR="00B02451" w:rsidRPr="00D245D3">
        <w:t>million</w:t>
      </w:r>
      <w:r w:rsidRPr="00545CCF">
        <w:t>. This</w:t>
      </w:r>
      <w:r w:rsidR="00FD30F3" w:rsidRPr="00545CCF">
        <w:t xml:space="preserve"> represents</w:t>
      </w:r>
      <w:r w:rsidRPr="00545CCF">
        <w:t xml:space="preserve"> </w:t>
      </w:r>
      <w:r w:rsidR="0049132A">
        <w:t>a</w:t>
      </w:r>
      <w:r w:rsidR="00D245D3">
        <w:t>n</w:t>
      </w:r>
      <w:r w:rsidR="0049132A">
        <w:t xml:space="preserve"> </w:t>
      </w:r>
      <w:r w:rsidR="00D245D3">
        <w:t>increase</w:t>
      </w:r>
      <w:r w:rsidR="00E80E97">
        <w:t xml:space="preserve"> of </w:t>
      </w:r>
      <w:r w:rsidR="00D245D3" w:rsidRPr="00D245D3">
        <w:t>41</w:t>
      </w:r>
      <w:r w:rsidR="000A6DC0" w:rsidRPr="00D245D3">
        <w:t xml:space="preserve">% </w:t>
      </w:r>
      <w:r w:rsidR="00040D3F" w:rsidRPr="00D245D3">
        <w:t xml:space="preserve">in tonnage and a corresponding </w:t>
      </w:r>
      <w:r w:rsidR="00D245D3" w:rsidRPr="00D245D3">
        <w:t>in</w:t>
      </w:r>
      <w:r w:rsidR="00040D3F" w:rsidRPr="00D245D3">
        <w:t xml:space="preserve">crease of </w:t>
      </w:r>
      <w:r w:rsidR="00D245D3" w:rsidRPr="00D245D3">
        <w:t>36</w:t>
      </w:r>
      <w:r w:rsidR="00040D3F" w:rsidRPr="00D245D3">
        <w:t>% in value compared to the previous month.</w:t>
      </w:r>
      <w:r w:rsidR="00DD1345">
        <w:t xml:space="preserve"> </w:t>
      </w:r>
      <w:r w:rsidR="00BF0139">
        <w:t>The export quantities of all material</w:t>
      </w:r>
      <w:r w:rsidR="00062988">
        <w:t xml:space="preserve"> categories</w:t>
      </w:r>
      <w:r w:rsidR="00BF0139">
        <w:t xml:space="preserve"> </w:t>
      </w:r>
      <w:r w:rsidR="00062988">
        <w:t>rose. The largest increase was an additional 57,000 tonnes of scrap metals</w:t>
      </w:r>
      <w:r w:rsidR="00BF0139">
        <w:t>.</w:t>
      </w:r>
      <w:r w:rsidR="00DE7B91">
        <w:t xml:space="preserve"> </w:t>
      </w:r>
    </w:p>
    <w:p w14:paraId="4A850E9E" w14:textId="688D9FB8" w:rsidR="009F7431" w:rsidRDefault="009F7431" w:rsidP="00B50BE7">
      <w:pPr>
        <w:pStyle w:val="BodyText"/>
      </w:pPr>
    </w:p>
    <w:p w14:paraId="1D350116" w14:textId="2407176A" w:rsidR="002615D4" w:rsidRDefault="002615D4" w:rsidP="00B50BE7">
      <w:pPr>
        <w:pStyle w:val="BodyText"/>
      </w:pPr>
      <w:r w:rsidRPr="00BF0139">
        <w:t xml:space="preserve">About </w:t>
      </w:r>
      <w:r w:rsidR="00584D11" w:rsidRPr="00BF0139">
        <w:t>1</w:t>
      </w:r>
      <w:r w:rsidR="00040D3F" w:rsidRPr="00BF0139">
        <w:t>2</w:t>
      </w:r>
      <w:r w:rsidR="00BF0139" w:rsidRPr="00BF0139">
        <w:t>6</w:t>
      </w:r>
      <w:r w:rsidR="009E5752" w:rsidRPr="00BF0139">
        <w:t>,000</w:t>
      </w:r>
      <w:r w:rsidRPr="00BF0139">
        <w:t xml:space="preserve"> tonnes </w:t>
      </w:r>
      <w:r w:rsidR="001C3828" w:rsidRPr="00BF0139">
        <w:t xml:space="preserve">of </w:t>
      </w:r>
      <w:r w:rsidR="00693E99" w:rsidRPr="00BF0139">
        <w:t>waste-derived products and waste</w:t>
      </w:r>
      <w:r w:rsidR="001C3828" w:rsidRPr="00BF0139">
        <w:t xml:space="preserve"> </w:t>
      </w:r>
      <w:r w:rsidR="009E5752" w:rsidRPr="00BF0139">
        <w:t xml:space="preserve">exported in </w:t>
      </w:r>
      <w:r w:rsidR="00BF0139" w:rsidRPr="00BF0139">
        <w:t>Febr</w:t>
      </w:r>
      <w:r w:rsidR="00040D3F" w:rsidRPr="00BF0139">
        <w:t>uary</w:t>
      </w:r>
      <w:r w:rsidR="00BB0D07" w:rsidRPr="00BF0139">
        <w:t xml:space="preserve"> </w:t>
      </w:r>
      <w:r w:rsidR="009E5752" w:rsidRPr="00BF0139">
        <w:t xml:space="preserve">could be affected by </w:t>
      </w:r>
      <w:r w:rsidR="00180FF6" w:rsidRPr="00BF0139">
        <w:t>the</w:t>
      </w:r>
      <w:r w:rsidR="009E5752" w:rsidRPr="00BF0139">
        <w:t xml:space="preserve"> </w:t>
      </w:r>
      <w:r w:rsidR="001C3828" w:rsidRPr="00BF0139">
        <w:t xml:space="preserve">COAG </w:t>
      </w:r>
      <w:r w:rsidR="009E5752" w:rsidRPr="00BF0139">
        <w:t xml:space="preserve">export </w:t>
      </w:r>
      <w:r w:rsidR="001C3828" w:rsidRPr="00BF0139">
        <w:t xml:space="preserve">ban. </w:t>
      </w:r>
      <w:r w:rsidR="009E5752" w:rsidRPr="00BF0139">
        <w:t xml:space="preserve">This </w:t>
      </w:r>
      <w:r w:rsidR="00180FF6" w:rsidRPr="00BF0139">
        <w:t>is</w:t>
      </w:r>
      <w:r w:rsidR="009E5752" w:rsidRPr="00BF0139">
        <w:t xml:space="preserve"> </w:t>
      </w:r>
      <w:r w:rsidR="00BF0139" w:rsidRPr="00BF0139">
        <w:t>36</w:t>
      </w:r>
      <w:r w:rsidR="000F315D" w:rsidRPr="00BF0139">
        <w:t>%</w:t>
      </w:r>
      <w:r w:rsidR="009E5752" w:rsidRPr="00BF0139">
        <w:t xml:space="preserve"> of the total waste exported in </w:t>
      </w:r>
      <w:r w:rsidR="00BF0139" w:rsidRPr="00BF0139">
        <w:t>Febr</w:t>
      </w:r>
      <w:r w:rsidR="00040D3F" w:rsidRPr="00BF0139">
        <w:t>uary 2020</w:t>
      </w:r>
      <w:r w:rsidR="009E5752" w:rsidRPr="00BF0139">
        <w:t>.</w:t>
      </w:r>
      <w:r w:rsidR="009E5752">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43A32DCC" w:rsidR="006C74ED" w:rsidRDefault="00767CBE" w:rsidP="00B50BE7">
      <w:pPr>
        <w:pStyle w:val="BodyText"/>
      </w:pPr>
      <w:r>
        <w:t>The top 10 recipients of Australian</w:t>
      </w:r>
      <w:r w:rsidR="002A4B1D">
        <w:t xml:space="preserve"> waste-</w:t>
      </w:r>
      <w:r>
        <w:t xml:space="preserve">derived products and wastes </w:t>
      </w:r>
      <w:r w:rsidR="00913C37">
        <w:t>between</w:t>
      </w:r>
      <w:r>
        <w:t xml:space="preserve"> July 2018</w:t>
      </w:r>
      <w:r w:rsidR="00913C37">
        <w:t xml:space="preserve"> and </w:t>
      </w:r>
      <w:r w:rsidR="00B46B90">
        <w:t>Febr</w:t>
      </w:r>
      <w:r w:rsidR="00A31CAA">
        <w:t>uary 2020</w:t>
      </w:r>
      <w:r>
        <w:t xml:space="preserve"> were Indonesia, Vietnam, </w:t>
      </w:r>
      <w:r w:rsidR="003F4D50">
        <w:t>India</w:t>
      </w:r>
      <w:r w:rsidR="003F4D50" w:rsidRPr="00586F34">
        <w:t xml:space="preserve">, </w:t>
      </w:r>
      <w:r w:rsidRPr="00586F34">
        <w:t xml:space="preserve">China (including Hong Kong and Macau), Bangladesh, Malaysia, Thailand, </w:t>
      </w:r>
      <w:r w:rsidR="001D0670">
        <w:t xml:space="preserve">the </w:t>
      </w:r>
      <w:r w:rsidR="003F4D50" w:rsidRPr="00586F34">
        <w:t xml:space="preserve">Republic of </w:t>
      </w:r>
      <w:r w:rsidRPr="00586F34">
        <w:t xml:space="preserve">Korea, Taiwan and </w:t>
      </w:r>
      <w:r w:rsidR="003F4D50" w:rsidRPr="00586F34">
        <w:t>New Zealand</w:t>
      </w:r>
      <w:r>
        <w:t xml:space="preserve">. </w:t>
      </w:r>
      <w:r w:rsidR="006C74ED">
        <w:t xml:space="preserve">In </w:t>
      </w:r>
      <w:r w:rsidR="00B46B90">
        <w:t>Febr</w:t>
      </w:r>
      <w:r w:rsidR="00A31CAA">
        <w:t>uary 2020</w:t>
      </w:r>
      <w:r w:rsidR="006C74ED">
        <w:t xml:space="preserve">, </w:t>
      </w:r>
      <w:r w:rsidR="00B46B90">
        <w:t>84</w:t>
      </w:r>
      <w:r w:rsidR="006C74ED">
        <w:t xml:space="preserve">% by weight of Australia’s </w:t>
      </w:r>
      <w:r w:rsidR="005D3814">
        <w:t xml:space="preserve">exported </w:t>
      </w:r>
      <w:r w:rsidR="00693E99">
        <w:t>waste-derived products and waste</w:t>
      </w:r>
      <w:r w:rsidR="00A87F19">
        <w:t>s</w:t>
      </w:r>
      <w:r w:rsidR="006C74ED">
        <w:t xml:space="preserve"> were </w:t>
      </w:r>
      <w:r w:rsidR="005D3814">
        <w:t xml:space="preserve">sent </w:t>
      </w:r>
      <w:r w:rsidR="006C74ED">
        <w:t>to the</w:t>
      </w:r>
      <w:r>
        <w:t>se countries.</w:t>
      </w:r>
      <w:r w:rsidR="0064473D">
        <w:t xml:space="preserve"> </w:t>
      </w:r>
    </w:p>
    <w:p w14:paraId="33C1D195" w14:textId="2D9205EA" w:rsidR="006C74ED" w:rsidRDefault="006C74ED" w:rsidP="00B50BE7">
      <w:pPr>
        <w:pStyle w:val="BodyText"/>
      </w:pPr>
    </w:p>
    <w:p w14:paraId="682B5F90" w14:textId="621A9312" w:rsidR="005B6A95" w:rsidRPr="00BF0139" w:rsidRDefault="00F75B4F" w:rsidP="004259D3">
      <w:pPr>
        <w:pStyle w:val="BodyText"/>
        <w:rPr>
          <w:highlight w:val="yellow"/>
        </w:rPr>
      </w:pPr>
      <w:r w:rsidRPr="009F3FF5">
        <w:t xml:space="preserve">Table 1 </w:t>
      </w:r>
      <w:r w:rsidR="00767CBE" w:rsidRPr="009F3FF5">
        <w:t xml:space="preserve">(overleaf) </w:t>
      </w:r>
      <w:r w:rsidRPr="009F3FF5">
        <w:t xml:space="preserve">compares exports </w:t>
      </w:r>
      <w:r w:rsidR="000A6DC0" w:rsidRPr="009F3FF5">
        <w:t xml:space="preserve">of </w:t>
      </w:r>
      <w:r w:rsidR="00693E99" w:rsidRPr="009F3FF5">
        <w:t>waste-derived products and waste</w:t>
      </w:r>
      <w:r w:rsidR="00A87F19" w:rsidRPr="009F3FF5">
        <w:t>s</w:t>
      </w:r>
      <w:r w:rsidR="000A6DC0" w:rsidRPr="009F3FF5">
        <w:t xml:space="preserve"> to </w:t>
      </w:r>
      <w:r w:rsidRPr="009F3FF5">
        <w:t xml:space="preserve">these top 10 countries </w:t>
      </w:r>
      <w:r w:rsidR="00FE67BB" w:rsidRPr="009F3FF5">
        <w:t xml:space="preserve">in </w:t>
      </w:r>
      <w:r w:rsidR="00B46B90" w:rsidRPr="009F3FF5">
        <w:t>January and Febr</w:t>
      </w:r>
      <w:r w:rsidR="00A31CAA" w:rsidRPr="009F3FF5">
        <w:t>uary 2020</w:t>
      </w:r>
      <w:r w:rsidR="00BB0D07" w:rsidRPr="009F3FF5">
        <w:t xml:space="preserve"> </w:t>
      </w:r>
      <w:r w:rsidR="00FE67BB" w:rsidRPr="009F3FF5">
        <w:t xml:space="preserve">and includes each country’s 2018-19 monthly average. </w:t>
      </w:r>
      <w:r w:rsidR="00E949FD" w:rsidRPr="009F3FF5">
        <w:t>Febr</w:t>
      </w:r>
      <w:r w:rsidR="00A31CAA" w:rsidRPr="009F3FF5">
        <w:t>uary 2020</w:t>
      </w:r>
      <w:r w:rsidR="00C03D50" w:rsidRPr="009F3FF5">
        <w:t xml:space="preserve"> e</w:t>
      </w:r>
      <w:r w:rsidR="00051B6E" w:rsidRPr="009F3FF5">
        <w:t xml:space="preserve">xports to </w:t>
      </w:r>
      <w:r w:rsidR="00E949FD" w:rsidRPr="009F3FF5">
        <w:t xml:space="preserve">Indonesia, </w:t>
      </w:r>
      <w:r w:rsidR="001E554E" w:rsidRPr="009F3FF5">
        <w:t>India</w:t>
      </w:r>
      <w:r w:rsidR="00E949FD" w:rsidRPr="009F3FF5">
        <w:t>, Bangladesh, Malaysia and</w:t>
      </w:r>
      <w:r w:rsidR="001E554E" w:rsidRPr="009F3FF5">
        <w:t xml:space="preserve"> </w:t>
      </w:r>
      <w:r w:rsidR="00E949FD" w:rsidRPr="009F3FF5">
        <w:t>Thailand</w:t>
      </w:r>
      <w:r w:rsidR="001E554E" w:rsidRPr="009F3FF5">
        <w:t xml:space="preserve"> </w:t>
      </w:r>
      <w:r w:rsidR="00051B6E" w:rsidRPr="009F3FF5">
        <w:t xml:space="preserve">were </w:t>
      </w:r>
      <w:r w:rsidR="0062038E" w:rsidRPr="009F3FF5">
        <w:t xml:space="preserve">higher </w:t>
      </w:r>
      <w:r w:rsidR="00051B6E" w:rsidRPr="009F3FF5">
        <w:t>than their 2018-19 monthly averages</w:t>
      </w:r>
      <w:r w:rsidR="00F526FF" w:rsidRPr="009F3FF5">
        <w:t xml:space="preserve">, and those to </w:t>
      </w:r>
      <w:r w:rsidR="00FD39F5" w:rsidRPr="009F3FF5">
        <w:t xml:space="preserve">Taiwan </w:t>
      </w:r>
      <w:r w:rsidR="00F526FF" w:rsidRPr="009F3FF5">
        <w:t>were the same</w:t>
      </w:r>
      <w:r w:rsidR="00913C37" w:rsidRPr="009F3FF5">
        <w:t xml:space="preserve">. </w:t>
      </w:r>
      <w:r w:rsidR="00A82D70" w:rsidRPr="009F3FF5">
        <w:t>Exports to a</w:t>
      </w:r>
      <w:r w:rsidR="00A31CAA" w:rsidRPr="009F3FF5">
        <w:t xml:space="preserve">ll other countries were lower. </w:t>
      </w:r>
      <w:bookmarkStart w:id="2" w:name="_Hlk34404759"/>
      <w:r w:rsidR="005138C5">
        <w:t xml:space="preserve">The </w:t>
      </w:r>
      <w:r w:rsidR="00B9283E">
        <w:t>proportional</w:t>
      </w:r>
      <w:r w:rsidR="005138C5">
        <w:t xml:space="preserve"> increase in e</w:t>
      </w:r>
      <w:r w:rsidR="000C150C" w:rsidRPr="009F3FF5">
        <w:t xml:space="preserve">xports to </w:t>
      </w:r>
      <w:r w:rsidR="00FD39F5" w:rsidRPr="009F3FF5">
        <w:t xml:space="preserve">Bangladesh </w:t>
      </w:r>
      <w:r w:rsidR="005138C5">
        <w:t xml:space="preserve">was the </w:t>
      </w:r>
      <w:r w:rsidR="000C150C" w:rsidRPr="009F3FF5">
        <w:t xml:space="preserve">most significant in </w:t>
      </w:r>
      <w:r w:rsidR="00FD39F5" w:rsidRPr="009F3FF5">
        <w:t>Febr</w:t>
      </w:r>
      <w:r w:rsidR="000C150C" w:rsidRPr="009F3FF5">
        <w:t>uary 2020</w:t>
      </w:r>
      <w:r w:rsidR="005138C5">
        <w:t xml:space="preserve">, rising to 42,000 tonnes from 16,000 in </w:t>
      </w:r>
      <w:r w:rsidR="00FD39F5" w:rsidRPr="009F3FF5">
        <w:t>January 2020</w:t>
      </w:r>
      <w:r w:rsidR="005138C5">
        <w:t xml:space="preserve"> but</w:t>
      </w:r>
      <w:r w:rsidR="00BF3C5E">
        <w:t xml:space="preserve"> remain</w:t>
      </w:r>
      <w:r w:rsidR="005138C5">
        <w:t>ing</w:t>
      </w:r>
      <w:r w:rsidR="00BF3C5E">
        <w:t xml:space="preserve"> much lower than </w:t>
      </w:r>
      <w:r w:rsidR="005138C5">
        <w:t xml:space="preserve">the </w:t>
      </w:r>
      <w:r w:rsidR="00BF3C5E">
        <w:t>8</w:t>
      </w:r>
      <w:r w:rsidR="00FD39F5" w:rsidRPr="009F3FF5">
        <w:t>9,000 tonnes</w:t>
      </w:r>
      <w:r w:rsidR="00BF3C5E">
        <w:t xml:space="preserve"> they received in December 2019</w:t>
      </w:r>
      <w:r w:rsidR="00FD39F5" w:rsidRPr="009F3FF5">
        <w:t xml:space="preserve">. </w:t>
      </w:r>
      <w:bookmarkEnd w:id="2"/>
    </w:p>
    <w:p w14:paraId="7EAD4FAE" w14:textId="59D6CB22" w:rsidR="00767CBE" w:rsidRPr="00BF0139" w:rsidRDefault="00767CBE" w:rsidP="004259D3">
      <w:pPr>
        <w:pStyle w:val="BodyText"/>
        <w:rPr>
          <w:highlight w:val="yellow"/>
        </w:rPr>
      </w:pPr>
    </w:p>
    <w:p w14:paraId="7CEE91E3" w14:textId="00356E17" w:rsidR="00767CBE" w:rsidRDefault="009F3FF5" w:rsidP="00767CBE">
      <w:pPr>
        <w:pStyle w:val="BodyText"/>
      </w:pPr>
      <w:r w:rsidRPr="009620CA">
        <w:t>Febr</w:t>
      </w:r>
      <w:r w:rsidR="000C150C" w:rsidRPr="009620CA">
        <w:t>uary 2020</w:t>
      </w:r>
      <w:r w:rsidR="00767CBE" w:rsidRPr="009620CA">
        <w:t xml:space="preserve"> exports of waste-derived products and wastes to Bangladesh</w:t>
      </w:r>
      <w:r w:rsidR="00C86803">
        <w:t xml:space="preserve"> and</w:t>
      </w:r>
      <w:r w:rsidR="000E33C6" w:rsidRPr="009620CA">
        <w:t xml:space="preserve"> </w:t>
      </w:r>
      <w:r w:rsidR="000C150C" w:rsidRPr="009620CA">
        <w:t>Taiwan</w:t>
      </w:r>
      <w:r w:rsidR="00C86803">
        <w:t xml:space="preserve"> </w:t>
      </w:r>
      <w:r w:rsidR="00767CBE" w:rsidRPr="009620CA">
        <w:t>were dominated by scrap metals (</w:t>
      </w:r>
      <w:r w:rsidR="00C86803">
        <w:t>100% and</w:t>
      </w:r>
      <w:r w:rsidR="000C150C" w:rsidRPr="009620CA">
        <w:t xml:space="preserve"> </w:t>
      </w:r>
      <w:r w:rsidRPr="009620CA">
        <w:t>91</w:t>
      </w:r>
      <w:r w:rsidR="000C150C" w:rsidRPr="009620CA">
        <w:t>%</w:t>
      </w:r>
      <w:r w:rsidR="009620CA">
        <w:t xml:space="preserve"> </w:t>
      </w:r>
      <w:r w:rsidR="00C86803">
        <w:t>r</w:t>
      </w:r>
      <w:r w:rsidR="000C150C" w:rsidRPr="009620CA">
        <w:t>espectively</w:t>
      </w:r>
      <w:r w:rsidR="00767CBE" w:rsidRPr="009620CA">
        <w:t xml:space="preserve">). </w:t>
      </w:r>
      <w:r w:rsidR="000C150C" w:rsidRPr="009620CA">
        <w:t>Metals also made up the majority of exports received</w:t>
      </w:r>
      <w:r w:rsidR="001D0670" w:rsidRPr="009620CA">
        <w:t xml:space="preserve"> by </w:t>
      </w:r>
      <w:r w:rsidR="00C86803">
        <w:t xml:space="preserve">India (72%), </w:t>
      </w:r>
      <w:r w:rsidR="001D0670" w:rsidRPr="009620CA">
        <w:t>the</w:t>
      </w:r>
      <w:r w:rsidR="000C150C" w:rsidRPr="009620CA">
        <w:t xml:space="preserve"> Republic of Korea (66%</w:t>
      </w:r>
      <w:r w:rsidRPr="009620CA">
        <w:t xml:space="preserve">) and Vietnam </w:t>
      </w:r>
      <w:r w:rsidR="00DA76E5" w:rsidRPr="009620CA">
        <w:t>(</w:t>
      </w:r>
      <w:r w:rsidRPr="009620CA">
        <w:t>64</w:t>
      </w:r>
      <w:r w:rsidR="00DA76E5" w:rsidRPr="009620CA">
        <w:t xml:space="preserve">%). The remainder </w:t>
      </w:r>
      <w:r w:rsidR="001D0670" w:rsidRPr="009620CA">
        <w:t>to the</w:t>
      </w:r>
      <w:r w:rsidR="00DA76E5" w:rsidRPr="009620CA">
        <w:t xml:space="preserve"> Republic of Korea was mainly hazardous waste (1</w:t>
      </w:r>
      <w:r w:rsidR="009620CA" w:rsidRPr="009620CA">
        <w:t>7%)</w:t>
      </w:r>
      <w:r w:rsidR="00DA76E5" w:rsidRPr="009620CA">
        <w:t>, while</w:t>
      </w:r>
      <w:r w:rsidR="001D0670" w:rsidRPr="009620CA">
        <w:t xml:space="preserve"> for</w:t>
      </w:r>
      <w:r w:rsidR="009620CA" w:rsidRPr="009620CA">
        <w:t xml:space="preserve"> </w:t>
      </w:r>
      <w:r w:rsidR="00C86803">
        <w:t xml:space="preserve">India and </w:t>
      </w:r>
      <w:r w:rsidR="009620CA" w:rsidRPr="009620CA">
        <w:t>Vietnam</w:t>
      </w:r>
      <w:r w:rsidR="001D0670" w:rsidRPr="009620CA">
        <w:t xml:space="preserve"> it</w:t>
      </w:r>
      <w:r w:rsidR="00DA76E5" w:rsidRPr="009620CA">
        <w:t xml:space="preserve"> was mainly paper and cardboard (</w:t>
      </w:r>
      <w:r w:rsidR="00C86803">
        <w:t xml:space="preserve">18% and </w:t>
      </w:r>
      <w:r w:rsidR="00DA76E5" w:rsidRPr="009620CA">
        <w:t>3</w:t>
      </w:r>
      <w:r w:rsidR="009620CA" w:rsidRPr="009620CA">
        <w:t>4</w:t>
      </w:r>
      <w:r w:rsidR="00DA76E5" w:rsidRPr="009620CA">
        <w:t>%).</w:t>
      </w:r>
      <w:r w:rsidR="005138C5">
        <w:t xml:space="preserve"> </w:t>
      </w:r>
      <w:r w:rsidR="00DA76E5" w:rsidRPr="009620CA">
        <w:t>Exports to Indonesia and China were predominantly paper and card</w:t>
      </w:r>
      <w:r w:rsidR="001D0670" w:rsidRPr="009620CA">
        <w:t>board</w:t>
      </w:r>
      <w:r w:rsidR="00DA76E5" w:rsidRPr="009620CA">
        <w:t xml:space="preserve"> </w:t>
      </w:r>
      <w:r w:rsidR="009620CA" w:rsidRPr="009620CA">
        <w:t>(64</w:t>
      </w:r>
      <w:r w:rsidR="00DA76E5" w:rsidRPr="009620CA">
        <w:t xml:space="preserve">% and </w:t>
      </w:r>
      <w:r w:rsidR="009620CA" w:rsidRPr="009620CA">
        <w:t>69</w:t>
      </w:r>
      <w:r w:rsidR="00DA76E5" w:rsidRPr="009620CA">
        <w:t>% respectively) with metals making up most of the remainder. Exports to Malaysia were more varied with 4</w:t>
      </w:r>
      <w:r w:rsidR="009620CA" w:rsidRPr="009620CA">
        <w:t>7% paper and cardboard, 28</w:t>
      </w:r>
      <w:r w:rsidR="00DA76E5" w:rsidRPr="009620CA">
        <w:t>% metals and 1</w:t>
      </w:r>
      <w:r w:rsidR="009620CA" w:rsidRPr="009620CA">
        <w:t>5</w:t>
      </w:r>
      <w:r w:rsidR="00DA76E5" w:rsidRPr="009620CA">
        <w:t>% plastics</w:t>
      </w:r>
      <w:r w:rsidR="000E33C6" w:rsidRPr="009620CA">
        <w:t>.</w:t>
      </w:r>
      <w:r w:rsidR="00DA76E5" w:rsidRPr="009620CA">
        <w:t xml:space="preserve"> Thailand received</w:t>
      </w:r>
      <w:r w:rsidR="009620CA" w:rsidRPr="009620CA">
        <w:t xml:space="preserve"> 48</w:t>
      </w:r>
      <w:r w:rsidR="00DA76E5" w:rsidRPr="009620CA">
        <w:t xml:space="preserve">% </w:t>
      </w:r>
      <w:r w:rsidR="009620CA" w:rsidRPr="009620CA">
        <w:t>metals, 35% paper and cardboard</w:t>
      </w:r>
      <w:r w:rsidR="00DA76E5" w:rsidRPr="009620CA">
        <w:t xml:space="preserve"> and </w:t>
      </w:r>
      <w:r w:rsidR="009620CA" w:rsidRPr="009620CA">
        <w:t>15% glass</w:t>
      </w:r>
      <w:r w:rsidR="00DA76E5" w:rsidRPr="009620CA">
        <w:t>.</w:t>
      </w:r>
      <w:r w:rsidR="000E33C6" w:rsidRPr="009620CA">
        <w:t xml:space="preserve"> </w:t>
      </w:r>
      <w:r w:rsidR="00902041" w:rsidRPr="009620CA">
        <w:t>E</w:t>
      </w:r>
      <w:r w:rsidR="000E33C6" w:rsidRPr="009620CA">
        <w:t>xports to New Zealand were 8</w:t>
      </w:r>
      <w:r w:rsidR="009620CA" w:rsidRPr="009620CA">
        <w:t>7</w:t>
      </w:r>
      <w:r w:rsidR="004867B8" w:rsidRPr="009620CA">
        <w:t>% organics</w:t>
      </w:r>
      <w:r w:rsidR="009620CA" w:rsidRPr="009620CA">
        <w:t xml:space="preserve"> and 11% metals</w:t>
      </w:r>
      <w:r w:rsidR="000E33C6" w:rsidRPr="009620CA">
        <w:t>.</w:t>
      </w:r>
      <w:r w:rsidR="005138C5">
        <w:t xml:space="preserve"> </w:t>
      </w:r>
    </w:p>
    <w:p w14:paraId="3132CB22" w14:textId="77777777" w:rsidR="009620CA" w:rsidRPr="00693E99" w:rsidRDefault="009620CA" w:rsidP="00767CBE">
      <w:pPr>
        <w:pStyle w:val="BodyText"/>
      </w:pPr>
    </w:p>
    <w:p w14:paraId="28F5E0B6" w14:textId="573C3B6B" w:rsidR="00B02451" w:rsidRDefault="00B02451" w:rsidP="009C465E">
      <w:pPr>
        <w:pStyle w:val="Caption"/>
      </w:pPr>
      <w:bookmarkStart w:id="3"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7A245D">
        <w:rPr>
          <w:noProof/>
        </w:rPr>
        <w:t>1</w:t>
      </w:r>
      <w:r w:rsidR="00EC1C4A">
        <w:rPr>
          <w:noProof/>
        </w:rPr>
        <w:fldChar w:fldCharType="end"/>
      </w:r>
      <w:bookmarkEnd w:id="3"/>
      <w:r>
        <w:tab/>
        <w:t>Comparison of month-to-month export</w:t>
      </w:r>
      <w:r w:rsidR="00FA1FB3">
        <w:t xml:space="preserve">s of </w:t>
      </w:r>
      <w:r w:rsidR="00693E99">
        <w:t>waste-derived products and waste</w:t>
      </w:r>
      <w:r w:rsidR="00A87F19">
        <w:t>s</w:t>
      </w:r>
      <w:r w:rsidR="00FA1FB3">
        <w:t xml:space="preserve"> </w:t>
      </w:r>
      <w:r w:rsidR="003522E8">
        <w:t>by destination</w:t>
      </w:r>
    </w:p>
    <w:tbl>
      <w:tblPr>
        <w:tblW w:w="5000" w:type="pct"/>
        <w:tblLook w:val="04A0" w:firstRow="1" w:lastRow="0" w:firstColumn="1" w:lastColumn="0" w:noHBand="0" w:noVBand="1"/>
      </w:tblPr>
      <w:tblGrid>
        <w:gridCol w:w="419"/>
        <w:gridCol w:w="1614"/>
        <w:gridCol w:w="810"/>
        <w:gridCol w:w="13"/>
        <w:gridCol w:w="647"/>
        <w:gridCol w:w="43"/>
        <w:gridCol w:w="789"/>
        <w:gridCol w:w="58"/>
        <w:gridCol w:w="751"/>
        <w:gridCol w:w="47"/>
        <w:gridCol w:w="799"/>
        <w:gridCol w:w="718"/>
        <w:gridCol w:w="35"/>
        <w:gridCol w:w="684"/>
        <w:gridCol w:w="698"/>
        <w:gridCol w:w="52"/>
        <w:gridCol w:w="845"/>
      </w:tblGrid>
      <w:tr w:rsidR="00E949FD" w:rsidRPr="00E949FD" w14:paraId="1B0D4678" w14:textId="77777777" w:rsidTr="00CF6785">
        <w:trPr>
          <w:trHeight w:val="315"/>
        </w:trPr>
        <w:tc>
          <w:tcPr>
            <w:tcW w:w="232" w:type="pct"/>
            <w:tcBorders>
              <w:top w:val="single" w:sz="8" w:space="0" w:color="B7B7E2"/>
              <w:left w:val="nil"/>
              <w:bottom w:val="nil"/>
              <w:right w:val="single" w:sz="8" w:space="0" w:color="B7B7E2"/>
            </w:tcBorders>
            <w:shd w:val="clear" w:color="000000" w:fill="B7B7E2"/>
            <w:vAlign w:val="bottom"/>
            <w:hideMark/>
          </w:tcPr>
          <w:p w14:paraId="7030B39B" w14:textId="77777777" w:rsidR="00E949FD" w:rsidRPr="00E949FD" w:rsidRDefault="00E949FD" w:rsidP="00E949FD">
            <w:pPr>
              <w:rPr>
                <w:rFonts w:eastAsia="Times New Roman" w:cs="Calibri"/>
                <w:b/>
                <w:bCs/>
                <w:color w:val="FFFFFF"/>
                <w:sz w:val="20"/>
                <w:szCs w:val="20"/>
                <w:lang w:eastAsia="en-AU"/>
              </w:rPr>
            </w:pPr>
            <w:r w:rsidRPr="00E949FD">
              <w:rPr>
                <w:rFonts w:eastAsia="Times New Roman" w:cs="Calibri"/>
                <w:b/>
                <w:bCs/>
                <w:color w:val="FFFFFF"/>
                <w:sz w:val="20"/>
                <w:szCs w:val="20"/>
                <w:lang w:eastAsia="en-AU"/>
              </w:rPr>
              <w:t> </w:t>
            </w:r>
          </w:p>
        </w:tc>
        <w:tc>
          <w:tcPr>
            <w:tcW w:w="895" w:type="pct"/>
            <w:tcBorders>
              <w:top w:val="single" w:sz="8" w:space="0" w:color="B7B7E2"/>
              <w:left w:val="nil"/>
              <w:bottom w:val="nil"/>
              <w:right w:val="single" w:sz="8" w:space="0" w:color="000099" w:themeColor="text2"/>
            </w:tcBorders>
            <w:shd w:val="clear" w:color="000000" w:fill="B7B7E2"/>
            <w:vAlign w:val="bottom"/>
            <w:hideMark/>
          </w:tcPr>
          <w:p w14:paraId="1767341A" w14:textId="77777777" w:rsidR="00E949FD" w:rsidRPr="00E949FD" w:rsidRDefault="00E949FD"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w:t>
            </w:r>
          </w:p>
        </w:tc>
        <w:tc>
          <w:tcPr>
            <w:tcW w:w="457" w:type="pct"/>
            <w:gridSpan w:val="2"/>
            <w:tcBorders>
              <w:left w:val="single" w:sz="8" w:space="0" w:color="000099" w:themeColor="text2"/>
              <w:bottom w:val="single" w:sz="8" w:space="0" w:color="B7B7E2"/>
              <w:right w:val="single" w:sz="8" w:space="0" w:color="B7B7E2"/>
            </w:tcBorders>
            <w:shd w:val="clear" w:color="000000" w:fill="B7B7E2"/>
            <w:vAlign w:val="bottom"/>
            <w:hideMark/>
          </w:tcPr>
          <w:p w14:paraId="6D468769" w14:textId="77777777" w:rsidR="00E949FD" w:rsidRPr="00E949FD" w:rsidRDefault="00E949FD"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w:t>
            </w:r>
          </w:p>
        </w:tc>
        <w:tc>
          <w:tcPr>
            <w:tcW w:w="819" w:type="pct"/>
            <w:gridSpan w:val="3"/>
            <w:tcBorders>
              <w:left w:val="nil"/>
              <w:bottom w:val="single" w:sz="8" w:space="0" w:color="B7B7E2"/>
              <w:right w:val="single" w:sz="8" w:space="0" w:color="B7B7E2"/>
            </w:tcBorders>
            <w:shd w:val="clear" w:color="000000" w:fill="B7B7E2"/>
            <w:vAlign w:val="bottom"/>
            <w:hideMark/>
          </w:tcPr>
          <w:p w14:paraId="4AFCC6DD" w14:textId="0A253124" w:rsidR="00E949FD" w:rsidRPr="00E949FD" w:rsidRDefault="00E949FD"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Tonnes</w:t>
            </w:r>
          </w:p>
        </w:tc>
        <w:tc>
          <w:tcPr>
            <w:tcW w:w="474" w:type="pct"/>
            <w:gridSpan w:val="3"/>
            <w:tcBorders>
              <w:left w:val="nil"/>
              <w:bottom w:val="single" w:sz="8" w:space="0" w:color="B7B7E2"/>
              <w:right w:val="single" w:sz="8" w:space="0" w:color="B7B7E2"/>
            </w:tcBorders>
            <w:shd w:val="clear" w:color="000000" w:fill="B7B7E2"/>
            <w:vAlign w:val="bottom"/>
            <w:hideMark/>
          </w:tcPr>
          <w:p w14:paraId="5E65E898" w14:textId="77777777" w:rsidR="00E949FD" w:rsidRPr="00E949FD" w:rsidRDefault="00E949FD"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w:t>
            </w:r>
          </w:p>
        </w:tc>
        <w:tc>
          <w:tcPr>
            <w:tcW w:w="443" w:type="pct"/>
            <w:tcBorders>
              <w:left w:val="nil"/>
              <w:bottom w:val="single" w:sz="8" w:space="0" w:color="B7B7E2"/>
              <w:right w:val="single" w:sz="8" w:space="0" w:color="000099" w:themeColor="text2"/>
            </w:tcBorders>
            <w:shd w:val="clear" w:color="000000" w:fill="B7B7E2"/>
            <w:vAlign w:val="bottom"/>
            <w:hideMark/>
          </w:tcPr>
          <w:p w14:paraId="06990708" w14:textId="77777777" w:rsidR="00E949FD" w:rsidRPr="00E949FD" w:rsidRDefault="00E949FD"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w:t>
            </w:r>
          </w:p>
        </w:tc>
        <w:tc>
          <w:tcPr>
            <w:tcW w:w="417" w:type="pct"/>
            <w:gridSpan w:val="2"/>
            <w:tcBorders>
              <w:top w:val="single" w:sz="8" w:space="0" w:color="B7B7E2"/>
              <w:left w:val="single" w:sz="8" w:space="0" w:color="000099" w:themeColor="text2"/>
              <w:bottom w:val="single" w:sz="8" w:space="0" w:color="B7B7E2"/>
              <w:right w:val="single" w:sz="8" w:space="0" w:color="B7B7E2"/>
            </w:tcBorders>
            <w:shd w:val="clear" w:color="000000" w:fill="B7B7E2"/>
            <w:vAlign w:val="bottom"/>
            <w:hideMark/>
          </w:tcPr>
          <w:p w14:paraId="37AF8264" w14:textId="77777777" w:rsidR="00E949FD" w:rsidRPr="00E949FD" w:rsidRDefault="00E949FD"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w:t>
            </w:r>
          </w:p>
        </w:tc>
        <w:tc>
          <w:tcPr>
            <w:tcW w:w="766" w:type="pct"/>
            <w:gridSpan w:val="2"/>
            <w:tcBorders>
              <w:top w:val="single" w:sz="8" w:space="0" w:color="B7B7E2"/>
              <w:left w:val="nil"/>
              <w:bottom w:val="single" w:sz="8" w:space="0" w:color="B7B7E2"/>
              <w:right w:val="single" w:sz="8" w:space="0" w:color="B7B7E2"/>
            </w:tcBorders>
            <w:shd w:val="clear" w:color="000000" w:fill="B7B7E2"/>
            <w:vAlign w:val="bottom"/>
            <w:hideMark/>
          </w:tcPr>
          <w:p w14:paraId="5FD7D200" w14:textId="1D5D1679" w:rsidR="00E949FD" w:rsidRPr="00E949FD" w:rsidRDefault="00E949FD"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Value</w:t>
            </w:r>
          </w:p>
        </w:tc>
        <w:tc>
          <w:tcPr>
            <w:tcW w:w="497" w:type="pct"/>
            <w:gridSpan w:val="2"/>
            <w:tcBorders>
              <w:top w:val="single" w:sz="8" w:space="0" w:color="B7B7E2"/>
              <w:left w:val="nil"/>
              <w:bottom w:val="single" w:sz="8" w:space="0" w:color="B7B7E2"/>
              <w:right w:val="single" w:sz="8" w:space="0" w:color="B7B7E2"/>
            </w:tcBorders>
            <w:shd w:val="clear" w:color="000000" w:fill="B7B7E2"/>
            <w:vAlign w:val="bottom"/>
            <w:hideMark/>
          </w:tcPr>
          <w:p w14:paraId="75A0208A" w14:textId="77777777" w:rsidR="00E949FD" w:rsidRPr="00E949FD" w:rsidRDefault="00E949FD"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w:t>
            </w:r>
          </w:p>
        </w:tc>
      </w:tr>
      <w:tr w:rsidR="005138C5" w:rsidRPr="00E949FD" w14:paraId="759543EB" w14:textId="77777777" w:rsidTr="00CF6785">
        <w:trPr>
          <w:trHeight w:val="315"/>
        </w:trPr>
        <w:tc>
          <w:tcPr>
            <w:tcW w:w="1127" w:type="pct"/>
            <w:gridSpan w:val="2"/>
            <w:vMerge w:val="restart"/>
            <w:tcBorders>
              <w:top w:val="single" w:sz="8" w:space="0" w:color="B7B7E2"/>
              <w:left w:val="single" w:sz="8" w:space="0" w:color="B7B7E2"/>
              <w:bottom w:val="single" w:sz="8" w:space="0" w:color="B7B7E2"/>
              <w:right w:val="single" w:sz="8" w:space="0" w:color="000099" w:themeColor="text2"/>
            </w:tcBorders>
            <w:shd w:val="clear" w:color="000000" w:fill="B7B7E2"/>
            <w:vAlign w:val="bottom"/>
            <w:hideMark/>
          </w:tcPr>
          <w:p w14:paraId="6755387E" w14:textId="77777777" w:rsidR="005138C5" w:rsidRPr="00E949FD" w:rsidRDefault="005138C5" w:rsidP="00E949FD">
            <w:pPr>
              <w:jc w:val="cente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Export destination (ranked by tonnes since July 2018)</w:t>
            </w:r>
          </w:p>
        </w:tc>
        <w:tc>
          <w:tcPr>
            <w:tcW w:w="840" w:type="pct"/>
            <w:gridSpan w:val="4"/>
            <w:tcBorders>
              <w:top w:val="single" w:sz="8" w:space="0" w:color="B7B7E2"/>
              <w:left w:val="single" w:sz="8" w:space="0" w:color="000099" w:themeColor="text2"/>
              <w:right w:val="single" w:sz="8" w:space="0" w:color="B7B7E2"/>
            </w:tcBorders>
            <w:shd w:val="clear" w:color="000000" w:fill="B7B7E2"/>
            <w:vAlign w:val="bottom"/>
            <w:hideMark/>
          </w:tcPr>
          <w:p w14:paraId="4B651DE1" w14:textId="77777777" w:rsidR="005138C5" w:rsidRPr="00E949FD" w:rsidRDefault="005138C5" w:rsidP="00E949FD">
            <w:pPr>
              <w:jc w:val="cente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Feb-20</w:t>
            </w:r>
          </w:p>
        </w:tc>
        <w:tc>
          <w:tcPr>
            <w:tcW w:w="437" w:type="pct"/>
            <w:tcBorders>
              <w:top w:val="single" w:sz="8" w:space="0" w:color="B7B7E2"/>
              <w:left w:val="single" w:sz="8" w:space="0" w:color="B7B7E2"/>
              <w:right w:val="nil"/>
            </w:tcBorders>
            <w:shd w:val="clear" w:color="000000" w:fill="B7B7E2"/>
            <w:vAlign w:val="bottom"/>
            <w:hideMark/>
          </w:tcPr>
          <w:p w14:paraId="01380DFE" w14:textId="77777777" w:rsidR="005138C5" w:rsidRPr="00E949FD" w:rsidRDefault="005138C5"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Jan-20</w:t>
            </w:r>
          </w:p>
        </w:tc>
        <w:tc>
          <w:tcPr>
            <w:tcW w:w="474" w:type="pct"/>
            <w:gridSpan w:val="3"/>
            <w:tcBorders>
              <w:top w:val="single" w:sz="8" w:space="0" w:color="B7B7E2"/>
              <w:left w:val="nil"/>
              <w:right w:val="single" w:sz="8" w:space="0" w:color="B7B7E2"/>
            </w:tcBorders>
            <w:shd w:val="clear" w:color="000000" w:fill="B7B7E2"/>
            <w:vAlign w:val="bottom"/>
            <w:hideMark/>
          </w:tcPr>
          <w:p w14:paraId="5E7D872A" w14:textId="77777777" w:rsidR="005138C5" w:rsidRPr="00E949FD" w:rsidRDefault="005138C5"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w:t>
            </w:r>
          </w:p>
        </w:tc>
        <w:tc>
          <w:tcPr>
            <w:tcW w:w="443" w:type="pct"/>
            <w:tcBorders>
              <w:top w:val="single" w:sz="8" w:space="0" w:color="B7B7E2"/>
              <w:left w:val="nil"/>
              <w:right w:val="single" w:sz="8" w:space="0" w:color="000099" w:themeColor="text2"/>
            </w:tcBorders>
            <w:shd w:val="clear" w:color="000000" w:fill="B7B7E2"/>
            <w:vAlign w:val="bottom"/>
            <w:hideMark/>
          </w:tcPr>
          <w:p w14:paraId="10B73173" w14:textId="77777777" w:rsidR="005138C5" w:rsidRPr="00E949FD" w:rsidRDefault="005138C5"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w:t>
            </w:r>
          </w:p>
        </w:tc>
        <w:tc>
          <w:tcPr>
            <w:tcW w:w="417" w:type="pct"/>
            <w:gridSpan w:val="2"/>
            <w:tcBorders>
              <w:top w:val="single" w:sz="8" w:space="0" w:color="B7B7E2"/>
              <w:left w:val="single" w:sz="8" w:space="0" w:color="000099" w:themeColor="text2"/>
              <w:right w:val="nil"/>
            </w:tcBorders>
            <w:shd w:val="clear" w:color="000000" w:fill="B7B7E2"/>
            <w:vAlign w:val="bottom"/>
            <w:hideMark/>
          </w:tcPr>
          <w:p w14:paraId="5EF0C9E3" w14:textId="77777777" w:rsidR="005138C5" w:rsidRPr="00E949FD" w:rsidRDefault="005138C5"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Feb-20</w:t>
            </w:r>
          </w:p>
        </w:tc>
        <w:tc>
          <w:tcPr>
            <w:tcW w:w="766" w:type="pct"/>
            <w:gridSpan w:val="2"/>
            <w:tcBorders>
              <w:top w:val="single" w:sz="8" w:space="0" w:color="B7B7E2"/>
              <w:left w:val="nil"/>
              <w:right w:val="single" w:sz="8" w:space="0" w:color="B7B7E2"/>
            </w:tcBorders>
            <w:shd w:val="clear" w:color="000000" w:fill="B7B7E2"/>
            <w:vAlign w:val="bottom"/>
            <w:hideMark/>
          </w:tcPr>
          <w:p w14:paraId="3B62A103" w14:textId="5B90542E" w:rsidR="005138C5" w:rsidRPr="00E949FD" w:rsidRDefault="005138C5" w:rsidP="005138C5">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Jan-20</w:t>
            </w:r>
          </w:p>
        </w:tc>
        <w:tc>
          <w:tcPr>
            <w:tcW w:w="497" w:type="pct"/>
            <w:gridSpan w:val="2"/>
            <w:tcBorders>
              <w:top w:val="single" w:sz="8" w:space="0" w:color="B7B7E2"/>
              <w:left w:val="nil"/>
              <w:right w:val="single" w:sz="8" w:space="0" w:color="B7B7E2"/>
            </w:tcBorders>
            <w:shd w:val="clear" w:color="000000" w:fill="B7B7E2"/>
            <w:vAlign w:val="bottom"/>
            <w:hideMark/>
          </w:tcPr>
          <w:p w14:paraId="51C7B5C6" w14:textId="77777777" w:rsidR="005138C5" w:rsidRPr="00E949FD" w:rsidRDefault="005138C5" w:rsidP="00E949FD">
            <w:pPr>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w:t>
            </w:r>
          </w:p>
        </w:tc>
      </w:tr>
      <w:tr w:rsidR="00E949FD" w:rsidRPr="00E949FD" w14:paraId="43A200C5" w14:textId="77777777" w:rsidTr="00CF6785">
        <w:trPr>
          <w:trHeight w:val="540"/>
        </w:trPr>
        <w:tc>
          <w:tcPr>
            <w:tcW w:w="1127" w:type="pct"/>
            <w:gridSpan w:val="2"/>
            <w:vMerge/>
            <w:tcBorders>
              <w:top w:val="single" w:sz="8" w:space="0" w:color="B7B7E2"/>
              <w:left w:val="single" w:sz="8" w:space="0" w:color="B7B7E2"/>
              <w:bottom w:val="single" w:sz="8" w:space="0" w:color="B7B7E2"/>
              <w:right w:val="single" w:sz="8" w:space="0" w:color="000099" w:themeColor="text2"/>
            </w:tcBorders>
            <w:vAlign w:val="center"/>
            <w:hideMark/>
          </w:tcPr>
          <w:p w14:paraId="7A5B8A26" w14:textId="77777777" w:rsidR="00E949FD" w:rsidRPr="00E949FD" w:rsidRDefault="00E949FD" w:rsidP="00E949FD">
            <w:pPr>
              <w:rPr>
                <w:rFonts w:asciiTheme="minorHAnsi" w:eastAsia="Times New Roman" w:hAnsiTheme="minorHAnsi" w:cstheme="minorHAnsi"/>
                <w:b/>
                <w:bCs/>
                <w:color w:val="FFFFFF"/>
                <w:sz w:val="18"/>
                <w:szCs w:val="18"/>
                <w:lang w:eastAsia="en-AU"/>
              </w:rPr>
            </w:pPr>
          </w:p>
        </w:tc>
        <w:tc>
          <w:tcPr>
            <w:tcW w:w="449" w:type="pct"/>
            <w:tcBorders>
              <w:left w:val="single" w:sz="8" w:space="0" w:color="000099" w:themeColor="text2"/>
              <w:right w:val="single" w:sz="8" w:space="0" w:color="B7B7E2"/>
            </w:tcBorders>
            <w:shd w:val="clear" w:color="000000" w:fill="B7B7E2"/>
            <w:vAlign w:val="bottom"/>
            <w:hideMark/>
          </w:tcPr>
          <w:p w14:paraId="24CFD6B5" w14:textId="77777777" w:rsidR="00E949FD" w:rsidRPr="00E949FD" w:rsidRDefault="00E949FD"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Tonnes</w:t>
            </w:r>
          </w:p>
        </w:tc>
        <w:tc>
          <w:tcPr>
            <w:tcW w:w="367" w:type="pct"/>
            <w:gridSpan w:val="2"/>
            <w:tcBorders>
              <w:left w:val="nil"/>
              <w:right w:val="single" w:sz="8" w:space="0" w:color="B7B7E2"/>
            </w:tcBorders>
            <w:shd w:val="clear" w:color="000000" w:fill="B7B7E2"/>
            <w:vAlign w:val="bottom"/>
            <w:hideMark/>
          </w:tcPr>
          <w:p w14:paraId="546C9DD1" w14:textId="77777777" w:rsidR="00E949FD" w:rsidRPr="00E949FD" w:rsidRDefault="00E949FD"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of total</w:t>
            </w:r>
          </w:p>
        </w:tc>
        <w:tc>
          <w:tcPr>
            <w:tcW w:w="493" w:type="pct"/>
            <w:gridSpan w:val="3"/>
            <w:tcBorders>
              <w:left w:val="nil"/>
              <w:right w:val="single" w:sz="8" w:space="0" w:color="B7B7E2"/>
            </w:tcBorders>
            <w:shd w:val="clear" w:color="000000" w:fill="B7B7E2"/>
            <w:vAlign w:val="bottom"/>
            <w:hideMark/>
          </w:tcPr>
          <w:p w14:paraId="65EF4060" w14:textId="77777777" w:rsidR="00E949FD" w:rsidRPr="00E949FD" w:rsidRDefault="00E949FD"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Tonnes</w:t>
            </w:r>
          </w:p>
        </w:tc>
        <w:tc>
          <w:tcPr>
            <w:tcW w:w="416" w:type="pct"/>
            <w:tcBorders>
              <w:left w:val="nil"/>
              <w:right w:val="single" w:sz="8" w:space="0" w:color="B7B7E2"/>
            </w:tcBorders>
            <w:shd w:val="clear" w:color="000000" w:fill="B7B7E2"/>
            <w:vAlign w:val="bottom"/>
            <w:hideMark/>
          </w:tcPr>
          <w:p w14:paraId="2685A0D5" w14:textId="77777777" w:rsidR="00E949FD" w:rsidRPr="00E949FD" w:rsidRDefault="00E949FD"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change</w:t>
            </w:r>
          </w:p>
        </w:tc>
        <w:tc>
          <w:tcPr>
            <w:tcW w:w="468" w:type="pct"/>
            <w:gridSpan w:val="2"/>
            <w:tcBorders>
              <w:left w:val="nil"/>
              <w:right w:val="single" w:sz="8" w:space="0" w:color="000099" w:themeColor="text2"/>
            </w:tcBorders>
            <w:shd w:val="clear" w:color="000000" w:fill="B7B7E2"/>
            <w:vAlign w:val="bottom"/>
            <w:hideMark/>
          </w:tcPr>
          <w:p w14:paraId="6F77CBD1" w14:textId="77777777" w:rsidR="00E949FD" w:rsidRPr="00E949FD" w:rsidRDefault="00E949FD"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2018-19 monthly avg</w:t>
            </w:r>
          </w:p>
        </w:tc>
        <w:tc>
          <w:tcPr>
            <w:tcW w:w="398" w:type="pct"/>
            <w:tcBorders>
              <w:left w:val="single" w:sz="8" w:space="0" w:color="000099" w:themeColor="text2"/>
              <w:right w:val="single" w:sz="8" w:space="0" w:color="B7B7E2"/>
            </w:tcBorders>
            <w:shd w:val="clear" w:color="000000" w:fill="B7B7E2"/>
            <w:vAlign w:val="bottom"/>
            <w:hideMark/>
          </w:tcPr>
          <w:p w14:paraId="61D2F2DB" w14:textId="77777777" w:rsidR="00E949FD" w:rsidRPr="00E949FD" w:rsidRDefault="00E949FD"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mil</w:t>
            </w:r>
          </w:p>
        </w:tc>
        <w:tc>
          <w:tcPr>
            <w:tcW w:w="398" w:type="pct"/>
            <w:gridSpan w:val="2"/>
            <w:tcBorders>
              <w:left w:val="nil"/>
              <w:right w:val="single" w:sz="8" w:space="0" w:color="B7B7E2"/>
            </w:tcBorders>
            <w:shd w:val="clear" w:color="000000" w:fill="B7B7E2"/>
            <w:vAlign w:val="bottom"/>
            <w:hideMark/>
          </w:tcPr>
          <w:p w14:paraId="74BBA4FB" w14:textId="77777777" w:rsidR="00E949FD" w:rsidRPr="00E949FD" w:rsidRDefault="00E949FD"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mil</w:t>
            </w:r>
          </w:p>
        </w:tc>
        <w:tc>
          <w:tcPr>
            <w:tcW w:w="416" w:type="pct"/>
            <w:gridSpan w:val="2"/>
            <w:tcBorders>
              <w:left w:val="nil"/>
              <w:right w:val="single" w:sz="8" w:space="0" w:color="B7B7E2"/>
            </w:tcBorders>
            <w:shd w:val="clear" w:color="000000" w:fill="B7B7E2"/>
            <w:vAlign w:val="bottom"/>
            <w:hideMark/>
          </w:tcPr>
          <w:p w14:paraId="5DB520D3" w14:textId="77777777" w:rsidR="00E949FD" w:rsidRPr="00E949FD" w:rsidRDefault="00E949FD"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 change</w:t>
            </w:r>
          </w:p>
        </w:tc>
        <w:tc>
          <w:tcPr>
            <w:tcW w:w="468" w:type="pct"/>
            <w:tcBorders>
              <w:left w:val="nil"/>
              <w:right w:val="nil"/>
            </w:tcBorders>
            <w:shd w:val="clear" w:color="000000" w:fill="B7B7E2"/>
            <w:vAlign w:val="bottom"/>
            <w:hideMark/>
          </w:tcPr>
          <w:p w14:paraId="08B93139" w14:textId="77777777" w:rsidR="00E949FD" w:rsidRPr="00E949FD" w:rsidRDefault="00E949FD" w:rsidP="00E949FD">
            <w:pPr>
              <w:jc w:val="right"/>
              <w:rPr>
                <w:rFonts w:asciiTheme="minorHAnsi" w:eastAsia="Times New Roman" w:hAnsiTheme="minorHAnsi" w:cstheme="minorHAnsi"/>
                <w:b/>
                <w:bCs/>
                <w:color w:val="FFFFFF"/>
                <w:sz w:val="18"/>
                <w:szCs w:val="18"/>
                <w:lang w:eastAsia="en-AU"/>
              </w:rPr>
            </w:pPr>
            <w:r w:rsidRPr="00E949FD">
              <w:rPr>
                <w:rFonts w:asciiTheme="minorHAnsi" w:eastAsia="Times New Roman" w:hAnsiTheme="minorHAnsi" w:cstheme="minorHAnsi"/>
                <w:b/>
                <w:bCs/>
                <w:color w:val="FFFFFF"/>
                <w:sz w:val="18"/>
                <w:szCs w:val="18"/>
                <w:lang w:eastAsia="en-AU"/>
              </w:rPr>
              <w:t>2018-19 monthly avg</w:t>
            </w:r>
          </w:p>
        </w:tc>
      </w:tr>
      <w:tr w:rsidR="00E949FD" w:rsidRPr="00E949FD" w14:paraId="0CA5C44F" w14:textId="77777777" w:rsidTr="00CF678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39044DB9"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1</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752688F9"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Indonesia</w:t>
            </w:r>
          </w:p>
        </w:tc>
        <w:tc>
          <w:tcPr>
            <w:tcW w:w="449" w:type="pct"/>
            <w:tcBorders>
              <w:left w:val="single" w:sz="8" w:space="0" w:color="000099" w:themeColor="text2"/>
              <w:bottom w:val="single" w:sz="8" w:space="0" w:color="B7B7E2"/>
              <w:right w:val="single" w:sz="8" w:space="0" w:color="B7B7E2"/>
            </w:tcBorders>
            <w:shd w:val="clear" w:color="auto" w:fill="auto"/>
            <w:vAlign w:val="center"/>
            <w:hideMark/>
          </w:tcPr>
          <w:p w14:paraId="62619F5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69,000</w:t>
            </w:r>
          </w:p>
        </w:tc>
        <w:tc>
          <w:tcPr>
            <w:tcW w:w="367" w:type="pct"/>
            <w:gridSpan w:val="2"/>
            <w:tcBorders>
              <w:left w:val="nil"/>
              <w:bottom w:val="single" w:sz="8" w:space="0" w:color="B7B7E2"/>
              <w:right w:val="single" w:sz="8" w:space="0" w:color="B7B7E2"/>
            </w:tcBorders>
            <w:shd w:val="clear" w:color="auto" w:fill="auto"/>
            <w:vAlign w:val="center"/>
            <w:hideMark/>
          </w:tcPr>
          <w:p w14:paraId="562A68D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20%</w:t>
            </w:r>
          </w:p>
        </w:tc>
        <w:tc>
          <w:tcPr>
            <w:tcW w:w="493" w:type="pct"/>
            <w:gridSpan w:val="3"/>
            <w:tcBorders>
              <w:left w:val="nil"/>
              <w:bottom w:val="single" w:sz="8" w:space="0" w:color="B7B7E2"/>
              <w:right w:val="single" w:sz="8" w:space="0" w:color="B7B7E2"/>
            </w:tcBorders>
            <w:shd w:val="clear" w:color="auto" w:fill="auto"/>
            <w:vAlign w:val="center"/>
            <w:hideMark/>
          </w:tcPr>
          <w:p w14:paraId="34055F6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42,000</w:t>
            </w:r>
          </w:p>
        </w:tc>
        <w:tc>
          <w:tcPr>
            <w:tcW w:w="416" w:type="pct"/>
            <w:tcBorders>
              <w:left w:val="nil"/>
              <w:bottom w:val="single" w:sz="8" w:space="0" w:color="B7B7E2"/>
              <w:right w:val="single" w:sz="8" w:space="0" w:color="B7B7E2"/>
            </w:tcBorders>
            <w:shd w:val="clear" w:color="auto" w:fill="auto"/>
            <w:vAlign w:val="center"/>
            <w:hideMark/>
          </w:tcPr>
          <w:p w14:paraId="4D296442"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65%</w:t>
            </w:r>
          </w:p>
        </w:tc>
        <w:tc>
          <w:tcPr>
            <w:tcW w:w="468" w:type="pct"/>
            <w:gridSpan w:val="2"/>
            <w:tcBorders>
              <w:left w:val="nil"/>
              <w:bottom w:val="single" w:sz="8" w:space="0" w:color="B7B7E2"/>
              <w:right w:val="single" w:sz="8" w:space="0" w:color="000099" w:themeColor="text2"/>
            </w:tcBorders>
            <w:shd w:val="clear" w:color="auto" w:fill="auto"/>
            <w:vAlign w:val="center"/>
            <w:hideMark/>
          </w:tcPr>
          <w:p w14:paraId="47F80527"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60,000</w:t>
            </w:r>
          </w:p>
        </w:tc>
        <w:tc>
          <w:tcPr>
            <w:tcW w:w="398" w:type="pct"/>
            <w:tcBorders>
              <w:left w:val="single" w:sz="8" w:space="0" w:color="000099" w:themeColor="text2"/>
              <w:bottom w:val="single" w:sz="8" w:space="0" w:color="B7B7E2"/>
              <w:right w:val="single" w:sz="8" w:space="0" w:color="B7B7E2"/>
            </w:tcBorders>
            <w:shd w:val="clear" w:color="auto" w:fill="auto"/>
            <w:vAlign w:val="center"/>
            <w:hideMark/>
          </w:tcPr>
          <w:p w14:paraId="10EA867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$18.1</w:t>
            </w:r>
          </w:p>
        </w:tc>
        <w:tc>
          <w:tcPr>
            <w:tcW w:w="398" w:type="pct"/>
            <w:gridSpan w:val="2"/>
            <w:tcBorders>
              <w:left w:val="nil"/>
              <w:bottom w:val="single" w:sz="8" w:space="0" w:color="B7B7E2"/>
              <w:right w:val="single" w:sz="8" w:space="0" w:color="B7B7E2"/>
            </w:tcBorders>
            <w:shd w:val="clear" w:color="auto" w:fill="auto"/>
            <w:vAlign w:val="center"/>
            <w:hideMark/>
          </w:tcPr>
          <w:p w14:paraId="1034EF74"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$9.0</w:t>
            </w:r>
          </w:p>
        </w:tc>
        <w:tc>
          <w:tcPr>
            <w:tcW w:w="416" w:type="pct"/>
            <w:gridSpan w:val="2"/>
            <w:tcBorders>
              <w:left w:val="nil"/>
              <w:bottom w:val="single" w:sz="8" w:space="0" w:color="B7B7E2"/>
              <w:right w:val="single" w:sz="8" w:space="0" w:color="B7B7E2"/>
            </w:tcBorders>
            <w:shd w:val="clear" w:color="auto" w:fill="auto"/>
            <w:vAlign w:val="center"/>
            <w:hideMark/>
          </w:tcPr>
          <w:p w14:paraId="59D2EA6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101%</w:t>
            </w:r>
          </w:p>
        </w:tc>
        <w:tc>
          <w:tcPr>
            <w:tcW w:w="468" w:type="pct"/>
            <w:tcBorders>
              <w:left w:val="nil"/>
              <w:bottom w:val="single" w:sz="8" w:space="0" w:color="B7B7E2"/>
              <w:right w:val="single" w:sz="8" w:space="0" w:color="B7B7E2"/>
            </w:tcBorders>
            <w:shd w:val="clear" w:color="auto" w:fill="auto"/>
            <w:vAlign w:val="center"/>
            <w:hideMark/>
          </w:tcPr>
          <w:p w14:paraId="0B77C3F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$23.7</w:t>
            </w:r>
          </w:p>
        </w:tc>
      </w:tr>
      <w:tr w:rsidR="00E949FD" w:rsidRPr="00E949FD" w14:paraId="50E7A5AC" w14:textId="77777777" w:rsidTr="005138C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4E68BB8D"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2</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22EFFA8C"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Vietnam</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6B6B9D0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16,000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1A742363"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5%</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747E3A9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31,000</w:t>
            </w:r>
          </w:p>
        </w:tc>
        <w:tc>
          <w:tcPr>
            <w:tcW w:w="416" w:type="pct"/>
            <w:tcBorders>
              <w:top w:val="nil"/>
              <w:left w:val="nil"/>
              <w:bottom w:val="single" w:sz="8" w:space="0" w:color="B7B7E2"/>
              <w:right w:val="single" w:sz="8" w:space="0" w:color="B7B7E2"/>
            </w:tcBorders>
            <w:shd w:val="clear" w:color="auto" w:fill="auto"/>
            <w:vAlign w:val="center"/>
            <w:hideMark/>
          </w:tcPr>
          <w:p w14:paraId="299ACAD0"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-48%</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32634F20"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61,000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26DF55FE"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$5.2</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60F2C32B"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$11.2</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5C3636E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-53%</w:t>
            </w:r>
          </w:p>
        </w:tc>
        <w:tc>
          <w:tcPr>
            <w:tcW w:w="468" w:type="pct"/>
            <w:tcBorders>
              <w:top w:val="nil"/>
              <w:left w:val="nil"/>
              <w:bottom w:val="single" w:sz="8" w:space="0" w:color="B7B7E2"/>
              <w:right w:val="single" w:sz="8" w:space="0" w:color="B7B7E2"/>
            </w:tcBorders>
            <w:shd w:val="clear" w:color="auto" w:fill="auto"/>
            <w:vAlign w:val="center"/>
            <w:hideMark/>
          </w:tcPr>
          <w:p w14:paraId="26E5973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$29.8</w:t>
            </w:r>
          </w:p>
        </w:tc>
      </w:tr>
      <w:tr w:rsidR="00E949FD" w:rsidRPr="00E949FD" w14:paraId="1B4C625C" w14:textId="77777777" w:rsidTr="005138C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61CB9F42"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3</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5BA996C5"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India</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1409DDB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68,000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598B2FEF"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20%</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4BBAD31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48,000</w:t>
            </w:r>
          </w:p>
        </w:tc>
        <w:tc>
          <w:tcPr>
            <w:tcW w:w="416" w:type="pct"/>
            <w:tcBorders>
              <w:top w:val="nil"/>
              <w:left w:val="nil"/>
              <w:bottom w:val="single" w:sz="8" w:space="0" w:color="B7B7E2"/>
              <w:right w:val="single" w:sz="8" w:space="0" w:color="B7B7E2"/>
            </w:tcBorders>
            <w:shd w:val="clear" w:color="auto" w:fill="auto"/>
            <w:vAlign w:val="center"/>
            <w:hideMark/>
          </w:tcPr>
          <w:p w14:paraId="59410F71"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42%</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2FFA461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49,000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2F5F59E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$39.3</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78092804"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$22.3</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125122A2"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76%</w:t>
            </w:r>
          </w:p>
        </w:tc>
        <w:tc>
          <w:tcPr>
            <w:tcW w:w="468" w:type="pct"/>
            <w:tcBorders>
              <w:top w:val="nil"/>
              <w:left w:val="nil"/>
              <w:bottom w:val="single" w:sz="8" w:space="0" w:color="B7B7E2"/>
              <w:right w:val="single" w:sz="8" w:space="0" w:color="B7B7E2"/>
            </w:tcBorders>
            <w:shd w:val="clear" w:color="auto" w:fill="auto"/>
            <w:vAlign w:val="center"/>
            <w:hideMark/>
          </w:tcPr>
          <w:p w14:paraId="4DAA5A0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$33.5</w:t>
            </w:r>
          </w:p>
        </w:tc>
      </w:tr>
      <w:tr w:rsidR="00E949FD" w:rsidRPr="00E949FD" w14:paraId="7525639D" w14:textId="77777777" w:rsidTr="005138C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5C663684"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4</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584650A6"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China</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1C90E352"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17,000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7D6D93A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5%</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6FC6902F"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25,000</w:t>
            </w:r>
          </w:p>
        </w:tc>
        <w:tc>
          <w:tcPr>
            <w:tcW w:w="416" w:type="pct"/>
            <w:tcBorders>
              <w:top w:val="nil"/>
              <w:left w:val="nil"/>
              <w:bottom w:val="single" w:sz="8" w:space="0" w:color="B7B7E2"/>
              <w:right w:val="single" w:sz="8" w:space="0" w:color="B7B7E2"/>
            </w:tcBorders>
            <w:shd w:val="clear" w:color="auto" w:fill="auto"/>
            <w:vAlign w:val="center"/>
            <w:hideMark/>
          </w:tcPr>
          <w:p w14:paraId="2F965A87"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-30%</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361BC5D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54,000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62815F9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$22.3</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183CC3D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$23.8</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6E324B2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w:t>
            </w:r>
          </w:p>
        </w:tc>
        <w:tc>
          <w:tcPr>
            <w:tcW w:w="468" w:type="pct"/>
            <w:tcBorders>
              <w:top w:val="nil"/>
              <w:left w:val="nil"/>
              <w:bottom w:val="single" w:sz="8" w:space="0" w:color="B7B7E2"/>
              <w:right w:val="single" w:sz="8" w:space="0" w:color="B7B7E2"/>
            </w:tcBorders>
            <w:shd w:val="clear" w:color="auto" w:fill="auto"/>
            <w:vAlign w:val="center"/>
            <w:hideMark/>
          </w:tcPr>
          <w:p w14:paraId="1A7AD40B"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$41.6</w:t>
            </w:r>
          </w:p>
        </w:tc>
      </w:tr>
      <w:tr w:rsidR="00E949FD" w:rsidRPr="00E949FD" w14:paraId="12D54275" w14:textId="77777777" w:rsidTr="005138C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366B7206"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5</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530230E9"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Bangladesh</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161B479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42,000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2F9649BE"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12%</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3397C85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16,000</w:t>
            </w:r>
          </w:p>
        </w:tc>
        <w:tc>
          <w:tcPr>
            <w:tcW w:w="416" w:type="pct"/>
            <w:tcBorders>
              <w:top w:val="nil"/>
              <w:left w:val="nil"/>
              <w:bottom w:val="single" w:sz="8" w:space="0" w:color="B7B7E2"/>
              <w:right w:val="single" w:sz="8" w:space="0" w:color="B7B7E2"/>
            </w:tcBorders>
            <w:shd w:val="clear" w:color="auto" w:fill="auto"/>
            <w:vAlign w:val="center"/>
            <w:hideMark/>
          </w:tcPr>
          <w:p w14:paraId="60EE05B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159%</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265E9307"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25,000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153B40F2"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$19.7</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1D374FBE"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$6.1</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6DFAFEF7"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223%</w:t>
            </w:r>
          </w:p>
        </w:tc>
        <w:tc>
          <w:tcPr>
            <w:tcW w:w="468" w:type="pct"/>
            <w:tcBorders>
              <w:top w:val="nil"/>
              <w:left w:val="nil"/>
              <w:bottom w:val="single" w:sz="8" w:space="0" w:color="B7B7E2"/>
              <w:right w:val="single" w:sz="8" w:space="0" w:color="B7B7E2"/>
            </w:tcBorders>
            <w:shd w:val="clear" w:color="auto" w:fill="auto"/>
            <w:vAlign w:val="center"/>
            <w:hideMark/>
          </w:tcPr>
          <w:p w14:paraId="51144CDB"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$11.2</w:t>
            </w:r>
          </w:p>
        </w:tc>
      </w:tr>
      <w:tr w:rsidR="00E949FD" w:rsidRPr="00E949FD" w14:paraId="26D419F4" w14:textId="77777777" w:rsidTr="005138C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1A632E44"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6</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69F29D2C"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Malaysia</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1B84A336"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34,000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4A761C9E"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10%</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3034B69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21,000</w:t>
            </w:r>
          </w:p>
        </w:tc>
        <w:tc>
          <w:tcPr>
            <w:tcW w:w="416" w:type="pct"/>
            <w:tcBorders>
              <w:top w:val="nil"/>
              <w:left w:val="nil"/>
              <w:bottom w:val="single" w:sz="8" w:space="0" w:color="B7B7E2"/>
              <w:right w:val="single" w:sz="8" w:space="0" w:color="B7B7E2"/>
            </w:tcBorders>
            <w:shd w:val="clear" w:color="auto" w:fill="auto"/>
            <w:vAlign w:val="center"/>
            <w:hideMark/>
          </w:tcPr>
          <w:p w14:paraId="714E5702"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66%</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656CEDD9"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27,000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1EED7CEB"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$14.5</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17DE0A1B"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$9.1</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3C36734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59%</w:t>
            </w:r>
          </w:p>
        </w:tc>
        <w:tc>
          <w:tcPr>
            <w:tcW w:w="468" w:type="pct"/>
            <w:tcBorders>
              <w:top w:val="nil"/>
              <w:left w:val="nil"/>
              <w:bottom w:val="single" w:sz="8" w:space="0" w:color="B7B7E2"/>
              <w:right w:val="single" w:sz="8" w:space="0" w:color="B7B7E2"/>
            </w:tcBorders>
            <w:shd w:val="clear" w:color="auto" w:fill="auto"/>
            <w:vAlign w:val="center"/>
            <w:hideMark/>
          </w:tcPr>
          <w:p w14:paraId="0FF0E02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$10.4</w:t>
            </w:r>
          </w:p>
        </w:tc>
      </w:tr>
      <w:tr w:rsidR="00E949FD" w:rsidRPr="00E949FD" w14:paraId="1DDFFA5A" w14:textId="77777777" w:rsidTr="005138C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31F45AB1"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7</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064802DC"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Thailand</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13A25B23"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23,000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568EFD71"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7%</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469DCCF0"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19,000</w:t>
            </w:r>
          </w:p>
        </w:tc>
        <w:tc>
          <w:tcPr>
            <w:tcW w:w="416" w:type="pct"/>
            <w:tcBorders>
              <w:top w:val="nil"/>
              <w:left w:val="nil"/>
              <w:bottom w:val="single" w:sz="8" w:space="0" w:color="B7B7E2"/>
              <w:right w:val="single" w:sz="8" w:space="0" w:color="B7B7E2"/>
            </w:tcBorders>
            <w:shd w:val="clear" w:color="auto" w:fill="auto"/>
            <w:vAlign w:val="center"/>
            <w:hideMark/>
          </w:tcPr>
          <w:p w14:paraId="2ECBFAD1"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21%</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6261DF6B"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20,000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5FC4EE40"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$6.4</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20F4FA0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$6.6</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71296E4E"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w:t>
            </w:r>
          </w:p>
        </w:tc>
        <w:tc>
          <w:tcPr>
            <w:tcW w:w="468" w:type="pct"/>
            <w:tcBorders>
              <w:top w:val="nil"/>
              <w:left w:val="nil"/>
              <w:bottom w:val="single" w:sz="8" w:space="0" w:color="B7B7E2"/>
              <w:right w:val="single" w:sz="8" w:space="0" w:color="B7B7E2"/>
            </w:tcBorders>
            <w:shd w:val="clear" w:color="auto" w:fill="auto"/>
            <w:vAlign w:val="center"/>
            <w:hideMark/>
          </w:tcPr>
          <w:p w14:paraId="5D799F4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$7.9</w:t>
            </w:r>
          </w:p>
        </w:tc>
      </w:tr>
      <w:tr w:rsidR="00E949FD" w:rsidRPr="00E949FD" w14:paraId="7F68654B" w14:textId="77777777" w:rsidTr="005138C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349411D5"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8</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2F7CE8A1"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Korea, Republic of</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65F53091"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8,000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0A5520D7"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7ED99CB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8,000</w:t>
            </w:r>
          </w:p>
        </w:tc>
        <w:tc>
          <w:tcPr>
            <w:tcW w:w="416" w:type="pct"/>
            <w:tcBorders>
              <w:top w:val="nil"/>
              <w:left w:val="nil"/>
              <w:bottom w:val="single" w:sz="8" w:space="0" w:color="B7B7E2"/>
              <w:right w:val="single" w:sz="8" w:space="0" w:color="B7B7E2"/>
            </w:tcBorders>
            <w:shd w:val="clear" w:color="auto" w:fill="auto"/>
            <w:vAlign w:val="center"/>
            <w:hideMark/>
          </w:tcPr>
          <w:p w14:paraId="7D5EE72F"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-7%</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3CD7DEE6"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15,000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408EFBE4"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$24.3</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4862279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$42.7</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78962D9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-43%</w:t>
            </w:r>
          </w:p>
        </w:tc>
        <w:tc>
          <w:tcPr>
            <w:tcW w:w="468" w:type="pct"/>
            <w:tcBorders>
              <w:top w:val="nil"/>
              <w:left w:val="nil"/>
              <w:bottom w:val="single" w:sz="8" w:space="0" w:color="B7B7E2"/>
              <w:right w:val="single" w:sz="8" w:space="0" w:color="B7B7E2"/>
            </w:tcBorders>
            <w:shd w:val="clear" w:color="auto" w:fill="auto"/>
            <w:vAlign w:val="center"/>
            <w:hideMark/>
          </w:tcPr>
          <w:p w14:paraId="3460C4BD"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$32.6</w:t>
            </w:r>
          </w:p>
        </w:tc>
      </w:tr>
      <w:tr w:rsidR="00E949FD" w:rsidRPr="00E949FD" w14:paraId="4524C679" w14:textId="77777777" w:rsidTr="005138C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6302D7E5"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9</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7F214A5F"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Taiwan</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3B2F2B14"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13,000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1B946ED1"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286C058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14,000</w:t>
            </w:r>
          </w:p>
        </w:tc>
        <w:tc>
          <w:tcPr>
            <w:tcW w:w="416" w:type="pct"/>
            <w:tcBorders>
              <w:top w:val="nil"/>
              <w:left w:val="nil"/>
              <w:bottom w:val="single" w:sz="8" w:space="0" w:color="B7B7E2"/>
              <w:right w:val="single" w:sz="8" w:space="0" w:color="B7B7E2"/>
            </w:tcBorders>
            <w:shd w:val="clear" w:color="auto" w:fill="auto"/>
            <w:vAlign w:val="center"/>
            <w:hideMark/>
          </w:tcPr>
          <w:p w14:paraId="531C7EA1"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-8%</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0732D2FD"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13,000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43D4E7F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$6.9</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59D4919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$5.2</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4AE29FBB"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33%</w:t>
            </w:r>
          </w:p>
        </w:tc>
        <w:tc>
          <w:tcPr>
            <w:tcW w:w="468" w:type="pct"/>
            <w:tcBorders>
              <w:top w:val="nil"/>
              <w:left w:val="nil"/>
              <w:bottom w:val="single" w:sz="8" w:space="0" w:color="B7B7E2"/>
              <w:right w:val="single" w:sz="8" w:space="0" w:color="B7B7E2"/>
            </w:tcBorders>
            <w:shd w:val="clear" w:color="auto" w:fill="auto"/>
            <w:vAlign w:val="center"/>
            <w:hideMark/>
          </w:tcPr>
          <w:p w14:paraId="73169A27"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$8.3</w:t>
            </w:r>
          </w:p>
        </w:tc>
      </w:tr>
      <w:tr w:rsidR="00E949FD" w:rsidRPr="00E949FD" w14:paraId="4C21A643" w14:textId="77777777" w:rsidTr="005138C5">
        <w:trPr>
          <w:trHeight w:val="227"/>
        </w:trPr>
        <w:tc>
          <w:tcPr>
            <w:tcW w:w="232" w:type="pct"/>
            <w:tcBorders>
              <w:top w:val="nil"/>
              <w:left w:val="single" w:sz="8" w:space="0" w:color="B7B7E2"/>
              <w:bottom w:val="single" w:sz="8" w:space="0" w:color="B7B7E2"/>
              <w:right w:val="single" w:sz="8" w:space="0" w:color="B7B7E2"/>
            </w:tcBorders>
            <w:shd w:val="clear" w:color="auto" w:fill="auto"/>
            <w:vAlign w:val="center"/>
            <w:hideMark/>
          </w:tcPr>
          <w:p w14:paraId="2EDEF6FC" w14:textId="77777777" w:rsidR="00E949FD" w:rsidRPr="00E949FD" w:rsidRDefault="00E949FD" w:rsidP="00E949FD">
            <w:pPr>
              <w:jc w:val="right"/>
              <w:rPr>
                <w:rFonts w:eastAsia="Times New Roman" w:cs="Calibri"/>
                <w:color w:val="000000"/>
                <w:sz w:val="20"/>
                <w:szCs w:val="20"/>
                <w:lang w:eastAsia="en-AU"/>
              </w:rPr>
            </w:pPr>
            <w:r w:rsidRPr="00E949FD">
              <w:rPr>
                <w:rFonts w:eastAsia="Times New Roman" w:cs="Calibri"/>
                <w:color w:val="000000"/>
                <w:sz w:val="20"/>
                <w:szCs w:val="20"/>
                <w:lang w:eastAsia="en-AU"/>
              </w:rPr>
              <w:t>10</w:t>
            </w:r>
          </w:p>
        </w:tc>
        <w:tc>
          <w:tcPr>
            <w:tcW w:w="895" w:type="pct"/>
            <w:tcBorders>
              <w:top w:val="nil"/>
              <w:left w:val="nil"/>
              <w:bottom w:val="single" w:sz="8" w:space="0" w:color="B7B7E2"/>
              <w:right w:val="single" w:sz="8" w:space="0" w:color="000099" w:themeColor="text2"/>
            </w:tcBorders>
            <w:shd w:val="clear" w:color="auto" w:fill="auto"/>
            <w:vAlign w:val="center"/>
            <w:hideMark/>
          </w:tcPr>
          <w:p w14:paraId="3AB5F205"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New Zealand</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711286CD"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6ECA504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62765330"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2,000</w:t>
            </w:r>
          </w:p>
        </w:tc>
        <w:tc>
          <w:tcPr>
            <w:tcW w:w="416" w:type="pct"/>
            <w:tcBorders>
              <w:top w:val="nil"/>
              <w:left w:val="nil"/>
              <w:bottom w:val="single" w:sz="8" w:space="0" w:color="B7B7E2"/>
              <w:right w:val="single" w:sz="8" w:space="0" w:color="B7B7E2"/>
            </w:tcBorders>
            <w:shd w:val="clear" w:color="auto" w:fill="auto"/>
            <w:vAlign w:val="center"/>
            <w:hideMark/>
          </w:tcPr>
          <w:p w14:paraId="7062367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61%</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02D0983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6,000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176C9B80"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$5.6</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3C963A5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$4.8</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6A491F54"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17%</w:t>
            </w:r>
          </w:p>
        </w:tc>
        <w:tc>
          <w:tcPr>
            <w:tcW w:w="468" w:type="pct"/>
            <w:tcBorders>
              <w:top w:val="nil"/>
              <w:left w:val="nil"/>
              <w:bottom w:val="single" w:sz="8" w:space="0" w:color="B7B7E2"/>
              <w:right w:val="single" w:sz="8" w:space="0" w:color="B7B7E2"/>
            </w:tcBorders>
            <w:shd w:val="clear" w:color="auto" w:fill="auto"/>
            <w:vAlign w:val="center"/>
            <w:hideMark/>
          </w:tcPr>
          <w:p w14:paraId="1243BFC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$5.7</w:t>
            </w:r>
          </w:p>
        </w:tc>
      </w:tr>
      <w:tr w:rsidR="00E949FD" w:rsidRPr="00E949FD" w14:paraId="71D35457" w14:textId="77777777" w:rsidTr="005138C5">
        <w:trPr>
          <w:trHeight w:val="227"/>
        </w:trPr>
        <w:tc>
          <w:tcPr>
            <w:tcW w:w="1127" w:type="pct"/>
            <w:gridSpan w:val="2"/>
            <w:tcBorders>
              <w:top w:val="single" w:sz="8" w:space="0" w:color="B7B7E2"/>
              <w:left w:val="single" w:sz="8" w:space="0" w:color="B7B7E2"/>
              <w:bottom w:val="single" w:sz="8" w:space="0" w:color="B7B7E2"/>
              <w:right w:val="single" w:sz="8" w:space="0" w:color="000099" w:themeColor="text2"/>
            </w:tcBorders>
            <w:shd w:val="clear" w:color="auto" w:fill="auto"/>
            <w:vAlign w:val="center"/>
            <w:hideMark/>
          </w:tcPr>
          <w:p w14:paraId="41F4382C" w14:textId="77777777" w:rsidR="00E949FD" w:rsidRPr="00E949FD" w:rsidRDefault="00E949FD" w:rsidP="00E949FD">
            <w:pPr>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Top 10 total</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hideMark/>
          </w:tcPr>
          <w:p w14:paraId="511BD609"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292,000</w:t>
            </w:r>
          </w:p>
        </w:tc>
        <w:tc>
          <w:tcPr>
            <w:tcW w:w="367" w:type="pct"/>
            <w:gridSpan w:val="2"/>
            <w:tcBorders>
              <w:top w:val="nil"/>
              <w:left w:val="nil"/>
              <w:bottom w:val="single" w:sz="8" w:space="0" w:color="B7B7E2"/>
              <w:right w:val="single" w:sz="8" w:space="0" w:color="B7B7E2"/>
            </w:tcBorders>
            <w:shd w:val="clear" w:color="auto" w:fill="auto"/>
            <w:vAlign w:val="center"/>
            <w:hideMark/>
          </w:tcPr>
          <w:p w14:paraId="33EF003F" w14:textId="77777777" w:rsidR="00E949FD" w:rsidRPr="00E949FD" w:rsidRDefault="00E949FD" w:rsidP="00E949FD">
            <w:pPr>
              <w:jc w:val="right"/>
              <w:rPr>
                <w:rFonts w:asciiTheme="minorHAnsi" w:eastAsia="Times New Roman" w:hAnsiTheme="minorHAnsi" w:cstheme="minorHAnsi"/>
                <w:b/>
                <w:bCs/>
                <w:color w:val="000000"/>
                <w:sz w:val="18"/>
                <w:szCs w:val="18"/>
                <w:lang w:eastAsia="en-AU"/>
              </w:rPr>
            </w:pPr>
            <w:r w:rsidRPr="00E949FD">
              <w:rPr>
                <w:rFonts w:asciiTheme="minorHAnsi" w:eastAsia="Times New Roman" w:hAnsiTheme="minorHAnsi" w:cstheme="minorHAnsi"/>
                <w:b/>
                <w:bCs/>
                <w:color w:val="000000"/>
                <w:sz w:val="18"/>
                <w:szCs w:val="18"/>
                <w:lang w:eastAsia="en-AU"/>
              </w:rPr>
              <w:t>84%</w:t>
            </w:r>
          </w:p>
        </w:tc>
        <w:tc>
          <w:tcPr>
            <w:tcW w:w="493" w:type="pct"/>
            <w:gridSpan w:val="3"/>
            <w:tcBorders>
              <w:top w:val="nil"/>
              <w:left w:val="nil"/>
              <w:bottom w:val="single" w:sz="8" w:space="0" w:color="B7B7E2"/>
              <w:right w:val="single" w:sz="8" w:space="0" w:color="B7B7E2"/>
            </w:tcBorders>
            <w:shd w:val="clear" w:color="auto" w:fill="auto"/>
            <w:vAlign w:val="center"/>
            <w:hideMark/>
          </w:tcPr>
          <w:p w14:paraId="72E936B8"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224,000</w:t>
            </w:r>
          </w:p>
        </w:tc>
        <w:tc>
          <w:tcPr>
            <w:tcW w:w="416" w:type="pct"/>
            <w:tcBorders>
              <w:top w:val="nil"/>
              <w:left w:val="nil"/>
              <w:bottom w:val="single" w:sz="8" w:space="0" w:color="B7B7E2"/>
              <w:right w:val="single" w:sz="8" w:space="0" w:color="B7B7E2"/>
            </w:tcBorders>
            <w:shd w:val="clear" w:color="auto" w:fill="auto"/>
            <w:vAlign w:val="center"/>
            <w:hideMark/>
          </w:tcPr>
          <w:p w14:paraId="77E515C5"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30%</w:t>
            </w:r>
          </w:p>
        </w:tc>
        <w:tc>
          <w:tcPr>
            <w:tcW w:w="468" w:type="pct"/>
            <w:gridSpan w:val="2"/>
            <w:tcBorders>
              <w:top w:val="nil"/>
              <w:left w:val="nil"/>
              <w:bottom w:val="single" w:sz="8" w:space="0" w:color="B7B7E2"/>
              <w:right w:val="single" w:sz="8" w:space="0" w:color="000099" w:themeColor="text2"/>
            </w:tcBorders>
            <w:shd w:val="clear" w:color="auto" w:fill="auto"/>
            <w:vAlign w:val="center"/>
            <w:hideMark/>
          </w:tcPr>
          <w:p w14:paraId="2A811A2F"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330,000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35D63B0A"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$162.2</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76A3D0C9"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$140.8</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058DAD47"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15%</w:t>
            </w:r>
          </w:p>
        </w:tc>
        <w:tc>
          <w:tcPr>
            <w:tcW w:w="468" w:type="pct"/>
            <w:tcBorders>
              <w:top w:val="nil"/>
              <w:left w:val="nil"/>
              <w:bottom w:val="single" w:sz="8" w:space="0" w:color="B7B7E2"/>
              <w:right w:val="single" w:sz="8" w:space="0" w:color="B7B7E2"/>
            </w:tcBorders>
            <w:shd w:val="clear" w:color="auto" w:fill="auto"/>
            <w:vAlign w:val="center"/>
            <w:hideMark/>
          </w:tcPr>
          <w:p w14:paraId="273D32D1"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$204.5</w:t>
            </w:r>
          </w:p>
        </w:tc>
      </w:tr>
      <w:tr w:rsidR="00E949FD" w:rsidRPr="00E949FD" w14:paraId="5F5B0EF9" w14:textId="77777777" w:rsidTr="005138C5">
        <w:trPr>
          <w:trHeight w:val="227"/>
        </w:trPr>
        <w:tc>
          <w:tcPr>
            <w:tcW w:w="1127" w:type="pct"/>
            <w:gridSpan w:val="2"/>
            <w:tcBorders>
              <w:top w:val="single" w:sz="8" w:space="0" w:color="B7B7E2"/>
              <w:left w:val="single" w:sz="8" w:space="0" w:color="B7B7E2"/>
              <w:bottom w:val="single" w:sz="8" w:space="0" w:color="B7B7E2"/>
              <w:right w:val="single" w:sz="8" w:space="0" w:color="000099" w:themeColor="text2"/>
            </w:tcBorders>
            <w:shd w:val="clear" w:color="auto" w:fill="auto"/>
            <w:vAlign w:val="center"/>
            <w:hideMark/>
          </w:tcPr>
          <w:p w14:paraId="53577455" w14:textId="77777777" w:rsidR="00E949FD" w:rsidRPr="00E949FD" w:rsidRDefault="00E949FD" w:rsidP="00E949FD">
            <w:pPr>
              <w:rPr>
                <w:rFonts w:asciiTheme="minorHAnsi" w:eastAsia="Times New Roman" w:hAnsiTheme="minorHAnsi" w:cstheme="minorHAnsi"/>
                <w:b/>
                <w:bCs/>
                <w:color w:val="000000"/>
                <w:sz w:val="18"/>
                <w:szCs w:val="18"/>
                <w:lang w:eastAsia="en-AU"/>
              </w:rPr>
            </w:pPr>
            <w:r w:rsidRPr="00E949FD">
              <w:rPr>
                <w:rFonts w:asciiTheme="minorHAnsi" w:eastAsia="Times New Roman" w:hAnsiTheme="minorHAnsi" w:cstheme="minorHAnsi"/>
                <w:b/>
                <w:bCs/>
                <w:color w:val="000000"/>
                <w:sz w:val="18"/>
                <w:szCs w:val="18"/>
                <w:lang w:eastAsia="en-AU"/>
              </w:rPr>
              <w:t>Monthly total</w:t>
            </w:r>
          </w:p>
        </w:tc>
        <w:tc>
          <w:tcPr>
            <w:tcW w:w="449" w:type="pct"/>
            <w:tcBorders>
              <w:top w:val="single" w:sz="8" w:space="0" w:color="B7B7E2"/>
              <w:left w:val="single" w:sz="8" w:space="0" w:color="000099" w:themeColor="text2"/>
              <w:bottom w:val="single" w:sz="8" w:space="0" w:color="B7B7E2"/>
              <w:right w:val="single" w:sz="8" w:space="0" w:color="B7B7E2"/>
            </w:tcBorders>
            <w:shd w:val="clear" w:color="auto" w:fill="auto"/>
            <w:vAlign w:val="center"/>
            <w:hideMark/>
          </w:tcPr>
          <w:p w14:paraId="5D16BBEA" w14:textId="77777777" w:rsidR="00E949FD" w:rsidRPr="00E949FD" w:rsidRDefault="00E949FD" w:rsidP="00E949FD">
            <w:pPr>
              <w:jc w:val="right"/>
              <w:rPr>
                <w:rFonts w:asciiTheme="minorHAnsi" w:eastAsia="Times New Roman" w:hAnsiTheme="minorHAnsi" w:cstheme="minorHAnsi"/>
                <w:b/>
                <w:bCs/>
                <w:color w:val="000000"/>
                <w:sz w:val="18"/>
                <w:szCs w:val="18"/>
                <w:lang w:eastAsia="en-AU"/>
              </w:rPr>
            </w:pPr>
            <w:r w:rsidRPr="00E949FD">
              <w:rPr>
                <w:rFonts w:asciiTheme="minorHAnsi" w:eastAsia="Times New Roman" w:hAnsiTheme="minorHAnsi" w:cstheme="minorHAnsi"/>
                <w:b/>
                <w:bCs/>
                <w:color w:val="000000"/>
                <w:sz w:val="18"/>
                <w:szCs w:val="18"/>
                <w:lang w:eastAsia="en-AU"/>
              </w:rPr>
              <w:t>348,000</w:t>
            </w:r>
          </w:p>
        </w:tc>
        <w:tc>
          <w:tcPr>
            <w:tcW w:w="367" w:type="pct"/>
            <w:gridSpan w:val="2"/>
            <w:tcBorders>
              <w:top w:val="single" w:sz="8" w:space="0" w:color="B7B7E2"/>
              <w:left w:val="nil"/>
              <w:bottom w:val="single" w:sz="8" w:space="0" w:color="B7B7E2"/>
              <w:right w:val="single" w:sz="8" w:space="0" w:color="B7B7E2"/>
            </w:tcBorders>
            <w:shd w:val="clear" w:color="auto" w:fill="auto"/>
            <w:vAlign w:val="center"/>
            <w:hideMark/>
          </w:tcPr>
          <w:p w14:paraId="4C33F472" w14:textId="77777777" w:rsidR="00E949FD" w:rsidRPr="00E949FD" w:rsidRDefault="00E949FD" w:rsidP="00E949FD">
            <w:pPr>
              <w:jc w:val="right"/>
              <w:rPr>
                <w:rFonts w:asciiTheme="minorHAnsi" w:eastAsia="Times New Roman" w:hAnsiTheme="minorHAnsi" w:cstheme="minorHAnsi"/>
                <w:b/>
                <w:bCs/>
                <w:color w:val="000000"/>
                <w:sz w:val="18"/>
                <w:szCs w:val="18"/>
                <w:lang w:eastAsia="en-AU"/>
              </w:rPr>
            </w:pPr>
            <w:r w:rsidRPr="00E949FD">
              <w:rPr>
                <w:rFonts w:asciiTheme="minorHAnsi" w:eastAsia="Times New Roman" w:hAnsiTheme="minorHAnsi" w:cstheme="minorHAnsi"/>
                <w:b/>
                <w:bCs/>
                <w:color w:val="000000"/>
                <w:sz w:val="18"/>
                <w:szCs w:val="18"/>
                <w:lang w:eastAsia="en-AU"/>
              </w:rPr>
              <w:t>-</w:t>
            </w:r>
          </w:p>
        </w:tc>
        <w:tc>
          <w:tcPr>
            <w:tcW w:w="493" w:type="pct"/>
            <w:gridSpan w:val="3"/>
            <w:tcBorders>
              <w:top w:val="single" w:sz="8" w:space="0" w:color="B7B7E2"/>
              <w:left w:val="nil"/>
              <w:bottom w:val="single" w:sz="8" w:space="0" w:color="B7B7E2"/>
              <w:right w:val="single" w:sz="8" w:space="0" w:color="B7B7E2"/>
            </w:tcBorders>
            <w:shd w:val="clear" w:color="auto" w:fill="auto"/>
            <w:vAlign w:val="center"/>
            <w:hideMark/>
          </w:tcPr>
          <w:p w14:paraId="00359D99" w14:textId="77777777" w:rsidR="00E949FD" w:rsidRPr="00E949FD" w:rsidRDefault="00E949FD" w:rsidP="00E949FD">
            <w:pPr>
              <w:jc w:val="right"/>
              <w:rPr>
                <w:rFonts w:asciiTheme="minorHAnsi" w:eastAsia="Times New Roman" w:hAnsiTheme="minorHAnsi" w:cstheme="minorHAnsi"/>
                <w:b/>
                <w:bCs/>
                <w:color w:val="000000"/>
                <w:sz w:val="18"/>
                <w:szCs w:val="18"/>
                <w:lang w:eastAsia="en-AU"/>
              </w:rPr>
            </w:pPr>
            <w:r w:rsidRPr="00E949FD">
              <w:rPr>
                <w:rFonts w:asciiTheme="minorHAnsi" w:eastAsia="Times New Roman" w:hAnsiTheme="minorHAnsi" w:cstheme="minorHAnsi"/>
                <w:b/>
                <w:bCs/>
                <w:color w:val="000000"/>
                <w:sz w:val="18"/>
                <w:szCs w:val="18"/>
                <w:lang w:eastAsia="en-AU"/>
              </w:rPr>
              <w:t>246,000</w:t>
            </w:r>
          </w:p>
        </w:tc>
        <w:tc>
          <w:tcPr>
            <w:tcW w:w="416" w:type="pct"/>
            <w:tcBorders>
              <w:top w:val="single" w:sz="8" w:space="0" w:color="B7B7E2"/>
              <w:left w:val="nil"/>
              <w:bottom w:val="single" w:sz="8" w:space="0" w:color="B7B7E2"/>
              <w:right w:val="single" w:sz="8" w:space="0" w:color="B7B7E2"/>
            </w:tcBorders>
            <w:shd w:val="clear" w:color="auto" w:fill="auto"/>
            <w:vAlign w:val="center"/>
            <w:hideMark/>
          </w:tcPr>
          <w:p w14:paraId="23EBA471" w14:textId="77777777" w:rsidR="00E949FD" w:rsidRPr="00E949FD" w:rsidRDefault="00E949FD" w:rsidP="00E949FD">
            <w:pPr>
              <w:jc w:val="right"/>
              <w:rPr>
                <w:rFonts w:asciiTheme="minorHAnsi" w:eastAsia="Times New Roman" w:hAnsiTheme="minorHAnsi" w:cstheme="minorHAnsi"/>
                <w:b/>
                <w:bCs/>
                <w:color w:val="000000"/>
                <w:sz w:val="18"/>
                <w:szCs w:val="18"/>
                <w:lang w:eastAsia="en-AU"/>
              </w:rPr>
            </w:pPr>
            <w:r w:rsidRPr="00E949FD">
              <w:rPr>
                <w:rFonts w:asciiTheme="minorHAnsi" w:eastAsia="Times New Roman" w:hAnsiTheme="minorHAnsi" w:cstheme="minorHAnsi"/>
                <w:b/>
                <w:bCs/>
                <w:color w:val="000000"/>
                <w:sz w:val="18"/>
                <w:szCs w:val="18"/>
                <w:lang w:eastAsia="en-AU"/>
              </w:rPr>
              <w:t>41%</w:t>
            </w:r>
          </w:p>
        </w:tc>
        <w:tc>
          <w:tcPr>
            <w:tcW w:w="468" w:type="pct"/>
            <w:gridSpan w:val="2"/>
            <w:tcBorders>
              <w:top w:val="single" w:sz="8" w:space="0" w:color="B7B7E2"/>
              <w:left w:val="nil"/>
              <w:bottom w:val="single" w:sz="8" w:space="0" w:color="B7B7E2"/>
              <w:right w:val="single" w:sz="8" w:space="0" w:color="000099" w:themeColor="text2"/>
            </w:tcBorders>
            <w:shd w:val="clear" w:color="auto" w:fill="auto"/>
            <w:vAlign w:val="center"/>
            <w:hideMark/>
          </w:tcPr>
          <w:p w14:paraId="22103CD3"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369,000</w:t>
            </w:r>
          </w:p>
        </w:tc>
        <w:tc>
          <w:tcPr>
            <w:tcW w:w="398" w:type="pct"/>
            <w:tcBorders>
              <w:top w:val="nil"/>
              <w:left w:val="single" w:sz="8" w:space="0" w:color="000099" w:themeColor="text2"/>
              <w:bottom w:val="single" w:sz="8" w:space="0" w:color="B7B7E2"/>
              <w:right w:val="single" w:sz="8" w:space="0" w:color="B7B7E2"/>
            </w:tcBorders>
            <w:shd w:val="clear" w:color="auto" w:fill="auto"/>
            <w:vAlign w:val="center"/>
            <w:hideMark/>
          </w:tcPr>
          <w:p w14:paraId="63FA2E3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$234.1</w:t>
            </w:r>
          </w:p>
        </w:tc>
        <w:tc>
          <w:tcPr>
            <w:tcW w:w="398" w:type="pct"/>
            <w:gridSpan w:val="2"/>
            <w:tcBorders>
              <w:top w:val="nil"/>
              <w:left w:val="nil"/>
              <w:bottom w:val="single" w:sz="8" w:space="0" w:color="B7B7E2"/>
              <w:right w:val="single" w:sz="8" w:space="0" w:color="B7B7E2"/>
            </w:tcBorders>
            <w:shd w:val="clear" w:color="auto" w:fill="auto"/>
            <w:vAlign w:val="center"/>
            <w:hideMark/>
          </w:tcPr>
          <w:p w14:paraId="0FCCADDC"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$172.3</w:t>
            </w:r>
          </w:p>
        </w:tc>
        <w:tc>
          <w:tcPr>
            <w:tcW w:w="416" w:type="pct"/>
            <w:gridSpan w:val="2"/>
            <w:tcBorders>
              <w:top w:val="nil"/>
              <w:left w:val="nil"/>
              <w:bottom w:val="single" w:sz="8" w:space="0" w:color="B7B7E2"/>
              <w:right w:val="single" w:sz="8" w:space="0" w:color="B7B7E2"/>
            </w:tcBorders>
            <w:shd w:val="clear" w:color="auto" w:fill="auto"/>
            <w:vAlign w:val="center"/>
            <w:hideMark/>
          </w:tcPr>
          <w:p w14:paraId="3A368047"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36%</w:t>
            </w:r>
          </w:p>
        </w:tc>
        <w:tc>
          <w:tcPr>
            <w:tcW w:w="468" w:type="pct"/>
            <w:tcBorders>
              <w:top w:val="nil"/>
              <w:left w:val="nil"/>
              <w:bottom w:val="single" w:sz="8" w:space="0" w:color="B7B7E2"/>
              <w:right w:val="single" w:sz="8" w:space="0" w:color="B7B7E2"/>
            </w:tcBorders>
            <w:shd w:val="clear" w:color="auto" w:fill="auto"/>
            <w:vAlign w:val="center"/>
            <w:hideMark/>
          </w:tcPr>
          <w:p w14:paraId="57E3F5D7" w14:textId="77777777" w:rsidR="00E949FD" w:rsidRPr="00E949FD" w:rsidRDefault="00E949FD" w:rsidP="00E949FD">
            <w:pPr>
              <w:jc w:val="right"/>
              <w:rPr>
                <w:rFonts w:asciiTheme="minorHAnsi" w:eastAsia="Times New Roman" w:hAnsiTheme="minorHAnsi" w:cstheme="minorHAnsi"/>
                <w:color w:val="000000"/>
                <w:sz w:val="18"/>
                <w:szCs w:val="18"/>
                <w:lang w:eastAsia="en-AU"/>
              </w:rPr>
            </w:pPr>
            <w:r w:rsidRPr="00E949FD">
              <w:rPr>
                <w:rFonts w:asciiTheme="minorHAnsi" w:eastAsia="Times New Roman" w:hAnsiTheme="minorHAnsi" w:cstheme="minorHAnsi"/>
                <w:color w:val="000000"/>
                <w:sz w:val="18"/>
                <w:szCs w:val="18"/>
                <w:lang w:eastAsia="en-AU"/>
              </w:rPr>
              <w:t>$258.8</w:t>
            </w:r>
          </w:p>
        </w:tc>
      </w:tr>
    </w:tbl>
    <w:p w14:paraId="7827DAAF" w14:textId="77777777" w:rsidR="00E949FD" w:rsidRPr="00E949FD" w:rsidRDefault="00E949FD" w:rsidP="00E949FD">
      <w:pPr>
        <w:pStyle w:val="BodyText"/>
      </w:pPr>
    </w:p>
    <w:p w14:paraId="796AC17D" w14:textId="0BB59B26" w:rsidR="0055017E" w:rsidRDefault="000E57BA" w:rsidP="00FD30F3">
      <w:pPr>
        <w:pStyle w:val="BodyText"/>
      </w:pPr>
      <w:r>
        <w:fldChar w:fldCharType="begin"/>
      </w:r>
      <w:r>
        <w:instrText xml:space="preserve"> REF _Ref40251783 \h </w:instrText>
      </w:r>
      <w:r>
        <w:fldChar w:fldCharType="separate"/>
      </w:r>
      <w:r w:rsidR="007A245D">
        <w:t xml:space="preserve">Figure </w:t>
      </w:r>
      <w:r w:rsidR="007A245D">
        <w:rPr>
          <w:noProof/>
        </w:rPr>
        <w:t>1</w:t>
      </w:r>
      <w:r>
        <w:fldChar w:fldCharType="end"/>
      </w:r>
      <w:r>
        <w:t xml:space="preserve"> </w:t>
      </w:r>
      <w:r w:rsidR="00FD30F3" w:rsidRPr="007E5F8F">
        <w:t>presents the monthly</w:t>
      </w:r>
      <w:r w:rsidR="009C42B6" w:rsidRPr="007E5F8F">
        <w:t xml:space="preserve"> trend in</w:t>
      </w:r>
      <w:r w:rsidR="00FD30F3" w:rsidRPr="007E5F8F">
        <w:t xml:space="preserve"> </w:t>
      </w:r>
      <w:r w:rsidR="00D35053">
        <w:t xml:space="preserve">tonnes of </w:t>
      </w:r>
      <w:r w:rsidR="00FD30F3" w:rsidRPr="007E5F8F">
        <w:t>exports of waste</w:t>
      </w:r>
      <w:r w:rsidR="00D27736">
        <w:t>-</w:t>
      </w:r>
      <w:r w:rsidR="00B619C3">
        <w:t xml:space="preserve">derived </w:t>
      </w:r>
      <w:r w:rsidR="003F4864">
        <w:t>products and waste</w:t>
      </w:r>
      <w:r w:rsidR="00B619C3">
        <w:t xml:space="preserve"> </w:t>
      </w:r>
      <w:r w:rsidR="00FD30F3" w:rsidRPr="007E5F8F">
        <w:t xml:space="preserve">from Australia </w:t>
      </w:r>
      <w:r w:rsidR="00B619C3">
        <w:t>by</w:t>
      </w:r>
      <w:r w:rsidR="00FD30F3" w:rsidRPr="007E5F8F">
        <w:t xml:space="preserve"> destination</w:t>
      </w:r>
      <w:r w:rsidR="004F2E03" w:rsidRPr="007E5F8F">
        <w:t xml:space="preserve"> </w:t>
      </w:r>
      <w:r w:rsidR="00FD30F3" w:rsidRPr="007E5F8F">
        <w:t xml:space="preserve">between July </w:t>
      </w:r>
      <w:r w:rsidR="00B619C3">
        <w:t>201</w:t>
      </w:r>
      <w:r w:rsidR="009C19BC">
        <w:t>7</w:t>
      </w:r>
      <w:r w:rsidR="00B619C3" w:rsidRPr="007E5F8F">
        <w:t xml:space="preserve"> </w:t>
      </w:r>
      <w:r w:rsidR="00FD30F3" w:rsidRPr="007E5F8F">
        <w:t xml:space="preserve">and </w:t>
      </w:r>
      <w:r w:rsidR="005F7CBC">
        <w:t>Febr</w:t>
      </w:r>
      <w:r w:rsidR="00D109D7">
        <w:t>uary 2020</w:t>
      </w:r>
      <w:r w:rsidR="00FD30F3" w:rsidRPr="007E5F8F">
        <w:t>.</w:t>
      </w:r>
      <w:r w:rsidR="007A0C03" w:rsidRPr="007E5F8F">
        <w:t xml:space="preserve"> </w:t>
      </w:r>
      <w:r w:rsidR="00D0664E">
        <w:t xml:space="preserve">Since </w:t>
      </w:r>
      <w:r w:rsidR="00CF6785">
        <w:t>falling to</w:t>
      </w:r>
      <w:r w:rsidR="00D0664E">
        <w:t xml:space="preserve"> a low of </w:t>
      </w:r>
      <w:r w:rsidR="00CF6785">
        <w:t>5,</w:t>
      </w:r>
      <w:r w:rsidR="00D0664E">
        <w:t>600 tonnes in December 2019</w:t>
      </w:r>
      <w:r>
        <w:t>,</w:t>
      </w:r>
      <w:r w:rsidR="00D0664E">
        <w:t xml:space="preserve"> m</w:t>
      </w:r>
      <w:r w:rsidR="007C7DE7" w:rsidRPr="009620CA">
        <w:t xml:space="preserve">onthly exports to Indonesia </w:t>
      </w:r>
      <w:r w:rsidR="009620CA" w:rsidRPr="009620CA">
        <w:t>increase</w:t>
      </w:r>
      <w:r w:rsidR="00D0664E">
        <w:t>d steadily</w:t>
      </w:r>
      <w:r w:rsidR="009620CA" w:rsidRPr="009620CA">
        <w:t xml:space="preserve"> to</w:t>
      </w:r>
      <w:r w:rsidR="00CF6785">
        <w:t xml:space="preserve"> closer to the long-term average value of</w:t>
      </w:r>
      <w:r w:rsidR="009620CA" w:rsidRPr="009620CA">
        <w:t xml:space="preserve"> </w:t>
      </w:r>
      <w:r w:rsidR="00D0664E" w:rsidRPr="009620CA">
        <w:t xml:space="preserve">69,000 tonnes </w:t>
      </w:r>
      <w:r w:rsidR="00D0664E">
        <w:t>in February.</w:t>
      </w:r>
      <w:r w:rsidR="00E91B11" w:rsidRPr="009620CA">
        <w:t xml:space="preserve"> </w:t>
      </w:r>
      <w:r w:rsidR="00F37A52">
        <w:t xml:space="preserve">Vietnam saw the largest decrease in </w:t>
      </w:r>
      <w:r w:rsidR="00F37A52" w:rsidRPr="00F37A52">
        <w:t>e</w:t>
      </w:r>
      <w:r w:rsidR="00D109D7" w:rsidRPr="00F37A52">
        <w:t>xports</w:t>
      </w:r>
      <w:r w:rsidR="009620CA" w:rsidRPr="00F37A52">
        <w:t xml:space="preserve"> </w:t>
      </w:r>
      <w:r w:rsidR="00D0664E">
        <w:t xml:space="preserve">from </w:t>
      </w:r>
      <w:r w:rsidR="009620CA" w:rsidRPr="00F37A52">
        <w:t>31,000 tonnes</w:t>
      </w:r>
      <w:r w:rsidR="00F37A52" w:rsidRPr="00F37A52">
        <w:t xml:space="preserve"> in January</w:t>
      </w:r>
      <w:r w:rsidR="009620CA" w:rsidRPr="00F37A52">
        <w:t xml:space="preserve"> to 16,000 tonnes</w:t>
      </w:r>
      <w:r w:rsidR="00F37A52" w:rsidRPr="00F37A52">
        <w:t xml:space="preserve"> in February 2020</w:t>
      </w:r>
      <w:r w:rsidR="009620CA" w:rsidRPr="00F37A52">
        <w:t xml:space="preserve">, </w:t>
      </w:r>
      <w:r w:rsidR="00D109D7" w:rsidRPr="00F37A52">
        <w:t xml:space="preserve">but </w:t>
      </w:r>
      <w:r w:rsidR="00F37A52" w:rsidRPr="00F37A52">
        <w:t>remains</w:t>
      </w:r>
      <w:r w:rsidR="00D109D7" w:rsidRPr="00F37A52">
        <w:t xml:space="preserve"> higher than the 4,400</w:t>
      </w:r>
      <w:r w:rsidR="00CF6785">
        <w:t> </w:t>
      </w:r>
      <w:r w:rsidR="00D109D7" w:rsidRPr="00F37A52">
        <w:t>tonnes in November.</w:t>
      </w:r>
      <w:r w:rsidR="00E91B11" w:rsidRPr="00F37A52">
        <w:t xml:space="preserve"> Exports to India </w:t>
      </w:r>
      <w:r w:rsidR="00CF6785">
        <w:t>climbed</w:t>
      </w:r>
      <w:r w:rsidR="00902041" w:rsidRPr="00F37A52">
        <w:t xml:space="preserve"> </w:t>
      </w:r>
      <w:r w:rsidR="00D109D7" w:rsidRPr="00F37A52">
        <w:t xml:space="preserve">to </w:t>
      </w:r>
      <w:r w:rsidR="00F37A52" w:rsidRPr="00F37A52">
        <w:t>68</w:t>
      </w:r>
      <w:r w:rsidR="00D109D7" w:rsidRPr="00F37A52">
        <w:t>,000 tonnes</w:t>
      </w:r>
      <w:r w:rsidR="00CF6785">
        <w:t xml:space="preserve"> in February,</w:t>
      </w:r>
      <w:r w:rsidR="00D109D7" w:rsidRPr="00F37A52">
        <w:t xml:space="preserve"> </w:t>
      </w:r>
      <w:r w:rsidR="00F37A52" w:rsidRPr="00F37A52">
        <w:t xml:space="preserve">exceeding the previous </w:t>
      </w:r>
      <w:r w:rsidR="00D109D7" w:rsidRPr="00F37A52">
        <w:t xml:space="preserve">peak </w:t>
      </w:r>
      <w:r w:rsidR="00F37A52" w:rsidRPr="00F37A52">
        <w:t>of</w:t>
      </w:r>
      <w:r w:rsidR="00D109D7" w:rsidRPr="00F37A52">
        <w:t xml:space="preserve"> 63,000 tonnes in</w:t>
      </w:r>
      <w:r w:rsidR="00E91B11" w:rsidRPr="00F37A52">
        <w:t xml:space="preserve"> December 2019. </w:t>
      </w:r>
      <w:r w:rsidR="007C7DE7" w:rsidRPr="00F37A52">
        <w:t>E</w:t>
      </w:r>
      <w:r w:rsidR="00475DC9" w:rsidRPr="00F37A52">
        <w:t>xports to China fell markedly during much of 2017-18</w:t>
      </w:r>
      <w:r w:rsidR="006D1602" w:rsidRPr="00F37A52">
        <w:t xml:space="preserve">, reaching a low of </w:t>
      </w:r>
      <w:r w:rsidR="002F0A4E" w:rsidRPr="00F37A52">
        <w:t>31</w:t>
      </w:r>
      <w:r w:rsidR="00475DC9" w:rsidRPr="00F37A52">
        <w:t>,000 tonnes in March</w:t>
      </w:r>
      <w:r w:rsidR="00DC26A4" w:rsidRPr="00F37A52">
        <w:t> </w:t>
      </w:r>
      <w:r w:rsidR="00475DC9" w:rsidRPr="00F37A52">
        <w:t>2018</w:t>
      </w:r>
      <w:r w:rsidR="0071574A" w:rsidRPr="00F37A52">
        <w:t xml:space="preserve">. They subsequently </w:t>
      </w:r>
      <w:r w:rsidR="006D1602" w:rsidRPr="00F37A52">
        <w:t>recover</w:t>
      </w:r>
      <w:r w:rsidR="0071574A" w:rsidRPr="00F37A52">
        <w:t>ed</w:t>
      </w:r>
      <w:r w:rsidR="006D1602" w:rsidRPr="00F37A52">
        <w:t xml:space="preserve"> </w:t>
      </w:r>
      <w:r w:rsidR="00475DC9" w:rsidRPr="00F37A52">
        <w:t>to 66,000</w:t>
      </w:r>
      <w:r w:rsidR="00C540E6">
        <w:t> </w:t>
      </w:r>
      <w:r w:rsidR="00475DC9" w:rsidRPr="00F37A52">
        <w:t>tonnes in June 2018</w:t>
      </w:r>
      <w:r w:rsidR="00CA3AA7" w:rsidRPr="00F37A52">
        <w:t xml:space="preserve"> but </w:t>
      </w:r>
      <w:r w:rsidR="00C540E6">
        <w:t xml:space="preserve">have </w:t>
      </w:r>
      <w:r w:rsidR="00CA3AA7" w:rsidRPr="00F37A52">
        <w:t>declined</w:t>
      </w:r>
      <w:r w:rsidR="00C540E6">
        <w:t xml:space="preserve"> since then, reaching a </w:t>
      </w:r>
      <w:r w:rsidR="00F37A52">
        <w:t xml:space="preserve">new low of </w:t>
      </w:r>
      <w:r w:rsidR="00F37A52" w:rsidRPr="00F37A52">
        <w:t>17,000</w:t>
      </w:r>
      <w:r w:rsidR="00AD2F79" w:rsidRPr="00F37A52">
        <w:t> tonnes</w:t>
      </w:r>
      <w:r w:rsidR="00C540E6">
        <w:t xml:space="preserve"> in Febr</w:t>
      </w:r>
      <w:r w:rsidR="00C540E6" w:rsidRPr="00F37A52">
        <w:t>uary</w:t>
      </w:r>
      <w:r w:rsidR="00C540E6">
        <w:t> 2020</w:t>
      </w:r>
      <w:r w:rsidR="00E91B11" w:rsidRPr="00F37A52">
        <w:t>.</w:t>
      </w:r>
      <w:r w:rsidR="00475DC9" w:rsidRPr="00F37A52">
        <w:t xml:space="preserve"> </w:t>
      </w:r>
      <w:r w:rsidR="00AD2F79" w:rsidRPr="00F37A52">
        <w:t>Overall, no clear trend is apparent in the overall quantity of waste exports over the 30-month timeframe.</w:t>
      </w:r>
    </w:p>
    <w:p w14:paraId="76654FEE" w14:textId="05EE8980" w:rsidR="00C86803" w:rsidRDefault="00C86803" w:rsidP="00C86803">
      <w:pPr>
        <w:pStyle w:val="Caption"/>
      </w:pPr>
      <w:bookmarkStart w:id="4" w:name="_Ref40251783"/>
      <w:r>
        <w:t xml:space="preserve">Figure </w:t>
      </w:r>
      <w:fldSimple w:instr=" SEQ Figure \* ARABIC ">
        <w:r w:rsidR="007A245D">
          <w:rPr>
            <w:noProof/>
          </w:rPr>
          <w:t>1</w:t>
        </w:r>
      </w:fldSimple>
      <w:bookmarkEnd w:id="4"/>
      <w:r>
        <w:tab/>
      </w:r>
      <w:r w:rsidRPr="0071141D">
        <w:t xml:space="preserve">Monthly exports of waste-derived products and waste from Australia by destination, ranked by total quantity received, July 2018 to </w:t>
      </w:r>
      <w:r>
        <w:t>February 2020</w:t>
      </w:r>
    </w:p>
    <w:p w14:paraId="3455E359" w14:textId="7A33CDE3" w:rsidR="00D109D7" w:rsidRPr="00D109D7" w:rsidRDefault="00C540E6" w:rsidP="00D109D7">
      <w:pPr>
        <w:pStyle w:val="BodyText"/>
      </w:pPr>
      <w:r>
        <w:rPr>
          <w:noProof/>
          <w:lang w:eastAsia="en-AU"/>
        </w:rPr>
        <w:drawing>
          <wp:inline distT="0" distB="0" distL="0" distR="0" wp14:anchorId="107C70F4" wp14:editId="26C6C105">
            <wp:extent cx="5704205" cy="249369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285" cy="2502470"/>
                    </a:xfrm>
                    <a:prstGeom prst="rect">
                      <a:avLst/>
                    </a:prstGeom>
                    <a:noFill/>
                  </pic:spPr>
                </pic:pic>
              </a:graphicData>
            </a:graphic>
          </wp:inline>
        </w:drawing>
      </w:r>
    </w:p>
    <w:p w14:paraId="1F74326F" w14:textId="77777777" w:rsidR="00C540E6" w:rsidRDefault="00C540E6" w:rsidP="003F4864">
      <w:pPr>
        <w:pStyle w:val="BodyText"/>
      </w:pPr>
    </w:p>
    <w:p w14:paraId="284CA916" w14:textId="3942DB00" w:rsidR="003705B5" w:rsidRDefault="0038755B" w:rsidP="003F4864">
      <w:pPr>
        <w:pStyle w:val="BodyText"/>
        <w:rPr>
          <w:rFonts w:eastAsiaTheme="majorEastAsia" w:cstheme="majorBidi"/>
          <w:b/>
          <w:color w:val="4D4DB8"/>
          <w:sz w:val="24"/>
          <w:szCs w:val="26"/>
        </w:rPr>
      </w:pPr>
      <w:r>
        <w:t xml:space="preserve">The reported value of exports for </w:t>
      </w:r>
      <w:r w:rsidR="00BF0139">
        <w:t>Febr</w:t>
      </w:r>
      <w:r w:rsidR="002C0B7A">
        <w:t>uary 2020</w:t>
      </w:r>
      <w:r>
        <w:t xml:space="preserve"> was </w:t>
      </w:r>
      <w:r w:rsidR="00F37A52">
        <w:t>$A234 million, increasing</w:t>
      </w:r>
      <w:r w:rsidR="002C0B7A">
        <w:t xml:space="preserve"> from </w:t>
      </w:r>
      <w:r>
        <w:t>$</w:t>
      </w:r>
      <w:r w:rsidR="002C0B7A">
        <w:t>A</w:t>
      </w:r>
      <w:r w:rsidR="00F37A52">
        <w:t>172</w:t>
      </w:r>
      <w:r>
        <w:t xml:space="preserve"> million</w:t>
      </w:r>
      <w:r w:rsidR="002C0B7A">
        <w:t xml:space="preserve"> in </w:t>
      </w:r>
      <w:r w:rsidR="00F37A52">
        <w:t>January</w:t>
      </w:r>
      <w:r w:rsidR="002C0B7A">
        <w:t xml:space="preserve">. </w:t>
      </w:r>
      <w:r w:rsidR="003F4864">
        <w:t>This is</w:t>
      </w:r>
      <w:r w:rsidR="002C0B7A">
        <w:t xml:space="preserve"> within </w:t>
      </w:r>
      <w:r>
        <w:t>the range o</w:t>
      </w:r>
      <w:r w:rsidR="00BA74E7">
        <w:t xml:space="preserve">ver the </w:t>
      </w:r>
      <w:r w:rsidR="002C0B7A">
        <w:t>considered</w:t>
      </w:r>
      <w:r w:rsidR="00BA74E7">
        <w:t xml:space="preserve"> time period, </w:t>
      </w:r>
      <w:r>
        <w:t xml:space="preserve">which was </w:t>
      </w:r>
      <w:r w:rsidR="00EC2EB9">
        <w:t>between $A159 million to $A321 million per month</w:t>
      </w:r>
      <w:r w:rsidR="00900B10">
        <w:t>,</w:t>
      </w:r>
      <w:r w:rsidR="00D0664E">
        <w:t xml:space="preserve"> and</w:t>
      </w:r>
      <w:r w:rsidR="00F37A52">
        <w:t xml:space="preserve"> close to the monthly average for 2018-19 of $A258 million</w:t>
      </w:r>
      <w:r w:rsidR="00EC2EB9">
        <w:t xml:space="preserve">. </w:t>
      </w:r>
      <w:r w:rsidR="003705B5">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4CFBEAC8" w:rsidR="00192FBE" w:rsidRDefault="00192FBE" w:rsidP="00192FBE">
      <w:pPr>
        <w:pStyle w:val="BodyText"/>
      </w:pPr>
      <w:r>
        <w:fldChar w:fldCharType="begin"/>
      </w:r>
      <w:r>
        <w:instrText xml:space="preserve"> REF _Ref524605817 \h </w:instrText>
      </w:r>
      <w:r>
        <w:fldChar w:fldCharType="separate"/>
      </w:r>
      <w:r w:rsidR="007A245D">
        <w:t xml:space="preserve">Table </w:t>
      </w:r>
      <w:r w:rsidR="007A245D">
        <w:rPr>
          <w:noProof/>
        </w:rPr>
        <w:t>2</w:t>
      </w:r>
      <w:r>
        <w:fldChar w:fldCharType="end"/>
      </w:r>
      <w:r>
        <w:t xml:space="preserve"> presents a comparison of export</w:t>
      </w:r>
      <w:r w:rsidR="006F3380">
        <w:t xml:space="preserve"> </w:t>
      </w:r>
      <w:r w:rsidR="000F41D1">
        <w:t>tonnage</w:t>
      </w:r>
      <w:r w:rsidR="009C7AAF">
        <w:t xml:space="preserve"> and value</w:t>
      </w:r>
      <w:r w:rsidR="000F41D1">
        <w:t xml:space="preserve"> </w:t>
      </w:r>
      <w:r w:rsidR="006F3380">
        <w:t>by material type</w:t>
      </w:r>
      <w:r w:rsidRPr="007E5F8F">
        <w:t xml:space="preserve"> between </w:t>
      </w:r>
      <w:r w:rsidR="0060146C">
        <w:t>January and February 2020</w:t>
      </w:r>
      <w:r w:rsidR="00BF3C5E">
        <w:t xml:space="preserve"> and</w:t>
      </w:r>
      <w:r w:rsidR="00536908">
        <w:t xml:space="preserve"> </w:t>
      </w:r>
      <w:r w:rsidRPr="007E5F8F">
        <w:t xml:space="preserve">the </w:t>
      </w:r>
      <w:r w:rsidR="004219AE">
        <w:t xml:space="preserve">2018-19 </w:t>
      </w:r>
      <w:r w:rsidRPr="007E5F8F">
        <w:t>monthly average.</w:t>
      </w:r>
    </w:p>
    <w:p w14:paraId="198F318C" w14:textId="38D44661" w:rsidR="009E3FF9" w:rsidRDefault="009E3FF9" w:rsidP="009E3FF9">
      <w:pPr>
        <w:pStyle w:val="Caption"/>
      </w:pPr>
      <w:bookmarkStart w:id="5" w:name="_Ref524605817"/>
      <w:r>
        <w:t xml:space="preserve">Table </w:t>
      </w:r>
      <w:r>
        <w:rPr>
          <w:noProof/>
        </w:rPr>
        <w:fldChar w:fldCharType="begin"/>
      </w:r>
      <w:r>
        <w:rPr>
          <w:noProof/>
        </w:rPr>
        <w:instrText xml:space="preserve"> SEQ Table \* ARABIC </w:instrText>
      </w:r>
      <w:r>
        <w:rPr>
          <w:noProof/>
        </w:rPr>
        <w:fldChar w:fldCharType="separate"/>
      </w:r>
      <w:r w:rsidR="007A245D">
        <w:rPr>
          <w:noProof/>
        </w:rPr>
        <w:t>2</w:t>
      </w:r>
      <w:r>
        <w:rPr>
          <w:noProof/>
        </w:rPr>
        <w:fldChar w:fldCharType="end"/>
      </w:r>
      <w:bookmarkEnd w:id="5"/>
      <w:r>
        <w:tab/>
        <w:t xml:space="preserve">Comparison of export </w:t>
      </w:r>
      <w:r w:rsidR="000F41D1">
        <w:t>tonnage</w:t>
      </w:r>
      <w:r w:rsidR="009C7AAF">
        <w:t xml:space="preserve"> and value</w:t>
      </w:r>
      <w:r w:rsidR="000F41D1">
        <w:t xml:space="preserve"> </w:t>
      </w:r>
      <w:r>
        <w:t>by material</w:t>
      </w:r>
    </w:p>
    <w:tbl>
      <w:tblPr>
        <w:tblW w:w="5000" w:type="pct"/>
        <w:tblLook w:val="04A0" w:firstRow="1" w:lastRow="0" w:firstColumn="1" w:lastColumn="0" w:noHBand="0" w:noVBand="1"/>
      </w:tblPr>
      <w:tblGrid>
        <w:gridCol w:w="1623"/>
        <w:gridCol w:w="810"/>
        <w:gridCol w:w="571"/>
        <w:gridCol w:w="810"/>
        <w:gridCol w:w="427"/>
        <w:gridCol w:w="324"/>
        <w:gridCol w:w="845"/>
        <w:gridCol w:w="718"/>
        <w:gridCol w:w="571"/>
        <w:gridCol w:w="718"/>
        <w:gridCol w:w="370"/>
        <w:gridCol w:w="380"/>
        <w:gridCol w:w="845"/>
      </w:tblGrid>
      <w:tr w:rsidR="00F81193" w:rsidRPr="00F81193" w14:paraId="4E4D6DAC" w14:textId="77777777" w:rsidTr="00E61FFA">
        <w:trPr>
          <w:trHeight w:val="315"/>
        </w:trPr>
        <w:tc>
          <w:tcPr>
            <w:tcW w:w="900" w:type="pct"/>
            <w:tcBorders>
              <w:top w:val="single" w:sz="8" w:space="0" w:color="B7B7E2"/>
              <w:left w:val="single" w:sz="8" w:space="0" w:color="B7B7E2"/>
              <w:right w:val="single" w:sz="6" w:space="0" w:color="37378B" w:themeColor="accent1" w:themeShade="BF"/>
            </w:tcBorders>
            <w:shd w:val="clear" w:color="000000" w:fill="B7B7E2"/>
            <w:vAlign w:val="bottom"/>
            <w:hideMark/>
          </w:tcPr>
          <w:p w14:paraId="34B97088"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449" w:type="pct"/>
            <w:tcBorders>
              <w:top w:val="single" w:sz="8" w:space="0" w:color="B7B7E2"/>
              <w:left w:val="single" w:sz="6" w:space="0" w:color="37378B" w:themeColor="accent1" w:themeShade="BF"/>
              <w:right w:val="nil"/>
            </w:tcBorders>
            <w:shd w:val="clear" w:color="000000" w:fill="B7B7E2"/>
            <w:vAlign w:val="center"/>
            <w:hideMark/>
          </w:tcPr>
          <w:p w14:paraId="491EE1E1"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17" w:type="pct"/>
            <w:tcBorders>
              <w:top w:val="single" w:sz="8" w:space="0" w:color="B7B7E2"/>
              <w:left w:val="single" w:sz="8" w:space="0" w:color="B7B7E2"/>
              <w:right w:val="nil"/>
            </w:tcBorders>
            <w:shd w:val="clear" w:color="000000" w:fill="B7B7E2"/>
            <w:vAlign w:val="center"/>
            <w:hideMark/>
          </w:tcPr>
          <w:p w14:paraId="40CC51B9"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449" w:type="pct"/>
            <w:tcBorders>
              <w:top w:val="single" w:sz="8" w:space="0" w:color="B7B7E2"/>
              <w:left w:val="single" w:sz="8" w:space="0" w:color="B7B7E2"/>
              <w:right w:val="nil"/>
            </w:tcBorders>
            <w:shd w:val="clear" w:color="000000" w:fill="B7B7E2"/>
            <w:vAlign w:val="center"/>
            <w:hideMark/>
          </w:tcPr>
          <w:p w14:paraId="79681001"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237" w:type="pct"/>
            <w:tcBorders>
              <w:top w:val="single" w:sz="8" w:space="0" w:color="B7B7E2"/>
              <w:left w:val="nil"/>
              <w:right w:val="single" w:sz="8" w:space="0" w:color="B7B7E2"/>
            </w:tcBorders>
            <w:shd w:val="clear" w:color="000000" w:fill="B7B7E2"/>
            <w:vAlign w:val="center"/>
            <w:hideMark/>
          </w:tcPr>
          <w:p w14:paraId="283AE27D"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648" w:type="pct"/>
            <w:gridSpan w:val="2"/>
            <w:vMerge w:val="restart"/>
            <w:tcBorders>
              <w:top w:val="single" w:sz="8" w:space="0" w:color="B7B7E2"/>
              <w:left w:val="single" w:sz="8" w:space="0" w:color="B7B7E2"/>
              <w:right w:val="single" w:sz="6" w:space="0" w:color="37378B" w:themeColor="accent1" w:themeShade="BF"/>
            </w:tcBorders>
            <w:shd w:val="clear" w:color="000000" w:fill="B7B7E2"/>
            <w:vAlign w:val="center"/>
            <w:hideMark/>
          </w:tcPr>
          <w:p w14:paraId="760F8D14"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2018-19 monthly avg</w:t>
            </w:r>
          </w:p>
        </w:tc>
        <w:tc>
          <w:tcPr>
            <w:tcW w:w="398" w:type="pct"/>
            <w:tcBorders>
              <w:top w:val="single" w:sz="8" w:space="0" w:color="B7B7E2"/>
              <w:left w:val="single" w:sz="6" w:space="0" w:color="37378B" w:themeColor="accent1" w:themeShade="BF"/>
              <w:right w:val="nil"/>
            </w:tcBorders>
            <w:shd w:val="clear" w:color="000000" w:fill="B7B7E2"/>
            <w:hideMark/>
          </w:tcPr>
          <w:p w14:paraId="4DA436E5"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17" w:type="pct"/>
            <w:tcBorders>
              <w:top w:val="single" w:sz="8" w:space="0" w:color="B7B7E2"/>
              <w:left w:val="nil"/>
              <w:right w:val="nil"/>
            </w:tcBorders>
            <w:shd w:val="clear" w:color="000000" w:fill="B7B7E2"/>
            <w:hideMark/>
          </w:tcPr>
          <w:p w14:paraId="2FDAC822"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98" w:type="pct"/>
            <w:tcBorders>
              <w:top w:val="single" w:sz="8" w:space="0" w:color="B7B7E2"/>
              <w:left w:val="nil"/>
              <w:right w:val="nil"/>
            </w:tcBorders>
            <w:shd w:val="clear" w:color="000000" w:fill="B7B7E2"/>
            <w:hideMark/>
          </w:tcPr>
          <w:p w14:paraId="773C8B21"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205" w:type="pct"/>
            <w:tcBorders>
              <w:top w:val="single" w:sz="8" w:space="0" w:color="B7B7E2"/>
              <w:left w:val="nil"/>
              <w:right w:val="nil"/>
            </w:tcBorders>
            <w:shd w:val="clear" w:color="000000" w:fill="B7B7E2"/>
            <w:hideMark/>
          </w:tcPr>
          <w:p w14:paraId="68B25577"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680" w:type="pct"/>
            <w:gridSpan w:val="2"/>
            <w:vMerge w:val="restart"/>
            <w:tcBorders>
              <w:top w:val="single" w:sz="8" w:space="0" w:color="B7B7E2"/>
              <w:left w:val="single" w:sz="8" w:space="0" w:color="B7B7E2"/>
              <w:right w:val="single" w:sz="8" w:space="0" w:color="B7B7E2"/>
            </w:tcBorders>
            <w:shd w:val="clear" w:color="000000" w:fill="B7B7E2"/>
            <w:vAlign w:val="center"/>
            <w:hideMark/>
          </w:tcPr>
          <w:p w14:paraId="1C85A667"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2018-19 monthly avg</w:t>
            </w:r>
          </w:p>
        </w:tc>
      </w:tr>
      <w:tr w:rsidR="00F81193" w:rsidRPr="00F81193" w14:paraId="2880A4E8" w14:textId="77777777" w:rsidTr="00E61FFA">
        <w:tc>
          <w:tcPr>
            <w:tcW w:w="900" w:type="pct"/>
            <w:tcBorders>
              <w:left w:val="single" w:sz="8" w:space="0" w:color="B7B7E2"/>
              <w:right w:val="single" w:sz="6" w:space="0" w:color="37378B" w:themeColor="accent1" w:themeShade="BF"/>
            </w:tcBorders>
            <w:shd w:val="clear" w:color="000000" w:fill="B7B7E2"/>
            <w:vAlign w:val="bottom"/>
            <w:hideMark/>
          </w:tcPr>
          <w:p w14:paraId="0B75386E"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766" w:type="pct"/>
            <w:gridSpan w:val="2"/>
            <w:tcBorders>
              <w:left w:val="single" w:sz="6" w:space="0" w:color="37378B" w:themeColor="accent1" w:themeShade="BF"/>
              <w:right w:val="nil"/>
            </w:tcBorders>
            <w:shd w:val="clear" w:color="000000" w:fill="B7B7E2"/>
            <w:vAlign w:val="center"/>
            <w:hideMark/>
          </w:tcPr>
          <w:p w14:paraId="2B027861" w14:textId="632E086C" w:rsidR="00F81193" w:rsidRPr="00F81193" w:rsidRDefault="0060146C" w:rsidP="00F81193">
            <w:pPr>
              <w:jc w:val="center"/>
              <w:rPr>
                <w:rFonts w:eastAsia="Times New Roman" w:cs="Calibri"/>
                <w:b/>
                <w:bCs/>
                <w:color w:val="FFFFFF"/>
                <w:sz w:val="18"/>
                <w:szCs w:val="18"/>
                <w:lang w:eastAsia="en-AU"/>
              </w:rPr>
            </w:pPr>
            <w:r>
              <w:rPr>
                <w:rFonts w:eastAsia="Times New Roman" w:cs="Calibri"/>
                <w:b/>
                <w:bCs/>
                <w:color w:val="FFFFFF"/>
                <w:sz w:val="18"/>
                <w:szCs w:val="18"/>
                <w:lang w:eastAsia="en-AU"/>
              </w:rPr>
              <w:t>Feb</w:t>
            </w:r>
            <w:r w:rsidR="00F81193" w:rsidRPr="00F81193">
              <w:rPr>
                <w:rFonts w:eastAsia="Times New Roman" w:cs="Calibri"/>
                <w:b/>
                <w:bCs/>
                <w:color w:val="FFFFFF"/>
                <w:sz w:val="18"/>
                <w:szCs w:val="18"/>
                <w:lang w:eastAsia="en-AU"/>
              </w:rPr>
              <w:t>-20</w:t>
            </w:r>
          </w:p>
        </w:tc>
        <w:tc>
          <w:tcPr>
            <w:tcW w:w="449" w:type="pct"/>
            <w:tcBorders>
              <w:left w:val="single" w:sz="8" w:space="0" w:color="B7B7E2"/>
              <w:right w:val="nil"/>
            </w:tcBorders>
            <w:shd w:val="clear" w:color="000000" w:fill="B7B7E2"/>
            <w:vAlign w:val="center"/>
            <w:hideMark/>
          </w:tcPr>
          <w:p w14:paraId="18D0DF5B" w14:textId="7A122090" w:rsidR="00F81193" w:rsidRPr="00F81193" w:rsidRDefault="0060146C" w:rsidP="00F81193">
            <w:pPr>
              <w:jc w:val="right"/>
              <w:rPr>
                <w:rFonts w:eastAsia="Times New Roman" w:cs="Calibri"/>
                <w:b/>
                <w:bCs/>
                <w:color w:val="FFFFFF"/>
                <w:sz w:val="18"/>
                <w:szCs w:val="18"/>
                <w:lang w:eastAsia="en-AU"/>
              </w:rPr>
            </w:pPr>
            <w:r>
              <w:rPr>
                <w:rFonts w:eastAsia="Times New Roman" w:cs="Calibri"/>
                <w:b/>
                <w:bCs/>
                <w:color w:val="FFFFFF"/>
                <w:sz w:val="18"/>
                <w:szCs w:val="18"/>
                <w:lang w:eastAsia="en-AU"/>
              </w:rPr>
              <w:t>Jan</w:t>
            </w:r>
            <w:r w:rsidR="00F81193" w:rsidRPr="00F81193">
              <w:rPr>
                <w:rFonts w:eastAsia="Times New Roman" w:cs="Calibri"/>
                <w:b/>
                <w:bCs/>
                <w:color w:val="FFFFFF"/>
                <w:sz w:val="18"/>
                <w:szCs w:val="18"/>
                <w:lang w:eastAsia="en-AU"/>
              </w:rPr>
              <w:t>-19</w:t>
            </w:r>
          </w:p>
        </w:tc>
        <w:tc>
          <w:tcPr>
            <w:tcW w:w="237" w:type="pct"/>
            <w:tcBorders>
              <w:left w:val="nil"/>
              <w:right w:val="single" w:sz="8" w:space="0" w:color="B7B7E2"/>
            </w:tcBorders>
            <w:shd w:val="clear" w:color="000000" w:fill="B7B7E2"/>
            <w:vAlign w:val="center"/>
            <w:hideMark/>
          </w:tcPr>
          <w:p w14:paraId="20156FCA"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648" w:type="pct"/>
            <w:gridSpan w:val="2"/>
            <w:vMerge/>
            <w:tcBorders>
              <w:left w:val="single" w:sz="8" w:space="0" w:color="B7B7E2"/>
              <w:right w:val="single" w:sz="6" w:space="0" w:color="37378B" w:themeColor="accent1" w:themeShade="BF"/>
            </w:tcBorders>
            <w:vAlign w:val="center"/>
            <w:hideMark/>
          </w:tcPr>
          <w:p w14:paraId="716E6807" w14:textId="77777777" w:rsidR="00F81193" w:rsidRPr="00F81193" w:rsidRDefault="00F81193" w:rsidP="00F81193">
            <w:pPr>
              <w:rPr>
                <w:rFonts w:eastAsia="Times New Roman" w:cs="Calibri"/>
                <w:b/>
                <w:bCs/>
                <w:color w:val="FFFFFF"/>
                <w:sz w:val="18"/>
                <w:szCs w:val="18"/>
                <w:lang w:eastAsia="en-AU"/>
              </w:rPr>
            </w:pPr>
          </w:p>
        </w:tc>
        <w:tc>
          <w:tcPr>
            <w:tcW w:w="715" w:type="pct"/>
            <w:gridSpan w:val="2"/>
            <w:tcBorders>
              <w:left w:val="single" w:sz="6" w:space="0" w:color="37378B" w:themeColor="accent1" w:themeShade="BF"/>
              <w:right w:val="single" w:sz="8" w:space="0" w:color="B7B7E2"/>
            </w:tcBorders>
            <w:shd w:val="clear" w:color="000000" w:fill="B7B7E2"/>
            <w:vAlign w:val="center"/>
            <w:hideMark/>
          </w:tcPr>
          <w:p w14:paraId="3399D7F8" w14:textId="350C09A3" w:rsidR="00F81193" w:rsidRPr="00F81193" w:rsidRDefault="0060146C" w:rsidP="00F81193">
            <w:pPr>
              <w:jc w:val="center"/>
              <w:rPr>
                <w:rFonts w:eastAsia="Times New Roman" w:cs="Calibri"/>
                <w:b/>
                <w:bCs/>
                <w:color w:val="FFFFFF"/>
                <w:sz w:val="18"/>
                <w:szCs w:val="18"/>
                <w:lang w:eastAsia="en-AU"/>
              </w:rPr>
            </w:pPr>
            <w:r>
              <w:rPr>
                <w:rFonts w:eastAsia="Times New Roman" w:cs="Calibri"/>
                <w:b/>
                <w:bCs/>
                <w:color w:val="FFFFFF"/>
                <w:sz w:val="18"/>
                <w:szCs w:val="18"/>
                <w:lang w:eastAsia="en-AU"/>
              </w:rPr>
              <w:t>Feb</w:t>
            </w:r>
            <w:r w:rsidR="00F81193" w:rsidRPr="00F81193">
              <w:rPr>
                <w:rFonts w:eastAsia="Times New Roman" w:cs="Calibri"/>
                <w:b/>
                <w:bCs/>
                <w:color w:val="FFFFFF"/>
                <w:sz w:val="18"/>
                <w:szCs w:val="18"/>
                <w:lang w:eastAsia="en-AU"/>
              </w:rPr>
              <w:t>-20</w:t>
            </w:r>
          </w:p>
        </w:tc>
        <w:tc>
          <w:tcPr>
            <w:tcW w:w="398" w:type="pct"/>
            <w:tcBorders>
              <w:left w:val="single" w:sz="8" w:space="0" w:color="B7B7E2"/>
              <w:right w:val="nil"/>
            </w:tcBorders>
            <w:shd w:val="clear" w:color="000000" w:fill="B7B7E2"/>
            <w:vAlign w:val="center"/>
            <w:hideMark/>
          </w:tcPr>
          <w:p w14:paraId="2FFF0FA6" w14:textId="439DC161" w:rsidR="00F81193" w:rsidRPr="00F81193" w:rsidRDefault="0060146C" w:rsidP="0060146C">
            <w:pPr>
              <w:jc w:val="right"/>
              <w:rPr>
                <w:rFonts w:eastAsia="Times New Roman" w:cs="Calibri"/>
                <w:b/>
                <w:bCs/>
                <w:color w:val="FFFFFF"/>
                <w:sz w:val="18"/>
                <w:szCs w:val="18"/>
                <w:lang w:eastAsia="en-AU"/>
              </w:rPr>
            </w:pPr>
            <w:r>
              <w:rPr>
                <w:rFonts w:eastAsia="Times New Roman" w:cs="Calibri"/>
                <w:b/>
                <w:bCs/>
                <w:color w:val="FFFFFF"/>
                <w:sz w:val="18"/>
                <w:szCs w:val="18"/>
                <w:lang w:eastAsia="en-AU"/>
              </w:rPr>
              <w:t>Jan</w:t>
            </w:r>
            <w:r w:rsidR="00F81193" w:rsidRPr="00F81193">
              <w:rPr>
                <w:rFonts w:eastAsia="Times New Roman" w:cs="Calibri"/>
                <w:b/>
                <w:bCs/>
                <w:color w:val="FFFFFF"/>
                <w:sz w:val="18"/>
                <w:szCs w:val="18"/>
                <w:lang w:eastAsia="en-AU"/>
              </w:rPr>
              <w:t>-</w:t>
            </w:r>
            <w:r>
              <w:rPr>
                <w:rFonts w:eastAsia="Times New Roman" w:cs="Calibri"/>
                <w:b/>
                <w:bCs/>
                <w:color w:val="FFFFFF"/>
                <w:sz w:val="18"/>
                <w:szCs w:val="18"/>
                <w:lang w:eastAsia="en-AU"/>
              </w:rPr>
              <w:t>20</w:t>
            </w:r>
          </w:p>
        </w:tc>
        <w:tc>
          <w:tcPr>
            <w:tcW w:w="205" w:type="pct"/>
            <w:tcBorders>
              <w:left w:val="single" w:sz="8" w:space="0" w:color="B7B7E2"/>
              <w:right w:val="nil"/>
            </w:tcBorders>
            <w:shd w:val="clear" w:color="000000" w:fill="B7B7E2"/>
            <w:vAlign w:val="center"/>
            <w:hideMark/>
          </w:tcPr>
          <w:p w14:paraId="670822E0"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680" w:type="pct"/>
            <w:gridSpan w:val="2"/>
            <w:vMerge/>
            <w:tcBorders>
              <w:left w:val="single" w:sz="8" w:space="0" w:color="B7B7E2"/>
              <w:right w:val="single" w:sz="8" w:space="0" w:color="B7B7E2"/>
            </w:tcBorders>
            <w:vAlign w:val="center"/>
            <w:hideMark/>
          </w:tcPr>
          <w:p w14:paraId="3E2EE7D5" w14:textId="77777777" w:rsidR="00F81193" w:rsidRPr="00F81193" w:rsidRDefault="00F81193" w:rsidP="00F81193">
            <w:pPr>
              <w:rPr>
                <w:rFonts w:eastAsia="Times New Roman" w:cs="Calibri"/>
                <w:b/>
                <w:bCs/>
                <w:color w:val="FFFFFF"/>
                <w:sz w:val="18"/>
                <w:szCs w:val="18"/>
                <w:lang w:eastAsia="en-AU"/>
              </w:rPr>
            </w:pPr>
          </w:p>
        </w:tc>
      </w:tr>
      <w:tr w:rsidR="00F81193" w:rsidRPr="00F81193" w14:paraId="578ADECB" w14:textId="77777777" w:rsidTr="00E61FFA">
        <w:tc>
          <w:tcPr>
            <w:tcW w:w="900" w:type="pct"/>
            <w:tcBorders>
              <w:top w:val="nil"/>
              <w:left w:val="single" w:sz="8" w:space="0" w:color="B7B7E2"/>
              <w:bottom w:val="single" w:sz="8" w:space="0" w:color="B7B7E2"/>
              <w:right w:val="single" w:sz="6" w:space="0" w:color="37378B" w:themeColor="accent1" w:themeShade="BF"/>
            </w:tcBorders>
            <w:shd w:val="clear" w:color="000000" w:fill="B7B7E2"/>
            <w:vAlign w:val="bottom"/>
            <w:hideMark/>
          </w:tcPr>
          <w:p w14:paraId="6A43198B" w14:textId="77777777" w:rsidR="00F81193" w:rsidRPr="00F81193" w:rsidRDefault="00F81193" w:rsidP="00F81193">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449" w:type="pct"/>
            <w:tcBorders>
              <w:top w:val="nil"/>
              <w:left w:val="single" w:sz="6" w:space="0" w:color="37378B" w:themeColor="accent1" w:themeShade="BF"/>
              <w:bottom w:val="single" w:sz="8" w:space="0" w:color="B7B7E2"/>
              <w:right w:val="single" w:sz="8" w:space="0" w:color="B7B7E2"/>
            </w:tcBorders>
            <w:shd w:val="clear" w:color="000000" w:fill="B7B7E2"/>
            <w:vAlign w:val="bottom"/>
            <w:hideMark/>
          </w:tcPr>
          <w:p w14:paraId="2B37CB5B"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tonnes</w:t>
            </w:r>
          </w:p>
        </w:tc>
        <w:tc>
          <w:tcPr>
            <w:tcW w:w="317" w:type="pct"/>
            <w:tcBorders>
              <w:top w:val="nil"/>
              <w:left w:val="nil"/>
              <w:bottom w:val="single" w:sz="8" w:space="0" w:color="B7B7E2"/>
              <w:right w:val="single" w:sz="8" w:space="0" w:color="B7B7E2"/>
            </w:tcBorders>
            <w:shd w:val="clear" w:color="000000" w:fill="B7B7E2"/>
            <w:vAlign w:val="bottom"/>
            <w:hideMark/>
          </w:tcPr>
          <w:p w14:paraId="16811E14"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of total</w:t>
            </w:r>
          </w:p>
        </w:tc>
        <w:tc>
          <w:tcPr>
            <w:tcW w:w="449" w:type="pct"/>
            <w:tcBorders>
              <w:top w:val="nil"/>
              <w:left w:val="nil"/>
              <w:bottom w:val="single" w:sz="8" w:space="0" w:color="B7B7E2"/>
              <w:right w:val="single" w:sz="8" w:space="0" w:color="B7B7E2"/>
            </w:tcBorders>
            <w:shd w:val="clear" w:color="000000" w:fill="B7B7E2"/>
            <w:vAlign w:val="bottom"/>
            <w:hideMark/>
          </w:tcPr>
          <w:p w14:paraId="726BABB2"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tonnes</w:t>
            </w:r>
          </w:p>
        </w:tc>
        <w:tc>
          <w:tcPr>
            <w:tcW w:w="417" w:type="pct"/>
            <w:gridSpan w:val="2"/>
            <w:tcBorders>
              <w:top w:val="nil"/>
              <w:left w:val="nil"/>
              <w:bottom w:val="single" w:sz="8" w:space="0" w:color="B7B7E2"/>
              <w:right w:val="single" w:sz="8" w:space="0" w:color="B7B7E2"/>
            </w:tcBorders>
            <w:shd w:val="clear" w:color="000000" w:fill="B7B7E2"/>
            <w:vAlign w:val="bottom"/>
            <w:hideMark/>
          </w:tcPr>
          <w:p w14:paraId="27A6C1FA"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change</w:t>
            </w:r>
          </w:p>
        </w:tc>
        <w:tc>
          <w:tcPr>
            <w:tcW w:w="469" w:type="pct"/>
            <w:tcBorders>
              <w:top w:val="nil"/>
              <w:left w:val="nil"/>
              <w:bottom w:val="single" w:sz="8" w:space="0" w:color="B7B7E2"/>
              <w:right w:val="single" w:sz="6" w:space="0" w:color="37378B" w:themeColor="accent1" w:themeShade="BF"/>
            </w:tcBorders>
            <w:shd w:val="clear" w:color="000000" w:fill="B7B7E2"/>
            <w:vAlign w:val="bottom"/>
            <w:hideMark/>
          </w:tcPr>
          <w:p w14:paraId="436C6677"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tonnes</w:t>
            </w:r>
          </w:p>
        </w:tc>
        <w:tc>
          <w:tcPr>
            <w:tcW w:w="398" w:type="pct"/>
            <w:tcBorders>
              <w:top w:val="nil"/>
              <w:left w:val="single" w:sz="6" w:space="0" w:color="37378B" w:themeColor="accent1" w:themeShade="BF"/>
              <w:bottom w:val="single" w:sz="8" w:space="0" w:color="B7B7E2"/>
              <w:right w:val="single" w:sz="8" w:space="0" w:color="B7B7E2"/>
            </w:tcBorders>
            <w:shd w:val="clear" w:color="000000" w:fill="B7B7E2"/>
            <w:vAlign w:val="bottom"/>
            <w:hideMark/>
          </w:tcPr>
          <w:p w14:paraId="30A3CA7C"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mil</w:t>
            </w:r>
          </w:p>
        </w:tc>
        <w:tc>
          <w:tcPr>
            <w:tcW w:w="317" w:type="pct"/>
            <w:tcBorders>
              <w:top w:val="nil"/>
              <w:left w:val="nil"/>
              <w:bottom w:val="single" w:sz="8" w:space="0" w:color="B7B7E2"/>
              <w:right w:val="single" w:sz="8" w:space="0" w:color="B7B7E2"/>
            </w:tcBorders>
            <w:shd w:val="clear" w:color="000000" w:fill="B7B7E2"/>
            <w:vAlign w:val="bottom"/>
            <w:hideMark/>
          </w:tcPr>
          <w:p w14:paraId="169BB610"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of total</w:t>
            </w:r>
          </w:p>
        </w:tc>
        <w:tc>
          <w:tcPr>
            <w:tcW w:w="398" w:type="pct"/>
            <w:tcBorders>
              <w:top w:val="nil"/>
              <w:left w:val="nil"/>
              <w:bottom w:val="single" w:sz="8" w:space="0" w:color="B7B7E2"/>
              <w:right w:val="single" w:sz="8" w:space="0" w:color="B7B7E2"/>
            </w:tcBorders>
            <w:shd w:val="clear" w:color="000000" w:fill="B7B7E2"/>
            <w:vAlign w:val="bottom"/>
            <w:hideMark/>
          </w:tcPr>
          <w:p w14:paraId="6EA4546F"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mil</w:t>
            </w:r>
          </w:p>
        </w:tc>
        <w:tc>
          <w:tcPr>
            <w:tcW w:w="416" w:type="pct"/>
            <w:gridSpan w:val="2"/>
            <w:tcBorders>
              <w:top w:val="nil"/>
              <w:left w:val="nil"/>
              <w:bottom w:val="nil"/>
              <w:right w:val="single" w:sz="8" w:space="0" w:color="B7B7E2"/>
            </w:tcBorders>
            <w:shd w:val="clear" w:color="000000" w:fill="B7B7E2"/>
            <w:vAlign w:val="bottom"/>
            <w:hideMark/>
          </w:tcPr>
          <w:p w14:paraId="31481140"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change</w:t>
            </w:r>
          </w:p>
        </w:tc>
        <w:tc>
          <w:tcPr>
            <w:tcW w:w="469" w:type="pct"/>
            <w:tcBorders>
              <w:top w:val="nil"/>
              <w:left w:val="nil"/>
              <w:bottom w:val="nil"/>
              <w:right w:val="single" w:sz="8" w:space="0" w:color="B7B7E2"/>
            </w:tcBorders>
            <w:shd w:val="clear" w:color="000000" w:fill="B7B7E2"/>
            <w:vAlign w:val="bottom"/>
            <w:hideMark/>
          </w:tcPr>
          <w:p w14:paraId="34CA7F85" w14:textId="77777777" w:rsidR="00F81193" w:rsidRPr="00F81193" w:rsidRDefault="00F81193" w:rsidP="00F81193">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mil</w:t>
            </w:r>
          </w:p>
        </w:tc>
      </w:tr>
      <w:tr w:rsidR="0060146C" w:rsidRPr="00F81193" w14:paraId="2802918B" w14:textId="77777777" w:rsidTr="00E61FFA">
        <w:tc>
          <w:tcPr>
            <w:tcW w:w="90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0591E48C" w14:textId="77777777" w:rsidR="0060146C" w:rsidRPr="00F81193" w:rsidRDefault="0060146C" w:rsidP="00F81193">
            <w:pPr>
              <w:rPr>
                <w:rFonts w:eastAsia="Times New Roman" w:cs="Calibri"/>
                <w:color w:val="000000"/>
                <w:sz w:val="18"/>
                <w:szCs w:val="18"/>
                <w:lang w:eastAsia="en-AU"/>
              </w:rPr>
            </w:pPr>
            <w:r w:rsidRPr="00F81193">
              <w:rPr>
                <w:rFonts w:eastAsia="Times New Roman" w:cs="Calibri"/>
                <w:color w:val="000000"/>
                <w:sz w:val="18"/>
                <w:szCs w:val="18"/>
                <w:lang w:eastAsia="en-AU"/>
              </w:rPr>
              <w:t>Glass</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hideMark/>
          </w:tcPr>
          <w:p w14:paraId="48F97752" w14:textId="06604049"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5,900</w:t>
            </w:r>
          </w:p>
        </w:tc>
        <w:tc>
          <w:tcPr>
            <w:tcW w:w="317" w:type="pct"/>
            <w:tcBorders>
              <w:top w:val="nil"/>
              <w:left w:val="nil"/>
              <w:bottom w:val="single" w:sz="8" w:space="0" w:color="B7B7E2"/>
              <w:right w:val="single" w:sz="8" w:space="0" w:color="B7B7E2"/>
            </w:tcBorders>
            <w:shd w:val="clear" w:color="auto" w:fill="auto"/>
            <w:hideMark/>
          </w:tcPr>
          <w:p w14:paraId="256361ED" w14:textId="459401E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w:t>
            </w:r>
          </w:p>
        </w:tc>
        <w:tc>
          <w:tcPr>
            <w:tcW w:w="449" w:type="pct"/>
            <w:tcBorders>
              <w:top w:val="nil"/>
              <w:left w:val="nil"/>
              <w:bottom w:val="single" w:sz="8" w:space="0" w:color="B7B7E2"/>
              <w:right w:val="single" w:sz="8" w:space="0" w:color="B7B7E2"/>
            </w:tcBorders>
            <w:shd w:val="clear" w:color="auto" w:fill="auto"/>
            <w:hideMark/>
          </w:tcPr>
          <w:p w14:paraId="70B09278" w14:textId="214DA387"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2,900</w:t>
            </w:r>
          </w:p>
        </w:tc>
        <w:tc>
          <w:tcPr>
            <w:tcW w:w="417" w:type="pct"/>
            <w:gridSpan w:val="2"/>
            <w:tcBorders>
              <w:top w:val="nil"/>
              <w:left w:val="nil"/>
              <w:bottom w:val="single" w:sz="8" w:space="0" w:color="B7B7E2"/>
              <w:right w:val="single" w:sz="8" w:space="0" w:color="B7B7E2"/>
            </w:tcBorders>
            <w:shd w:val="clear" w:color="auto" w:fill="auto"/>
            <w:hideMark/>
          </w:tcPr>
          <w:p w14:paraId="40EFE979" w14:textId="706911F3"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102%</w:t>
            </w:r>
          </w:p>
        </w:tc>
        <w:tc>
          <w:tcPr>
            <w:tcW w:w="469" w:type="pct"/>
            <w:tcBorders>
              <w:top w:val="nil"/>
              <w:left w:val="nil"/>
              <w:bottom w:val="single" w:sz="8" w:space="0" w:color="B7B7E2"/>
              <w:right w:val="single" w:sz="6" w:space="0" w:color="37378B" w:themeColor="accent1" w:themeShade="BF"/>
            </w:tcBorders>
            <w:shd w:val="clear" w:color="auto" w:fill="auto"/>
            <w:hideMark/>
          </w:tcPr>
          <w:p w14:paraId="4EDCA5BE" w14:textId="504B0FF0"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1,300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hideMark/>
          </w:tcPr>
          <w:p w14:paraId="01CF3B40" w14:textId="5F928092"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$0.38</w:t>
            </w:r>
          </w:p>
        </w:tc>
        <w:tc>
          <w:tcPr>
            <w:tcW w:w="317" w:type="pct"/>
            <w:tcBorders>
              <w:top w:val="nil"/>
              <w:left w:val="nil"/>
              <w:bottom w:val="single" w:sz="8" w:space="0" w:color="B7B7E2"/>
              <w:right w:val="single" w:sz="8" w:space="0" w:color="B7B7E2"/>
            </w:tcBorders>
            <w:shd w:val="clear" w:color="auto" w:fill="auto"/>
            <w:hideMark/>
          </w:tcPr>
          <w:p w14:paraId="0620B5D5" w14:textId="506D413B"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&lt;1%</w:t>
            </w:r>
          </w:p>
        </w:tc>
        <w:tc>
          <w:tcPr>
            <w:tcW w:w="398" w:type="pct"/>
            <w:tcBorders>
              <w:top w:val="nil"/>
              <w:left w:val="nil"/>
              <w:bottom w:val="single" w:sz="8" w:space="0" w:color="B7B7E2"/>
              <w:right w:val="single" w:sz="8" w:space="0" w:color="B7B7E2"/>
            </w:tcBorders>
            <w:shd w:val="clear" w:color="auto" w:fill="auto"/>
            <w:hideMark/>
          </w:tcPr>
          <w:p w14:paraId="2FEC6CF9" w14:textId="76FE10DE"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$0.19</w:t>
            </w:r>
          </w:p>
        </w:tc>
        <w:tc>
          <w:tcPr>
            <w:tcW w:w="416" w:type="pct"/>
            <w:gridSpan w:val="2"/>
            <w:tcBorders>
              <w:top w:val="nil"/>
              <w:left w:val="nil"/>
              <w:bottom w:val="single" w:sz="8" w:space="0" w:color="B7B7E2"/>
              <w:right w:val="single" w:sz="8" w:space="0" w:color="B7B7E2"/>
            </w:tcBorders>
            <w:shd w:val="clear" w:color="auto" w:fill="auto"/>
            <w:hideMark/>
          </w:tcPr>
          <w:p w14:paraId="1C1D4698" w14:textId="4702F084"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104%</w:t>
            </w:r>
          </w:p>
        </w:tc>
        <w:tc>
          <w:tcPr>
            <w:tcW w:w="469" w:type="pct"/>
            <w:tcBorders>
              <w:top w:val="nil"/>
              <w:left w:val="nil"/>
              <w:bottom w:val="single" w:sz="8" w:space="0" w:color="B7B7E2"/>
              <w:right w:val="single" w:sz="8" w:space="0" w:color="B7B7E2"/>
            </w:tcBorders>
            <w:shd w:val="clear" w:color="auto" w:fill="auto"/>
            <w:hideMark/>
          </w:tcPr>
          <w:p w14:paraId="2A29FE03" w14:textId="4A560B53"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$0.06</w:t>
            </w:r>
          </w:p>
        </w:tc>
      </w:tr>
      <w:tr w:rsidR="0060146C" w:rsidRPr="00F81193" w14:paraId="729C34CC" w14:textId="77777777" w:rsidTr="00E61FFA">
        <w:tc>
          <w:tcPr>
            <w:tcW w:w="90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05965887" w14:textId="5407861A" w:rsidR="0060146C" w:rsidRPr="00F81193" w:rsidRDefault="0060146C" w:rsidP="00F81193">
            <w:pPr>
              <w:rPr>
                <w:rFonts w:eastAsia="Times New Roman" w:cs="Calibri"/>
                <w:color w:val="000000"/>
                <w:sz w:val="18"/>
                <w:szCs w:val="18"/>
                <w:lang w:eastAsia="en-AU"/>
              </w:rPr>
            </w:pPr>
            <w:r w:rsidRPr="00F81193">
              <w:rPr>
                <w:rFonts w:eastAsia="Times New Roman" w:cs="Calibri"/>
                <w:color w:val="000000"/>
                <w:sz w:val="18"/>
                <w:szCs w:val="18"/>
                <w:lang w:eastAsia="en-AU"/>
              </w:rPr>
              <w:t xml:space="preserve">Paper </w:t>
            </w:r>
            <w:r>
              <w:rPr>
                <w:rFonts w:eastAsia="Times New Roman" w:cs="Calibri"/>
                <w:color w:val="000000"/>
                <w:sz w:val="18"/>
                <w:szCs w:val="18"/>
                <w:lang w:eastAsia="en-AU"/>
              </w:rPr>
              <w:t>&amp;</w:t>
            </w:r>
            <w:r w:rsidRPr="00F81193">
              <w:rPr>
                <w:rFonts w:eastAsia="Times New Roman" w:cs="Calibri"/>
                <w:color w:val="000000"/>
                <w:sz w:val="18"/>
                <w:szCs w:val="18"/>
                <w:lang w:eastAsia="en-AU"/>
              </w:rPr>
              <w:t xml:space="preserve"> cardboard</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hideMark/>
          </w:tcPr>
          <w:p w14:paraId="73CEF8C3" w14:textId="4B67BB2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104,000</w:t>
            </w:r>
          </w:p>
        </w:tc>
        <w:tc>
          <w:tcPr>
            <w:tcW w:w="317" w:type="pct"/>
            <w:tcBorders>
              <w:top w:val="nil"/>
              <w:left w:val="nil"/>
              <w:bottom w:val="single" w:sz="8" w:space="0" w:color="B7B7E2"/>
              <w:right w:val="single" w:sz="8" w:space="0" w:color="B7B7E2"/>
            </w:tcBorders>
            <w:shd w:val="clear" w:color="auto" w:fill="auto"/>
            <w:hideMark/>
          </w:tcPr>
          <w:p w14:paraId="662A3E7F" w14:textId="7BDA6D97"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30%</w:t>
            </w:r>
          </w:p>
        </w:tc>
        <w:tc>
          <w:tcPr>
            <w:tcW w:w="449" w:type="pct"/>
            <w:tcBorders>
              <w:top w:val="nil"/>
              <w:left w:val="nil"/>
              <w:bottom w:val="single" w:sz="8" w:space="0" w:color="B7B7E2"/>
              <w:right w:val="single" w:sz="8" w:space="0" w:color="B7B7E2"/>
            </w:tcBorders>
            <w:shd w:val="clear" w:color="auto" w:fill="auto"/>
            <w:hideMark/>
          </w:tcPr>
          <w:p w14:paraId="7DAC74B6" w14:textId="13F64D99"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98,000</w:t>
            </w:r>
          </w:p>
        </w:tc>
        <w:tc>
          <w:tcPr>
            <w:tcW w:w="417" w:type="pct"/>
            <w:gridSpan w:val="2"/>
            <w:tcBorders>
              <w:top w:val="nil"/>
              <w:left w:val="nil"/>
              <w:bottom w:val="single" w:sz="8" w:space="0" w:color="B7B7E2"/>
              <w:right w:val="single" w:sz="8" w:space="0" w:color="B7B7E2"/>
            </w:tcBorders>
            <w:shd w:val="clear" w:color="auto" w:fill="auto"/>
            <w:hideMark/>
          </w:tcPr>
          <w:p w14:paraId="5C065D81" w14:textId="3B18B578"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6%</w:t>
            </w:r>
          </w:p>
        </w:tc>
        <w:tc>
          <w:tcPr>
            <w:tcW w:w="469" w:type="pct"/>
            <w:tcBorders>
              <w:top w:val="nil"/>
              <w:left w:val="nil"/>
              <w:bottom w:val="single" w:sz="8" w:space="0" w:color="B7B7E2"/>
              <w:right w:val="single" w:sz="6" w:space="0" w:color="37378B" w:themeColor="accent1" w:themeShade="BF"/>
            </w:tcBorders>
            <w:shd w:val="clear" w:color="auto" w:fill="auto"/>
            <w:hideMark/>
          </w:tcPr>
          <w:p w14:paraId="7B3E1393" w14:textId="385D6D57"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93,000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hideMark/>
          </w:tcPr>
          <w:p w14:paraId="1781D5F5" w14:textId="59BD2B11"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$15.8</w:t>
            </w:r>
          </w:p>
        </w:tc>
        <w:tc>
          <w:tcPr>
            <w:tcW w:w="317" w:type="pct"/>
            <w:tcBorders>
              <w:top w:val="nil"/>
              <w:left w:val="nil"/>
              <w:bottom w:val="single" w:sz="8" w:space="0" w:color="B7B7E2"/>
              <w:right w:val="single" w:sz="8" w:space="0" w:color="B7B7E2"/>
            </w:tcBorders>
            <w:shd w:val="clear" w:color="auto" w:fill="auto"/>
            <w:hideMark/>
          </w:tcPr>
          <w:p w14:paraId="6AF9CCAD" w14:textId="6DF2266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7%</w:t>
            </w:r>
          </w:p>
        </w:tc>
        <w:tc>
          <w:tcPr>
            <w:tcW w:w="398" w:type="pct"/>
            <w:tcBorders>
              <w:top w:val="nil"/>
              <w:left w:val="nil"/>
              <w:bottom w:val="single" w:sz="8" w:space="0" w:color="B7B7E2"/>
              <w:right w:val="single" w:sz="8" w:space="0" w:color="B7B7E2"/>
            </w:tcBorders>
            <w:shd w:val="clear" w:color="auto" w:fill="auto"/>
            <w:hideMark/>
          </w:tcPr>
          <w:p w14:paraId="0C2DFD4A" w14:textId="144B16D2"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$13.9</w:t>
            </w:r>
          </w:p>
        </w:tc>
        <w:tc>
          <w:tcPr>
            <w:tcW w:w="416" w:type="pct"/>
            <w:gridSpan w:val="2"/>
            <w:tcBorders>
              <w:top w:val="nil"/>
              <w:left w:val="nil"/>
              <w:bottom w:val="single" w:sz="8" w:space="0" w:color="B7B7E2"/>
              <w:right w:val="single" w:sz="8" w:space="0" w:color="B7B7E2"/>
            </w:tcBorders>
            <w:shd w:val="clear" w:color="auto" w:fill="auto"/>
            <w:hideMark/>
          </w:tcPr>
          <w:p w14:paraId="5B5ABDD9" w14:textId="530EBBC0"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14%</w:t>
            </w:r>
          </w:p>
        </w:tc>
        <w:tc>
          <w:tcPr>
            <w:tcW w:w="469" w:type="pct"/>
            <w:tcBorders>
              <w:top w:val="nil"/>
              <w:left w:val="nil"/>
              <w:bottom w:val="single" w:sz="8" w:space="0" w:color="B7B7E2"/>
              <w:right w:val="single" w:sz="8" w:space="0" w:color="B7B7E2"/>
            </w:tcBorders>
            <w:shd w:val="clear" w:color="auto" w:fill="auto"/>
            <w:hideMark/>
          </w:tcPr>
          <w:p w14:paraId="43320FFD" w14:textId="44257563"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$19.5</w:t>
            </w:r>
          </w:p>
        </w:tc>
      </w:tr>
      <w:tr w:rsidR="0060146C" w:rsidRPr="00F81193" w14:paraId="05FD0545" w14:textId="77777777" w:rsidTr="00E61FFA">
        <w:tc>
          <w:tcPr>
            <w:tcW w:w="90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6DA278C8" w14:textId="77777777" w:rsidR="0060146C" w:rsidRPr="00F81193" w:rsidRDefault="0060146C" w:rsidP="00F81193">
            <w:pPr>
              <w:rPr>
                <w:rFonts w:eastAsia="Times New Roman" w:cs="Calibri"/>
                <w:color w:val="000000"/>
                <w:sz w:val="18"/>
                <w:szCs w:val="18"/>
                <w:lang w:eastAsia="en-AU"/>
              </w:rPr>
            </w:pPr>
            <w:r w:rsidRPr="00F81193">
              <w:rPr>
                <w:rFonts w:eastAsia="Times New Roman" w:cs="Calibri"/>
                <w:color w:val="000000"/>
                <w:sz w:val="18"/>
                <w:szCs w:val="18"/>
                <w:lang w:eastAsia="en-AU"/>
              </w:rPr>
              <w:t>Plastics</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hideMark/>
          </w:tcPr>
          <w:p w14:paraId="0D008878" w14:textId="04825A90"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9,100</w:t>
            </w:r>
          </w:p>
        </w:tc>
        <w:tc>
          <w:tcPr>
            <w:tcW w:w="317" w:type="pct"/>
            <w:tcBorders>
              <w:top w:val="nil"/>
              <w:left w:val="nil"/>
              <w:bottom w:val="single" w:sz="8" w:space="0" w:color="B7B7E2"/>
              <w:right w:val="single" w:sz="8" w:space="0" w:color="B7B7E2"/>
            </w:tcBorders>
            <w:shd w:val="clear" w:color="auto" w:fill="auto"/>
            <w:hideMark/>
          </w:tcPr>
          <w:p w14:paraId="68802827" w14:textId="7A3888F3"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3%</w:t>
            </w:r>
          </w:p>
        </w:tc>
        <w:tc>
          <w:tcPr>
            <w:tcW w:w="449" w:type="pct"/>
            <w:tcBorders>
              <w:top w:val="nil"/>
              <w:left w:val="nil"/>
              <w:bottom w:val="single" w:sz="8" w:space="0" w:color="B7B7E2"/>
              <w:right w:val="single" w:sz="8" w:space="0" w:color="B7B7E2"/>
            </w:tcBorders>
            <w:shd w:val="clear" w:color="auto" w:fill="auto"/>
            <w:hideMark/>
          </w:tcPr>
          <w:p w14:paraId="179141BA" w14:textId="7935717C"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8,200</w:t>
            </w:r>
          </w:p>
        </w:tc>
        <w:tc>
          <w:tcPr>
            <w:tcW w:w="417" w:type="pct"/>
            <w:gridSpan w:val="2"/>
            <w:tcBorders>
              <w:top w:val="nil"/>
              <w:left w:val="nil"/>
              <w:bottom w:val="single" w:sz="8" w:space="0" w:color="B7B7E2"/>
              <w:right w:val="single" w:sz="8" w:space="0" w:color="B7B7E2"/>
            </w:tcBorders>
            <w:shd w:val="clear" w:color="auto" w:fill="auto"/>
            <w:hideMark/>
          </w:tcPr>
          <w:p w14:paraId="3A934314" w14:textId="11D43CA9"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11%</w:t>
            </w:r>
          </w:p>
        </w:tc>
        <w:tc>
          <w:tcPr>
            <w:tcW w:w="469" w:type="pct"/>
            <w:tcBorders>
              <w:top w:val="nil"/>
              <w:left w:val="nil"/>
              <w:bottom w:val="single" w:sz="8" w:space="0" w:color="B7B7E2"/>
              <w:right w:val="single" w:sz="6" w:space="0" w:color="37378B" w:themeColor="accent1" w:themeShade="BF"/>
            </w:tcBorders>
            <w:shd w:val="clear" w:color="auto" w:fill="auto"/>
            <w:hideMark/>
          </w:tcPr>
          <w:p w14:paraId="3E812D2F" w14:textId="12EB0E81"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16,000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hideMark/>
          </w:tcPr>
          <w:p w14:paraId="7CAF3285" w14:textId="0C3E27E0"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$2.4</w:t>
            </w:r>
          </w:p>
        </w:tc>
        <w:tc>
          <w:tcPr>
            <w:tcW w:w="317" w:type="pct"/>
            <w:tcBorders>
              <w:top w:val="nil"/>
              <w:left w:val="nil"/>
              <w:bottom w:val="single" w:sz="8" w:space="0" w:color="B7B7E2"/>
              <w:right w:val="single" w:sz="8" w:space="0" w:color="B7B7E2"/>
            </w:tcBorders>
            <w:shd w:val="clear" w:color="auto" w:fill="auto"/>
            <w:hideMark/>
          </w:tcPr>
          <w:p w14:paraId="68321F56" w14:textId="745AD0F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w:t>
            </w:r>
          </w:p>
        </w:tc>
        <w:tc>
          <w:tcPr>
            <w:tcW w:w="398" w:type="pct"/>
            <w:tcBorders>
              <w:top w:val="nil"/>
              <w:left w:val="nil"/>
              <w:bottom w:val="single" w:sz="8" w:space="0" w:color="B7B7E2"/>
              <w:right w:val="single" w:sz="8" w:space="0" w:color="B7B7E2"/>
            </w:tcBorders>
            <w:shd w:val="clear" w:color="auto" w:fill="auto"/>
            <w:hideMark/>
          </w:tcPr>
          <w:p w14:paraId="65E90C5E" w14:textId="703A9B51"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$1.9</w:t>
            </w:r>
          </w:p>
        </w:tc>
        <w:tc>
          <w:tcPr>
            <w:tcW w:w="416" w:type="pct"/>
            <w:gridSpan w:val="2"/>
            <w:tcBorders>
              <w:top w:val="nil"/>
              <w:left w:val="nil"/>
              <w:bottom w:val="single" w:sz="8" w:space="0" w:color="B7B7E2"/>
              <w:right w:val="single" w:sz="8" w:space="0" w:color="B7B7E2"/>
            </w:tcBorders>
            <w:shd w:val="clear" w:color="auto" w:fill="auto"/>
            <w:hideMark/>
          </w:tcPr>
          <w:p w14:paraId="388C6218" w14:textId="34281077"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26%</w:t>
            </w:r>
          </w:p>
        </w:tc>
        <w:tc>
          <w:tcPr>
            <w:tcW w:w="469" w:type="pct"/>
            <w:tcBorders>
              <w:top w:val="nil"/>
              <w:left w:val="nil"/>
              <w:bottom w:val="single" w:sz="8" w:space="0" w:color="B7B7E2"/>
              <w:right w:val="single" w:sz="8" w:space="0" w:color="B7B7E2"/>
            </w:tcBorders>
            <w:shd w:val="clear" w:color="auto" w:fill="auto"/>
            <w:hideMark/>
          </w:tcPr>
          <w:p w14:paraId="7C9BF46D" w14:textId="799C10E8"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$3.6</w:t>
            </w:r>
          </w:p>
        </w:tc>
      </w:tr>
      <w:tr w:rsidR="0060146C" w:rsidRPr="00F81193" w14:paraId="6531B38D" w14:textId="77777777" w:rsidTr="00E61FFA">
        <w:tc>
          <w:tcPr>
            <w:tcW w:w="90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56BFCB5B" w14:textId="77777777" w:rsidR="0060146C" w:rsidRPr="00F81193" w:rsidRDefault="0060146C" w:rsidP="00F81193">
            <w:pPr>
              <w:rPr>
                <w:rFonts w:eastAsia="Times New Roman" w:cs="Calibri"/>
                <w:color w:val="000000"/>
                <w:sz w:val="18"/>
                <w:szCs w:val="18"/>
                <w:lang w:eastAsia="en-AU"/>
              </w:rPr>
            </w:pPr>
            <w:r w:rsidRPr="00F81193">
              <w:rPr>
                <w:rFonts w:eastAsia="Times New Roman" w:cs="Calibri"/>
                <w:color w:val="000000"/>
                <w:sz w:val="18"/>
                <w:szCs w:val="18"/>
                <w:lang w:eastAsia="en-AU"/>
              </w:rPr>
              <w:t>Tyres</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hideMark/>
          </w:tcPr>
          <w:p w14:paraId="16E9511B" w14:textId="362C5562"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7,400</w:t>
            </w:r>
          </w:p>
        </w:tc>
        <w:tc>
          <w:tcPr>
            <w:tcW w:w="317" w:type="pct"/>
            <w:tcBorders>
              <w:top w:val="nil"/>
              <w:left w:val="nil"/>
              <w:bottom w:val="single" w:sz="8" w:space="0" w:color="B7B7E2"/>
              <w:right w:val="single" w:sz="8" w:space="0" w:color="B7B7E2"/>
            </w:tcBorders>
            <w:shd w:val="clear" w:color="auto" w:fill="auto"/>
            <w:hideMark/>
          </w:tcPr>
          <w:p w14:paraId="0FD933A1" w14:textId="36975EA8"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w:t>
            </w:r>
          </w:p>
        </w:tc>
        <w:tc>
          <w:tcPr>
            <w:tcW w:w="449" w:type="pct"/>
            <w:tcBorders>
              <w:top w:val="nil"/>
              <w:left w:val="nil"/>
              <w:bottom w:val="single" w:sz="8" w:space="0" w:color="B7B7E2"/>
              <w:right w:val="single" w:sz="8" w:space="0" w:color="B7B7E2"/>
            </w:tcBorders>
            <w:shd w:val="clear" w:color="auto" w:fill="auto"/>
            <w:hideMark/>
          </w:tcPr>
          <w:p w14:paraId="1A9E7185" w14:textId="5D3AEC02"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4,200</w:t>
            </w:r>
          </w:p>
        </w:tc>
        <w:tc>
          <w:tcPr>
            <w:tcW w:w="417" w:type="pct"/>
            <w:gridSpan w:val="2"/>
            <w:tcBorders>
              <w:top w:val="nil"/>
              <w:left w:val="nil"/>
              <w:bottom w:val="single" w:sz="8" w:space="0" w:color="B7B7E2"/>
              <w:right w:val="single" w:sz="8" w:space="0" w:color="B7B7E2"/>
            </w:tcBorders>
            <w:shd w:val="clear" w:color="auto" w:fill="auto"/>
            <w:hideMark/>
          </w:tcPr>
          <w:p w14:paraId="4B75C07A" w14:textId="2CB307D4"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76%</w:t>
            </w:r>
          </w:p>
        </w:tc>
        <w:tc>
          <w:tcPr>
            <w:tcW w:w="469" w:type="pct"/>
            <w:tcBorders>
              <w:top w:val="nil"/>
              <w:left w:val="nil"/>
              <w:bottom w:val="single" w:sz="8" w:space="0" w:color="B7B7E2"/>
              <w:right w:val="single" w:sz="6" w:space="0" w:color="37378B" w:themeColor="accent1" w:themeShade="BF"/>
            </w:tcBorders>
            <w:shd w:val="clear" w:color="auto" w:fill="auto"/>
            <w:hideMark/>
          </w:tcPr>
          <w:p w14:paraId="7F65D4E5" w14:textId="157BE04A"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10,000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hideMark/>
          </w:tcPr>
          <w:p w14:paraId="00A54776" w14:textId="6D2FDF29"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$1.4</w:t>
            </w:r>
          </w:p>
        </w:tc>
        <w:tc>
          <w:tcPr>
            <w:tcW w:w="317" w:type="pct"/>
            <w:tcBorders>
              <w:top w:val="nil"/>
              <w:left w:val="nil"/>
              <w:bottom w:val="single" w:sz="8" w:space="0" w:color="B7B7E2"/>
              <w:right w:val="single" w:sz="8" w:space="0" w:color="B7B7E2"/>
            </w:tcBorders>
            <w:shd w:val="clear" w:color="auto" w:fill="auto"/>
            <w:hideMark/>
          </w:tcPr>
          <w:p w14:paraId="5FB32D7E" w14:textId="3A0CEC3A"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&lt;1%</w:t>
            </w:r>
          </w:p>
        </w:tc>
        <w:tc>
          <w:tcPr>
            <w:tcW w:w="398" w:type="pct"/>
            <w:tcBorders>
              <w:top w:val="nil"/>
              <w:left w:val="nil"/>
              <w:bottom w:val="single" w:sz="8" w:space="0" w:color="B7B7E2"/>
              <w:right w:val="single" w:sz="8" w:space="0" w:color="B7B7E2"/>
            </w:tcBorders>
            <w:shd w:val="clear" w:color="auto" w:fill="auto"/>
            <w:hideMark/>
          </w:tcPr>
          <w:p w14:paraId="77E51A61" w14:textId="5880F790"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$1.1</w:t>
            </w:r>
          </w:p>
        </w:tc>
        <w:tc>
          <w:tcPr>
            <w:tcW w:w="416" w:type="pct"/>
            <w:gridSpan w:val="2"/>
            <w:tcBorders>
              <w:top w:val="nil"/>
              <w:left w:val="nil"/>
              <w:bottom w:val="single" w:sz="8" w:space="0" w:color="B7B7E2"/>
              <w:right w:val="single" w:sz="8" w:space="0" w:color="B7B7E2"/>
            </w:tcBorders>
            <w:shd w:val="clear" w:color="auto" w:fill="auto"/>
            <w:hideMark/>
          </w:tcPr>
          <w:p w14:paraId="2B31FE37" w14:textId="11E4138E"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30%</w:t>
            </w:r>
          </w:p>
        </w:tc>
        <w:tc>
          <w:tcPr>
            <w:tcW w:w="469" w:type="pct"/>
            <w:tcBorders>
              <w:top w:val="nil"/>
              <w:left w:val="nil"/>
              <w:bottom w:val="single" w:sz="8" w:space="0" w:color="B7B7E2"/>
              <w:right w:val="single" w:sz="8" w:space="0" w:color="B7B7E2"/>
            </w:tcBorders>
            <w:shd w:val="clear" w:color="auto" w:fill="auto"/>
            <w:hideMark/>
          </w:tcPr>
          <w:p w14:paraId="37F24AF0" w14:textId="1E9D9C26"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$1.8</w:t>
            </w:r>
          </w:p>
        </w:tc>
      </w:tr>
      <w:tr w:rsidR="0060146C" w:rsidRPr="00F81193" w14:paraId="4C1D5A51" w14:textId="77777777" w:rsidTr="00E61FFA">
        <w:tc>
          <w:tcPr>
            <w:tcW w:w="90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3EC2044F" w14:textId="77777777" w:rsidR="0060146C" w:rsidRPr="00F81193" w:rsidRDefault="0060146C" w:rsidP="00F81193">
            <w:pPr>
              <w:rPr>
                <w:rFonts w:eastAsia="Times New Roman" w:cs="Calibri"/>
                <w:color w:val="000000"/>
                <w:sz w:val="18"/>
                <w:szCs w:val="18"/>
                <w:lang w:eastAsia="en-AU"/>
              </w:rPr>
            </w:pPr>
            <w:r w:rsidRPr="00F81193">
              <w:rPr>
                <w:rFonts w:eastAsia="Times New Roman" w:cs="Calibri"/>
                <w:color w:val="000000"/>
                <w:sz w:val="18"/>
                <w:szCs w:val="18"/>
                <w:lang w:eastAsia="en-AU"/>
              </w:rPr>
              <w:t>Metals</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hideMark/>
          </w:tcPr>
          <w:p w14:paraId="342C2D9B" w14:textId="7736B73D"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176,000</w:t>
            </w:r>
          </w:p>
        </w:tc>
        <w:tc>
          <w:tcPr>
            <w:tcW w:w="317" w:type="pct"/>
            <w:tcBorders>
              <w:top w:val="nil"/>
              <w:left w:val="nil"/>
              <w:bottom w:val="single" w:sz="8" w:space="0" w:color="B7B7E2"/>
              <w:right w:val="single" w:sz="8" w:space="0" w:color="B7B7E2"/>
            </w:tcBorders>
            <w:shd w:val="clear" w:color="auto" w:fill="auto"/>
            <w:hideMark/>
          </w:tcPr>
          <w:p w14:paraId="1DDE6429" w14:textId="3FFC6DA8"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51%</w:t>
            </w:r>
          </w:p>
        </w:tc>
        <w:tc>
          <w:tcPr>
            <w:tcW w:w="449" w:type="pct"/>
            <w:tcBorders>
              <w:top w:val="nil"/>
              <w:left w:val="nil"/>
              <w:bottom w:val="single" w:sz="8" w:space="0" w:color="B7B7E2"/>
              <w:right w:val="single" w:sz="8" w:space="0" w:color="B7B7E2"/>
            </w:tcBorders>
            <w:shd w:val="clear" w:color="auto" w:fill="auto"/>
            <w:hideMark/>
          </w:tcPr>
          <w:p w14:paraId="77B52BFE" w14:textId="0B72C9D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119,000</w:t>
            </w:r>
          </w:p>
        </w:tc>
        <w:tc>
          <w:tcPr>
            <w:tcW w:w="417" w:type="pct"/>
            <w:gridSpan w:val="2"/>
            <w:tcBorders>
              <w:top w:val="nil"/>
              <w:left w:val="nil"/>
              <w:bottom w:val="single" w:sz="8" w:space="0" w:color="B7B7E2"/>
              <w:right w:val="single" w:sz="8" w:space="0" w:color="B7B7E2"/>
            </w:tcBorders>
            <w:shd w:val="clear" w:color="auto" w:fill="auto"/>
            <w:hideMark/>
          </w:tcPr>
          <w:p w14:paraId="7C65AAD4" w14:textId="4B678539"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48%</w:t>
            </w:r>
          </w:p>
        </w:tc>
        <w:tc>
          <w:tcPr>
            <w:tcW w:w="469" w:type="pct"/>
            <w:tcBorders>
              <w:top w:val="nil"/>
              <w:left w:val="nil"/>
              <w:bottom w:val="single" w:sz="8" w:space="0" w:color="B7B7E2"/>
              <w:right w:val="single" w:sz="6" w:space="0" w:color="37378B" w:themeColor="accent1" w:themeShade="BF"/>
            </w:tcBorders>
            <w:shd w:val="clear" w:color="auto" w:fill="auto"/>
            <w:hideMark/>
          </w:tcPr>
          <w:p w14:paraId="63577515" w14:textId="7BE6E5A4"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220,000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hideMark/>
          </w:tcPr>
          <w:p w14:paraId="2D33A064" w14:textId="22BF43B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$147</w:t>
            </w:r>
          </w:p>
        </w:tc>
        <w:tc>
          <w:tcPr>
            <w:tcW w:w="317" w:type="pct"/>
            <w:tcBorders>
              <w:top w:val="nil"/>
              <w:left w:val="nil"/>
              <w:bottom w:val="single" w:sz="8" w:space="0" w:color="B7B7E2"/>
              <w:right w:val="single" w:sz="8" w:space="0" w:color="B7B7E2"/>
            </w:tcBorders>
            <w:shd w:val="clear" w:color="auto" w:fill="auto"/>
            <w:hideMark/>
          </w:tcPr>
          <w:p w14:paraId="309CD62D" w14:textId="5BB2C8E8"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63%</w:t>
            </w:r>
          </w:p>
        </w:tc>
        <w:tc>
          <w:tcPr>
            <w:tcW w:w="398" w:type="pct"/>
            <w:tcBorders>
              <w:top w:val="nil"/>
              <w:left w:val="nil"/>
              <w:bottom w:val="single" w:sz="8" w:space="0" w:color="B7B7E2"/>
              <w:right w:val="single" w:sz="8" w:space="0" w:color="B7B7E2"/>
            </w:tcBorders>
            <w:shd w:val="clear" w:color="auto" w:fill="auto"/>
            <w:hideMark/>
          </w:tcPr>
          <w:p w14:paraId="0BD13885" w14:textId="42C77A33"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$104</w:t>
            </w:r>
          </w:p>
        </w:tc>
        <w:tc>
          <w:tcPr>
            <w:tcW w:w="416" w:type="pct"/>
            <w:gridSpan w:val="2"/>
            <w:tcBorders>
              <w:top w:val="nil"/>
              <w:left w:val="nil"/>
              <w:bottom w:val="single" w:sz="8" w:space="0" w:color="B7B7E2"/>
              <w:right w:val="single" w:sz="8" w:space="0" w:color="B7B7E2"/>
            </w:tcBorders>
            <w:shd w:val="clear" w:color="auto" w:fill="auto"/>
            <w:hideMark/>
          </w:tcPr>
          <w:p w14:paraId="7471F452" w14:textId="365EB2E8"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41%</w:t>
            </w:r>
          </w:p>
        </w:tc>
        <w:tc>
          <w:tcPr>
            <w:tcW w:w="469" w:type="pct"/>
            <w:tcBorders>
              <w:top w:val="nil"/>
              <w:left w:val="nil"/>
              <w:bottom w:val="single" w:sz="8" w:space="0" w:color="B7B7E2"/>
              <w:right w:val="single" w:sz="8" w:space="0" w:color="B7B7E2"/>
            </w:tcBorders>
            <w:shd w:val="clear" w:color="auto" w:fill="auto"/>
            <w:hideMark/>
          </w:tcPr>
          <w:p w14:paraId="52B6DBDC" w14:textId="740BA523"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$180.3</w:t>
            </w:r>
          </w:p>
        </w:tc>
      </w:tr>
      <w:tr w:rsidR="0060146C" w:rsidRPr="00F81193" w14:paraId="5BD13425" w14:textId="77777777" w:rsidTr="00E61FFA">
        <w:tc>
          <w:tcPr>
            <w:tcW w:w="90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1D1EB5A3" w14:textId="77777777" w:rsidR="0060146C" w:rsidRPr="00F81193" w:rsidRDefault="0060146C" w:rsidP="00F81193">
            <w:pPr>
              <w:rPr>
                <w:rFonts w:eastAsia="Times New Roman" w:cs="Calibri"/>
                <w:color w:val="000000"/>
                <w:sz w:val="18"/>
                <w:szCs w:val="18"/>
                <w:lang w:eastAsia="en-AU"/>
              </w:rPr>
            </w:pPr>
            <w:r w:rsidRPr="00F81193">
              <w:rPr>
                <w:rFonts w:eastAsia="Times New Roman" w:cs="Calibri"/>
                <w:color w:val="000000"/>
                <w:sz w:val="18"/>
                <w:szCs w:val="18"/>
                <w:lang w:eastAsia="en-AU"/>
              </w:rPr>
              <w:t>Hazardous (excl. tyres)</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hideMark/>
          </w:tcPr>
          <w:p w14:paraId="3E2AEA62" w14:textId="77CED28B"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4,600</w:t>
            </w:r>
          </w:p>
        </w:tc>
        <w:tc>
          <w:tcPr>
            <w:tcW w:w="317" w:type="pct"/>
            <w:tcBorders>
              <w:top w:val="nil"/>
              <w:left w:val="nil"/>
              <w:bottom w:val="single" w:sz="8" w:space="0" w:color="B7B7E2"/>
              <w:right w:val="single" w:sz="8" w:space="0" w:color="B7B7E2"/>
            </w:tcBorders>
            <w:shd w:val="clear" w:color="auto" w:fill="auto"/>
            <w:hideMark/>
          </w:tcPr>
          <w:p w14:paraId="0F6E85F9" w14:textId="6D9E3C07"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w:t>
            </w:r>
          </w:p>
        </w:tc>
        <w:tc>
          <w:tcPr>
            <w:tcW w:w="449" w:type="pct"/>
            <w:tcBorders>
              <w:top w:val="nil"/>
              <w:left w:val="nil"/>
              <w:bottom w:val="single" w:sz="8" w:space="0" w:color="B7B7E2"/>
              <w:right w:val="single" w:sz="8" w:space="0" w:color="B7B7E2"/>
            </w:tcBorders>
            <w:shd w:val="clear" w:color="auto" w:fill="auto"/>
            <w:hideMark/>
          </w:tcPr>
          <w:p w14:paraId="1E16692A" w14:textId="2C24CE1B"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1,600</w:t>
            </w:r>
          </w:p>
        </w:tc>
        <w:tc>
          <w:tcPr>
            <w:tcW w:w="417" w:type="pct"/>
            <w:gridSpan w:val="2"/>
            <w:tcBorders>
              <w:top w:val="nil"/>
              <w:left w:val="nil"/>
              <w:bottom w:val="single" w:sz="8" w:space="0" w:color="B7B7E2"/>
              <w:right w:val="single" w:sz="8" w:space="0" w:color="B7B7E2"/>
            </w:tcBorders>
            <w:shd w:val="clear" w:color="auto" w:fill="auto"/>
            <w:hideMark/>
          </w:tcPr>
          <w:p w14:paraId="5CCD4394" w14:textId="7488776B"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194%</w:t>
            </w:r>
          </w:p>
        </w:tc>
        <w:tc>
          <w:tcPr>
            <w:tcW w:w="469" w:type="pct"/>
            <w:tcBorders>
              <w:top w:val="nil"/>
              <w:left w:val="nil"/>
              <w:bottom w:val="single" w:sz="8" w:space="0" w:color="B7B7E2"/>
              <w:right w:val="single" w:sz="6" w:space="0" w:color="37378B" w:themeColor="accent1" w:themeShade="BF"/>
            </w:tcBorders>
            <w:shd w:val="clear" w:color="auto" w:fill="auto"/>
            <w:hideMark/>
          </w:tcPr>
          <w:p w14:paraId="49A65E01" w14:textId="4D2BB07A"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5,600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hideMark/>
          </w:tcPr>
          <w:p w14:paraId="0E713305" w14:textId="3E468E13"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$42.1</w:t>
            </w:r>
          </w:p>
        </w:tc>
        <w:tc>
          <w:tcPr>
            <w:tcW w:w="317" w:type="pct"/>
            <w:tcBorders>
              <w:top w:val="nil"/>
              <w:left w:val="nil"/>
              <w:bottom w:val="single" w:sz="8" w:space="0" w:color="B7B7E2"/>
              <w:right w:val="single" w:sz="8" w:space="0" w:color="B7B7E2"/>
            </w:tcBorders>
            <w:shd w:val="clear" w:color="auto" w:fill="auto"/>
            <w:hideMark/>
          </w:tcPr>
          <w:p w14:paraId="27BEF473" w14:textId="305F6B66"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18%</w:t>
            </w:r>
          </w:p>
        </w:tc>
        <w:tc>
          <w:tcPr>
            <w:tcW w:w="398" w:type="pct"/>
            <w:tcBorders>
              <w:top w:val="nil"/>
              <w:left w:val="nil"/>
              <w:bottom w:val="single" w:sz="8" w:space="0" w:color="B7B7E2"/>
              <w:right w:val="single" w:sz="8" w:space="0" w:color="B7B7E2"/>
            </w:tcBorders>
            <w:shd w:val="clear" w:color="auto" w:fill="auto"/>
            <w:hideMark/>
          </w:tcPr>
          <w:p w14:paraId="63B4AB01" w14:textId="6086409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$34.2</w:t>
            </w:r>
          </w:p>
        </w:tc>
        <w:tc>
          <w:tcPr>
            <w:tcW w:w="416" w:type="pct"/>
            <w:gridSpan w:val="2"/>
            <w:tcBorders>
              <w:top w:val="nil"/>
              <w:left w:val="nil"/>
              <w:bottom w:val="single" w:sz="8" w:space="0" w:color="B7B7E2"/>
              <w:right w:val="single" w:sz="8" w:space="0" w:color="B7B7E2"/>
            </w:tcBorders>
            <w:shd w:val="clear" w:color="auto" w:fill="auto"/>
            <w:hideMark/>
          </w:tcPr>
          <w:p w14:paraId="25112D4A" w14:textId="5743E9C6"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23%</w:t>
            </w:r>
          </w:p>
        </w:tc>
        <w:tc>
          <w:tcPr>
            <w:tcW w:w="469" w:type="pct"/>
            <w:tcBorders>
              <w:top w:val="nil"/>
              <w:left w:val="nil"/>
              <w:bottom w:val="single" w:sz="8" w:space="0" w:color="B7B7E2"/>
              <w:right w:val="single" w:sz="8" w:space="0" w:color="B7B7E2"/>
            </w:tcBorders>
            <w:shd w:val="clear" w:color="auto" w:fill="auto"/>
            <w:hideMark/>
          </w:tcPr>
          <w:p w14:paraId="1F034740" w14:textId="46DFC2AE"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$33.2</w:t>
            </w:r>
          </w:p>
        </w:tc>
      </w:tr>
      <w:tr w:rsidR="0060146C" w:rsidRPr="00F81193" w14:paraId="16EB3A60" w14:textId="77777777" w:rsidTr="00E61FFA">
        <w:tc>
          <w:tcPr>
            <w:tcW w:w="90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03CA5DBD" w14:textId="77777777" w:rsidR="0060146C" w:rsidRPr="00F81193" w:rsidRDefault="0060146C" w:rsidP="00F81193">
            <w:pPr>
              <w:rPr>
                <w:rFonts w:eastAsia="Times New Roman" w:cs="Calibri"/>
                <w:color w:val="000000"/>
                <w:sz w:val="18"/>
                <w:szCs w:val="18"/>
                <w:lang w:eastAsia="en-AU"/>
              </w:rPr>
            </w:pPr>
            <w:r w:rsidRPr="00F81193">
              <w:rPr>
                <w:rFonts w:eastAsia="Times New Roman" w:cs="Calibri"/>
                <w:color w:val="000000"/>
                <w:sz w:val="18"/>
                <w:szCs w:val="18"/>
                <w:lang w:eastAsia="en-AU"/>
              </w:rPr>
              <w:t>Other</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hideMark/>
          </w:tcPr>
          <w:p w14:paraId="057ADD87" w14:textId="54501AA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41,000</w:t>
            </w:r>
          </w:p>
        </w:tc>
        <w:tc>
          <w:tcPr>
            <w:tcW w:w="317" w:type="pct"/>
            <w:tcBorders>
              <w:top w:val="nil"/>
              <w:left w:val="nil"/>
              <w:bottom w:val="single" w:sz="8" w:space="0" w:color="B7B7E2"/>
              <w:right w:val="single" w:sz="8" w:space="0" w:color="B7B7E2"/>
            </w:tcBorders>
            <w:shd w:val="clear" w:color="auto" w:fill="auto"/>
            <w:hideMark/>
          </w:tcPr>
          <w:p w14:paraId="55912A8E" w14:textId="49A52537"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12%</w:t>
            </w:r>
          </w:p>
        </w:tc>
        <w:tc>
          <w:tcPr>
            <w:tcW w:w="449" w:type="pct"/>
            <w:tcBorders>
              <w:top w:val="nil"/>
              <w:left w:val="nil"/>
              <w:bottom w:val="single" w:sz="8" w:space="0" w:color="B7B7E2"/>
              <w:right w:val="single" w:sz="8" w:space="0" w:color="B7B7E2"/>
            </w:tcBorders>
            <w:shd w:val="clear" w:color="auto" w:fill="auto"/>
            <w:hideMark/>
          </w:tcPr>
          <w:p w14:paraId="3D1A715D" w14:textId="6B0A2B2D"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13,000</w:t>
            </w:r>
          </w:p>
        </w:tc>
        <w:tc>
          <w:tcPr>
            <w:tcW w:w="417" w:type="pct"/>
            <w:gridSpan w:val="2"/>
            <w:tcBorders>
              <w:top w:val="nil"/>
              <w:left w:val="nil"/>
              <w:bottom w:val="single" w:sz="8" w:space="0" w:color="B7B7E2"/>
              <w:right w:val="single" w:sz="8" w:space="0" w:color="B7B7E2"/>
            </w:tcBorders>
            <w:shd w:val="clear" w:color="auto" w:fill="auto"/>
            <w:hideMark/>
          </w:tcPr>
          <w:p w14:paraId="3A7BC637" w14:textId="00DDE02B"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224%</w:t>
            </w:r>
          </w:p>
        </w:tc>
        <w:tc>
          <w:tcPr>
            <w:tcW w:w="469" w:type="pct"/>
            <w:tcBorders>
              <w:top w:val="nil"/>
              <w:left w:val="nil"/>
              <w:bottom w:val="single" w:sz="8" w:space="0" w:color="B7B7E2"/>
              <w:right w:val="single" w:sz="6" w:space="0" w:color="37378B" w:themeColor="accent1" w:themeShade="BF"/>
            </w:tcBorders>
            <w:shd w:val="clear" w:color="auto" w:fill="auto"/>
            <w:hideMark/>
          </w:tcPr>
          <w:p w14:paraId="3970061F" w14:textId="6268EF09"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24,000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hideMark/>
          </w:tcPr>
          <w:p w14:paraId="19A79A72" w14:textId="1A03C1F0"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$25.1</w:t>
            </w:r>
          </w:p>
        </w:tc>
        <w:tc>
          <w:tcPr>
            <w:tcW w:w="317" w:type="pct"/>
            <w:tcBorders>
              <w:top w:val="nil"/>
              <w:left w:val="nil"/>
              <w:bottom w:val="single" w:sz="8" w:space="0" w:color="B7B7E2"/>
              <w:right w:val="single" w:sz="8" w:space="0" w:color="B7B7E2"/>
            </w:tcBorders>
            <w:shd w:val="clear" w:color="auto" w:fill="auto"/>
            <w:hideMark/>
          </w:tcPr>
          <w:p w14:paraId="4DDCD052" w14:textId="6AF7A2F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11%</w:t>
            </w:r>
          </w:p>
        </w:tc>
        <w:tc>
          <w:tcPr>
            <w:tcW w:w="398" w:type="pct"/>
            <w:tcBorders>
              <w:top w:val="nil"/>
              <w:left w:val="nil"/>
              <w:bottom w:val="single" w:sz="8" w:space="0" w:color="B7B7E2"/>
              <w:right w:val="single" w:sz="8" w:space="0" w:color="B7B7E2"/>
            </w:tcBorders>
            <w:shd w:val="clear" w:color="auto" w:fill="auto"/>
            <w:hideMark/>
          </w:tcPr>
          <w:p w14:paraId="2B30A984" w14:textId="05EFA2B3"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$16.5</w:t>
            </w:r>
          </w:p>
        </w:tc>
        <w:tc>
          <w:tcPr>
            <w:tcW w:w="416" w:type="pct"/>
            <w:gridSpan w:val="2"/>
            <w:tcBorders>
              <w:top w:val="nil"/>
              <w:left w:val="nil"/>
              <w:bottom w:val="single" w:sz="8" w:space="0" w:color="B7B7E2"/>
              <w:right w:val="single" w:sz="8" w:space="0" w:color="B7B7E2"/>
            </w:tcBorders>
            <w:shd w:val="clear" w:color="auto" w:fill="auto"/>
            <w:hideMark/>
          </w:tcPr>
          <w:p w14:paraId="04E3EA9F" w14:textId="49BB140B"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52%</w:t>
            </w:r>
          </w:p>
        </w:tc>
        <w:tc>
          <w:tcPr>
            <w:tcW w:w="469" w:type="pct"/>
            <w:tcBorders>
              <w:top w:val="nil"/>
              <w:left w:val="nil"/>
              <w:bottom w:val="single" w:sz="8" w:space="0" w:color="B7B7E2"/>
              <w:right w:val="single" w:sz="8" w:space="0" w:color="B7B7E2"/>
            </w:tcBorders>
            <w:shd w:val="clear" w:color="auto" w:fill="auto"/>
            <w:hideMark/>
          </w:tcPr>
          <w:p w14:paraId="36AC9C0C" w14:textId="01CCB31F"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$20.3</w:t>
            </w:r>
          </w:p>
        </w:tc>
      </w:tr>
      <w:tr w:rsidR="0060146C" w:rsidRPr="00F81193" w14:paraId="0605177D" w14:textId="77777777" w:rsidTr="00E61FFA">
        <w:tc>
          <w:tcPr>
            <w:tcW w:w="90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592B2953" w14:textId="77777777" w:rsidR="0060146C" w:rsidRPr="00F81193" w:rsidRDefault="0060146C" w:rsidP="00F81193">
            <w:pPr>
              <w:rPr>
                <w:rFonts w:eastAsia="Times New Roman" w:cs="Calibri"/>
                <w:b/>
                <w:bCs/>
                <w:color w:val="000000"/>
                <w:sz w:val="18"/>
                <w:szCs w:val="18"/>
                <w:lang w:eastAsia="en-AU"/>
              </w:rPr>
            </w:pPr>
            <w:r w:rsidRPr="00F81193">
              <w:rPr>
                <w:rFonts w:eastAsia="Times New Roman" w:cs="Calibri"/>
                <w:b/>
                <w:bCs/>
                <w:color w:val="000000"/>
                <w:sz w:val="18"/>
                <w:szCs w:val="18"/>
                <w:lang w:eastAsia="en-AU"/>
              </w:rPr>
              <w:t>Total</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hideMark/>
          </w:tcPr>
          <w:p w14:paraId="67DD34AF" w14:textId="178E680E" w:rsidR="0060146C" w:rsidRPr="0060146C" w:rsidRDefault="0060146C" w:rsidP="00F81193">
            <w:pPr>
              <w:jc w:val="right"/>
              <w:rPr>
                <w:rFonts w:asciiTheme="minorHAnsi" w:eastAsia="Times New Roman" w:hAnsiTheme="minorHAnsi" w:cstheme="minorHAnsi"/>
                <w:b/>
                <w:bCs/>
                <w:color w:val="000000"/>
                <w:sz w:val="18"/>
                <w:szCs w:val="18"/>
                <w:lang w:eastAsia="en-AU"/>
              </w:rPr>
            </w:pPr>
            <w:r w:rsidRPr="0060146C">
              <w:rPr>
                <w:rFonts w:asciiTheme="minorHAnsi" w:hAnsiTheme="minorHAnsi" w:cstheme="minorHAnsi"/>
                <w:b/>
                <w:sz w:val="18"/>
                <w:szCs w:val="18"/>
              </w:rPr>
              <w:t>348,000</w:t>
            </w:r>
          </w:p>
        </w:tc>
        <w:tc>
          <w:tcPr>
            <w:tcW w:w="317" w:type="pct"/>
            <w:tcBorders>
              <w:top w:val="nil"/>
              <w:left w:val="nil"/>
              <w:bottom w:val="single" w:sz="8" w:space="0" w:color="B7B7E2"/>
              <w:right w:val="single" w:sz="8" w:space="0" w:color="B7B7E2"/>
            </w:tcBorders>
            <w:shd w:val="clear" w:color="auto" w:fill="auto"/>
            <w:hideMark/>
          </w:tcPr>
          <w:p w14:paraId="2C3B0E1E" w14:textId="5FC8F749" w:rsidR="0060146C" w:rsidRPr="0060146C" w:rsidRDefault="0060146C" w:rsidP="00F81193">
            <w:pPr>
              <w:jc w:val="right"/>
              <w:rPr>
                <w:rFonts w:asciiTheme="minorHAnsi" w:eastAsia="Times New Roman" w:hAnsiTheme="minorHAnsi" w:cstheme="minorHAnsi"/>
                <w:b/>
                <w:bCs/>
                <w:color w:val="000000"/>
                <w:sz w:val="18"/>
                <w:szCs w:val="18"/>
                <w:lang w:eastAsia="en-AU"/>
              </w:rPr>
            </w:pPr>
            <w:r w:rsidRPr="0060146C">
              <w:rPr>
                <w:rFonts w:asciiTheme="minorHAnsi" w:hAnsiTheme="minorHAnsi" w:cstheme="minorHAnsi"/>
                <w:sz w:val="18"/>
                <w:szCs w:val="18"/>
              </w:rPr>
              <w:t>-</w:t>
            </w:r>
          </w:p>
        </w:tc>
        <w:tc>
          <w:tcPr>
            <w:tcW w:w="449" w:type="pct"/>
            <w:tcBorders>
              <w:top w:val="nil"/>
              <w:left w:val="nil"/>
              <w:bottom w:val="single" w:sz="8" w:space="0" w:color="B7B7E2"/>
              <w:right w:val="single" w:sz="8" w:space="0" w:color="B7B7E2"/>
            </w:tcBorders>
            <w:shd w:val="clear" w:color="auto" w:fill="auto"/>
            <w:hideMark/>
          </w:tcPr>
          <w:p w14:paraId="709967FE" w14:textId="5BED71E5" w:rsidR="0060146C" w:rsidRPr="0060146C" w:rsidRDefault="0060146C" w:rsidP="00F81193">
            <w:pPr>
              <w:jc w:val="right"/>
              <w:rPr>
                <w:rFonts w:asciiTheme="minorHAnsi" w:eastAsia="Times New Roman" w:hAnsiTheme="minorHAnsi" w:cstheme="minorHAnsi"/>
                <w:b/>
                <w:bCs/>
                <w:color w:val="000000"/>
                <w:sz w:val="18"/>
                <w:szCs w:val="18"/>
                <w:lang w:eastAsia="en-AU"/>
              </w:rPr>
            </w:pPr>
            <w:r w:rsidRPr="0060146C">
              <w:rPr>
                <w:rFonts w:asciiTheme="minorHAnsi" w:hAnsiTheme="minorHAnsi" w:cstheme="minorHAnsi"/>
                <w:b/>
                <w:sz w:val="18"/>
                <w:szCs w:val="18"/>
              </w:rPr>
              <w:t>246,000</w:t>
            </w:r>
          </w:p>
        </w:tc>
        <w:tc>
          <w:tcPr>
            <w:tcW w:w="417" w:type="pct"/>
            <w:gridSpan w:val="2"/>
            <w:tcBorders>
              <w:top w:val="nil"/>
              <w:left w:val="nil"/>
              <w:bottom w:val="single" w:sz="8" w:space="0" w:color="B7B7E2"/>
              <w:right w:val="single" w:sz="8" w:space="0" w:color="B7B7E2"/>
            </w:tcBorders>
            <w:shd w:val="clear" w:color="auto" w:fill="auto"/>
            <w:hideMark/>
          </w:tcPr>
          <w:p w14:paraId="483765F9" w14:textId="4827B1A4" w:rsidR="0060146C" w:rsidRPr="0060146C" w:rsidRDefault="0060146C" w:rsidP="00F81193">
            <w:pPr>
              <w:jc w:val="right"/>
              <w:rPr>
                <w:rFonts w:asciiTheme="minorHAnsi" w:eastAsia="Times New Roman" w:hAnsiTheme="minorHAnsi" w:cstheme="minorHAnsi"/>
                <w:b/>
                <w:bCs/>
                <w:color w:val="000000"/>
                <w:sz w:val="18"/>
                <w:szCs w:val="18"/>
                <w:lang w:eastAsia="en-AU"/>
              </w:rPr>
            </w:pPr>
            <w:r w:rsidRPr="0060146C">
              <w:rPr>
                <w:rFonts w:asciiTheme="minorHAnsi" w:hAnsiTheme="minorHAnsi" w:cstheme="minorHAnsi"/>
                <w:b/>
                <w:sz w:val="18"/>
                <w:szCs w:val="18"/>
              </w:rPr>
              <w:t>41%</w:t>
            </w:r>
          </w:p>
        </w:tc>
        <w:tc>
          <w:tcPr>
            <w:tcW w:w="469" w:type="pct"/>
            <w:tcBorders>
              <w:top w:val="nil"/>
              <w:left w:val="nil"/>
              <w:bottom w:val="single" w:sz="8" w:space="0" w:color="B7B7E2"/>
              <w:right w:val="single" w:sz="6" w:space="0" w:color="37378B" w:themeColor="accent1" w:themeShade="BF"/>
            </w:tcBorders>
            <w:shd w:val="clear" w:color="auto" w:fill="auto"/>
            <w:hideMark/>
          </w:tcPr>
          <w:p w14:paraId="104FCE1D" w14:textId="0B979714" w:rsidR="0060146C" w:rsidRPr="0060146C" w:rsidRDefault="0060146C" w:rsidP="00F81193">
            <w:pPr>
              <w:jc w:val="right"/>
              <w:rPr>
                <w:rFonts w:asciiTheme="minorHAnsi" w:eastAsia="Times New Roman" w:hAnsiTheme="minorHAnsi" w:cstheme="minorHAnsi"/>
                <w:b/>
                <w:bCs/>
                <w:color w:val="000000"/>
                <w:sz w:val="18"/>
                <w:szCs w:val="18"/>
                <w:lang w:eastAsia="en-AU"/>
              </w:rPr>
            </w:pPr>
            <w:r w:rsidRPr="0060146C">
              <w:rPr>
                <w:rFonts w:asciiTheme="minorHAnsi" w:hAnsiTheme="minorHAnsi" w:cstheme="minorHAnsi"/>
                <w:b/>
                <w:sz w:val="18"/>
                <w:szCs w:val="18"/>
              </w:rPr>
              <w:t>369,000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hideMark/>
          </w:tcPr>
          <w:p w14:paraId="60A2DB0A" w14:textId="72AF7959"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$234.1</w:t>
            </w:r>
          </w:p>
        </w:tc>
        <w:tc>
          <w:tcPr>
            <w:tcW w:w="317" w:type="pct"/>
            <w:tcBorders>
              <w:top w:val="nil"/>
              <w:left w:val="nil"/>
              <w:bottom w:val="single" w:sz="8" w:space="0" w:color="B7B7E2"/>
              <w:right w:val="single" w:sz="8" w:space="0" w:color="B7B7E2"/>
            </w:tcBorders>
            <w:shd w:val="clear" w:color="auto" w:fill="auto"/>
            <w:hideMark/>
          </w:tcPr>
          <w:p w14:paraId="62BA0ACA" w14:textId="3816809C" w:rsidR="0060146C" w:rsidRPr="0060146C" w:rsidRDefault="0060146C" w:rsidP="00F81193">
            <w:pPr>
              <w:jc w:val="right"/>
              <w:rPr>
                <w:rFonts w:asciiTheme="minorHAnsi" w:eastAsia="Times New Roman" w:hAnsiTheme="minorHAnsi" w:cstheme="minorHAnsi"/>
                <w:b/>
                <w:bCs/>
                <w:color w:val="000000"/>
                <w:sz w:val="18"/>
                <w:szCs w:val="18"/>
                <w:lang w:eastAsia="en-AU"/>
              </w:rPr>
            </w:pPr>
            <w:r w:rsidRPr="0060146C">
              <w:rPr>
                <w:rFonts w:asciiTheme="minorHAnsi" w:hAnsiTheme="minorHAnsi" w:cstheme="minorHAnsi"/>
                <w:sz w:val="18"/>
                <w:szCs w:val="18"/>
              </w:rPr>
              <w:t>-</w:t>
            </w:r>
          </w:p>
        </w:tc>
        <w:tc>
          <w:tcPr>
            <w:tcW w:w="398" w:type="pct"/>
            <w:tcBorders>
              <w:top w:val="nil"/>
              <w:left w:val="nil"/>
              <w:bottom w:val="single" w:sz="8" w:space="0" w:color="B7B7E2"/>
              <w:right w:val="single" w:sz="8" w:space="0" w:color="B7B7E2"/>
            </w:tcBorders>
            <w:shd w:val="clear" w:color="auto" w:fill="auto"/>
            <w:hideMark/>
          </w:tcPr>
          <w:p w14:paraId="163CC067" w14:textId="7B05084E"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$172.3</w:t>
            </w:r>
          </w:p>
        </w:tc>
        <w:tc>
          <w:tcPr>
            <w:tcW w:w="416" w:type="pct"/>
            <w:gridSpan w:val="2"/>
            <w:tcBorders>
              <w:top w:val="nil"/>
              <w:left w:val="nil"/>
              <w:bottom w:val="single" w:sz="8" w:space="0" w:color="B7B7E2"/>
              <w:right w:val="single" w:sz="8" w:space="0" w:color="B7B7E2"/>
            </w:tcBorders>
            <w:shd w:val="clear" w:color="auto" w:fill="auto"/>
            <w:hideMark/>
          </w:tcPr>
          <w:p w14:paraId="33ADDACD" w14:textId="63A75135" w:rsidR="0060146C" w:rsidRPr="0060146C" w:rsidRDefault="0060146C" w:rsidP="00F81193">
            <w:pPr>
              <w:jc w:val="right"/>
              <w:rPr>
                <w:rFonts w:asciiTheme="minorHAnsi" w:eastAsia="Times New Roman" w:hAnsiTheme="minorHAnsi" w:cstheme="minorHAnsi"/>
                <w:color w:val="000000"/>
                <w:sz w:val="18"/>
                <w:szCs w:val="18"/>
                <w:lang w:eastAsia="en-AU"/>
              </w:rPr>
            </w:pPr>
            <w:r w:rsidRPr="0060146C">
              <w:rPr>
                <w:rFonts w:asciiTheme="minorHAnsi" w:hAnsiTheme="minorHAnsi" w:cstheme="minorHAnsi"/>
                <w:sz w:val="18"/>
                <w:szCs w:val="18"/>
              </w:rPr>
              <w:t>36%</w:t>
            </w:r>
          </w:p>
        </w:tc>
        <w:tc>
          <w:tcPr>
            <w:tcW w:w="469" w:type="pct"/>
            <w:tcBorders>
              <w:top w:val="nil"/>
              <w:left w:val="nil"/>
              <w:bottom w:val="single" w:sz="8" w:space="0" w:color="B7B7E2"/>
              <w:right w:val="single" w:sz="8" w:space="0" w:color="B7B7E2"/>
            </w:tcBorders>
            <w:shd w:val="clear" w:color="auto" w:fill="auto"/>
            <w:hideMark/>
          </w:tcPr>
          <w:p w14:paraId="2FAFCAD5" w14:textId="3EDA00A3" w:rsidR="0060146C" w:rsidRPr="0060146C" w:rsidRDefault="0060146C" w:rsidP="00F81193">
            <w:pPr>
              <w:jc w:val="right"/>
              <w:rPr>
                <w:rFonts w:asciiTheme="minorHAnsi" w:eastAsia="Times New Roman" w:hAnsiTheme="minorHAnsi" w:cstheme="minorHAnsi"/>
                <w:b/>
                <w:bCs/>
                <w:color w:val="000000"/>
                <w:sz w:val="18"/>
                <w:szCs w:val="18"/>
                <w:lang w:eastAsia="en-AU"/>
              </w:rPr>
            </w:pPr>
            <w:r w:rsidRPr="0060146C">
              <w:rPr>
                <w:rFonts w:asciiTheme="minorHAnsi" w:hAnsiTheme="minorHAnsi" w:cstheme="minorHAnsi"/>
                <w:b/>
                <w:sz w:val="18"/>
                <w:szCs w:val="18"/>
              </w:rPr>
              <w:t>$258.8</w:t>
            </w:r>
          </w:p>
        </w:tc>
      </w:tr>
    </w:tbl>
    <w:p w14:paraId="06585164" w14:textId="05370BA6" w:rsidR="00F81193" w:rsidRDefault="00F81193" w:rsidP="00F81193">
      <w:pPr>
        <w:pStyle w:val="BodyText"/>
      </w:pPr>
    </w:p>
    <w:p w14:paraId="737B2C7C" w14:textId="4DC3F3F0" w:rsidR="002C1FCE" w:rsidRDefault="003705B5" w:rsidP="004256CC">
      <w:pPr>
        <w:pStyle w:val="BodyText"/>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6D8D2AE8" w:rsidR="005A7AD1" w:rsidRPr="00984A69" w:rsidRDefault="00211194" w:rsidP="00AD4A17">
      <w:pPr>
        <w:pStyle w:val="Bullet1"/>
        <w:spacing w:before="40"/>
      </w:pPr>
      <w:bookmarkStart w:id="6" w:name="_Hlk12448455"/>
      <w:r w:rsidRPr="00211194">
        <w:rPr>
          <w:b/>
          <w:bCs/>
        </w:rPr>
        <w:t>Glass</w:t>
      </w:r>
      <w:r>
        <w:t xml:space="preserve"> exports</w:t>
      </w:r>
      <w:r w:rsidR="00BF737C">
        <w:t xml:space="preserve"> continued to</w:t>
      </w:r>
      <w:r>
        <w:t xml:space="preserve"> increase</w:t>
      </w:r>
      <w:r w:rsidR="00E61FFA">
        <w:t>, reaching</w:t>
      </w:r>
      <w:r>
        <w:t xml:space="preserve"> </w:t>
      </w:r>
      <w:r w:rsidR="00BF737C">
        <w:t>5,900 </w:t>
      </w:r>
      <w:r>
        <w:t xml:space="preserve">tonnes after dipping to just </w:t>
      </w:r>
      <w:r w:rsidR="00E33B10">
        <w:t>36</w:t>
      </w:r>
      <w:r>
        <w:t xml:space="preserve">0 tonnes in </w:t>
      </w:r>
      <w:r w:rsidR="00912344">
        <w:t>Dec</w:t>
      </w:r>
      <w:r w:rsidR="00782F3B">
        <w:t>ember</w:t>
      </w:r>
      <w:r>
        <w:t> </w:t>
      </w:r>
      <w:r w:rsidR="005A7AD1">
        <w:t>2019</w:t>
      </w:r>
      <w:r w:rsidR="00443603">
        <w:t>.</w:t>
      </w:r>
      <w:r>
        <w:t xml:space="preserve"> Exp</w:t>
      </w:r>
      <w:r w:rsidR="00BF737C">
        <w:t>orts were split between India (41%) and Thailand (59</w:t>
      </w:r>
      <w:r>
        <w:t>%)</w:t>
      </w:r>
      <w:r w:rsidR="008E6FF4">
        <w:t>.</w:t>
      </w:r>
      <w:r w:rsidR="005138C5">
        <w:t xml:space="preserve"> </w:t>
      </w:r>
    </w:p>
    <w:p w14:paraId="33BC4274" w14:textId="54E4B25B" w:rsidR="00265675" w:rsidRDefault="00265675" w:rsidP="00AD4A17">
      <w:pPr>
        <w:pStyle w:val="Bullet1"/>
        <w:spacing w:before="40"/>
      </w:pPr>
      <w:r w:rsidRPr="009C7AAF">
        <w:rPr>
          <w:b/>
          <w:bCs/>
        </w:rPr>
        <w:t>Paper and cardboard</w:t>
      </w:r>
      <w:r>
        <w:t xml:space="preserve"> </w:t>
      </w:r>
      <w:r w:rsidR="00211194">
        <w:t xml:space="preserve">exports </w:t>
      </w:r>
      <w:r w:rsidR="00880F41">
        <w:t>increase</w:t>
      </w:r>
      <w:r w:rsidR="00236E59">
        <w:t xml:space="preserve">d </w:t>
      </w:r>
      <w:r w:rsidR="00E61FFA">
        <w:t xml:space="preserve">by </w:t>
      </w:r>
      <w:r w:rsidR="00E51845">
        <w:t>6%</w:t>
      </w:r>
      <w:r w:rsidR="00880F41">
        <w:t>.</w:t>
      </w:r>
      <w:r>
        <w:t xml:space="preserve"> </w:t>
      </w:r>
      <w:r w:rsidR="00211194">
        <w:t>Exports</w:t>
      </w:r>
      <w:r w:rsidR="00E51845">
        <w:t xml:space="preserve"> </w:t>
      </w:r>
      <w:r w:rsidR="00E61FFA">
        <w:t xml:space="preserve">went mainly to </w:t>
      </w:r>
      <w:r w:rsidR="00E51845">
        <w:t>Indonesia (43</w:t>
      </w:r>
      <w:r w:rsidR="00211194">
        <w:t xml:space="preserve">%), </w:t>
      </w:r>
      <w:r w:rsidR="00E51845">
        <w:t>Malaysia</w:t>
      </w:r>
      <w:r w:rsidR="00211194">
        <w:t xml:space="preserve"> (</w:t>
      </w:r>
      <w:r w:rsidR="00E51845">
        <w:t>15</w:t>
      </w:r>
      <w:r w:rsidR="00211194">
        <w:t>%), India (1</w:t>
      </w:r>
      <w:r w:rsidR="00E51845">
        <w:t>2</w:t>
      </w:r>
      <w:r w:rsidR="00211194">
        <w:t xml:space="preserve">%) and </w:t>
      </w:r>
      <w:r w:rsidR="00E51845">
        <w:t>China</w:t>
      </w:r>
      <w:r w:rsidR="00211194">
        <w:t xml:space="preserve"> (11%). </w:t>
      </w:r>
      <w:r w:rsidR="009754A9">
        <w:t xml:space="preserve">The category consisted of an almost even split between </w:t>
      </w:r>
      <w:r w:rsidR="00E51845">
        <w:t>unsorted waste scrap</w:t>
      </w:r>
      <w:r w:rsidR="009754A9">
        <w:t xml:space="preserve"> and </w:t>
      </w:r>
      <w:r w:rsidR="00E51845">
        <w:t>unbleached kraft</w:t>
      </w:r>
      <w:r w:rsidR="009754A9">
        <w:t xml:space="preserve">. </w:t>
      </w:r>
      <w:bookmarkStart w:id="7" w:name="_Hlk12451839"/>
      <w:r w:rsidR="00E61FFA">
        <w:t>Paper and cardboard</w:t>
      </w:r>
      <w:r w:rsidR="00E51845">
        <w:t xml:space="preserve"> account</w:t>
      </w:r>
      <w:r w:rsidR="000E57BA">
        <w:t>ed</w:t>
      </w:r>
      <w:r w:rsidR="00E51845">
        <w:t xml:space="preserve"> for 30% of </w:t>
      </w:r>
      <w:r w:rsidR="00E61FFA">
        <w:t xml:space="preserve">February’s export </w:t>
      </w:r>
      <w:r w:rsidR="00E51845">
        <w:t>tonnage</w:t>
      </w:r>
      <w:r w:rsidR="00E61FFA">
        <w:t xml:space="preserve">s but only </w:t>
      </w:r>
      <w:r w:rsidR="00E51845">
        <w:t>7</w:t>
      </w:r>
      <w:r w:rsidR="00786763">
        <w:t>% of the</w:t>
      </w:r>
      <w:r w:rsidR="00E61FFA">
        <w:t>ir reported</w:t>
      </w:r>
      <w:r w:rsidR="00786763">
        <w:t xml:space="preserve"> value </w:t>
      </w:r>
      <w:r w:rsidR="00E61FFA">
        <w:t>($A15.8 million)</w:t>
      </w:r>
      <w:r w:rsidR="00786763">
        <w:t xml:space="preserve">. </w:t>
      </w:r>
    </w:p>
    <w:bookmarkEnd w:id="7"/>
    <w:p w14:paraId="1CA1AC5A" w14:textId="60AF4E6B" w:rsidR="00265675" w:rsidRDefault="00265675" w:rsidP="00AD4A17">
      <w:pPr>
        <w:pStyle w:val="Bullet1"/>
        <w:spacing w:before="40"/>
      </w:pPr>
      <w:r>
        <w:t xml:space="preserve">Exports of </w:t>
      </w:r>
      <w:r w:rsidR="00E61FFA">
        <w:t>scrap</w:t>
      </w:r>
      <w:r w:rsidRPr="009C7AAF">
        <w:rPr>
          <w:b/>
          <w:bCs/>
        </w:rPr>
        <w:t xml:space="preserve"> plastics</w:t>
      </w:r>
      <w:r>
        <w:t xml:space="preserve"> </w:t>
      </w:r>
      <w:r w:rsidR="00E51845">
        <w:t xml:space="preserve">increased 11% compared to </w:t>
      </w:r>
      <w:r w:rsidR="009754A9">
        <w:t>January 2020</w:t>
      </w:r>
      <w:r>
        <w:t xml:space="preserve">. </w:t>
      </w:r>
      <w:r w:rsidR="00F77000" w:rsidRPr="0020189E">
        <w:t xml:space="preserve">Malaysia </w:t>
      </w:r>
      <w:r w:rsidR="009754A9" w:rsidRPr="0020189E">
        <w:t>remained</w:t>
      </w:r>
      <w:r w:rsidR="009D58DF" w:rsidRPr="0020189E">
        <w:t xml:space="preserve"> the largest </w:t>
      </w:r>
      <w:r w:rsidR="00A92D63" w:rsidRPr="0020189E">
        <w:t xml:space="preserve">recipient </w:t>
      </w:r>
      <w:r w:rsidR="00E61FFA">
        <w:t>(</w:t>
      </w:r>
      <w:r w:rsidR="0020189E" w:rsidRPr="0020189E">
        <w:t>57</w:t>
      </w:r>
      <w:r w:rsidR="00A92D63" w:rsidRPr="0020189E">
        <w:t>%</w:t>
      </w:r>
      <w:r w:rsidR="00E61FFA">
        <w:t>)</w:t>
      </w:r>
      <w:r w:rsidR="00A92D63" w:rsidRPr="0020189E">
        <w:t xml:space="preserve">. </w:t>
      </w:r>
      <w:r w:rsidR="0020189E" w:rsidRPr="0020189E">
        <w:t>The remain</w:t>
      </w:r>
      <w:r w:rsidR="00E61FFA">
        <w:t>der went to</w:t>
      </w:r>
      <w:r w:rsidR="0020189E" w:rsidRPr="0020189E">
        <w:t xml:space="preserve"> </w:t>
      </w:r>
      <w:r w:rsidR="00D0664E">
        <w:t>more than 10</w:t>
      </w:r>
      <w:r w:rsidR="0020189E" w:rsidRPr="0020189E">
        <w:t xml:space="preserve"> countries</w:t>
      </w:r>
      <w:r w:rsidR="00E61FFA">
        <w:t>, each</w:t>
      </w:r>
      <w:r w:rsidR="0020189E" w:rsidRPr="0020189E">
        <w:t xml:space="preserve"> receiving less than 10%</w:t>
      </w:r>
      <w:r w:rsidR="006C08A5" w:rsidRPr="0020189E">
        <w:t>.</w:t>
      </w:r>
      <w:r w:rsidR="00A92D63" w:rsidRPr="0020189E">
        <w:t xml:space="preserve"> </w:t>
      </w:r>
      <w:r w:rsidR="009D58DF" w:rsidRPr="0020189E">
        <w:t xml:space="preserve">Export plastics </w:t>
      </w:r>
      <w:r w:rsidR="006A1417" w:rsidRPr="0020189E">
        <w:t xml:space="preserve">comprised mixed plastics </w:t>
      </w:r>
      <w:r w:rsidR="006A2F6E" w:rsidRPr="0020189E">
        <w:t>(</w:t>
      </w:r>
      <w:r w:rsidR="00D10CAD" w:rsidRPr="0020189E">
        <w:t>6</w:t>
      </w:r>
      <w:r w:rsidR="0020189E" w:rsidRPr="0020189E">
        <w:t>0</w:t>
      </w:r>
      <w:r w:rsidR="006A2F6E" w:rsidRPr="0020189E">
        <w:t>%)</w:t>
      </w:r>
      <w:r w:rsidR="009D58DF" w:rsidRPr="0020189E">
        <w:t xml:space="preserve"> and ethylenes (</w:t>
      </w:r>
      <w:r w:rsidR="0020189E" w:rsidRPr="0020189E">
        <w:t>40</w:t>
      </w:r>
      <w:r w:rsidR="009D58DF" w:rsidRPr="0020189E">
        <w:t xml:space="preserve">%). </w:t>
      </w:r>
      <w:r w:rsidR="00EC7C15" w:rsidRPr="0020189E">
        <w:t>E</w:t>
      </w:r>
      <w:r w:rsidR="0046685C" w:rsidRPr="0020189E">
        <w:t>xports</w:t>
      </w:r>
      <w:r w:rsidR="00EC7C15" w:rsidRPr="0020189E">
        <w:t xml:space="preserve"> of waste plastics</w:t>
      </w:r>
      <w:r w:rsidR="0046685C" w:rsidRPr="0020189E">
        <w:t xml:space="preserve"> </w:t>
      </w:r>
      <w:r w:rsidR="00786763" w:rsidRPr="0020189E">
        <w:t>w</w:t>
      </w:r>
      <w:r w:rsidR="00786763">
        <w:t>ere valued at</w:t>
      </w:r>
      <w:r w:rsidR="00D10CAD">
        <w:t xml:space="preserve"> $2.</w:t>
      </w:r>
      <w:r w:rsidR="0020189E">
        <w:t>4</w:t>
      </w:r>
      <w:r w:rsidR="00D10CAD">
        <w:t> million</w:t>
      </w:r>
      <w:r w:rsidR="002B6855">
        <w:t>,</w:t>
      </w:r>
      <w:r w:rsidR="00786763">
        <w:t xml:space="preserve"> </w:t>
      </w:r>
      <w:r w:rsidR="0020189E">
        <w:t>26</w:t>
      </w:r>
      <w:r w:rsidR="00D10CAD">
        <w:t xml:space="preserve">% </w:t>
      </w:r>
      <w:r w:rsidR="0020189E">
        <w:t>more</w:t>
      </w:r>
      <w:r w:rsidR="00EC7C15">
        <w:t xml:space="preserve"> than </w:t>
      </w:r>
      <w:r w:rsidR="0020189E">
        <w:t>January 2020</w:t>
      </w:r>
      <w:r w:rsidR="00786763">
        <w:t xml:space="preserve">. </w:t>
      </w:r>
    </w:p>
    <w:p w14:paraId="3D87D655" w14:textId="027AE89A" w:rsidR="002F673E" w:rsidRPr="002F673E" w:rsidRDefault="002F673E" w:rsidP="00AD4A17">
      <w:pPr>
        <w:pStyle w:val="Bullet1"/>
        <w:spacing w:before="40"/>
      </w:pPr>
      <w:r>
        <w:t xml:space="preserve">Exports of </w:t>
      </w:r>
      <w:r w:rsidR="008D646F" w:rsidRPr="007C3F3D">
        <w:t>waste</w:t>
      </w:r>
      <w:r w:rsidR="008D646F" w:rsidRPr="0064473D">
        <w:rPr>
          <w:b/>
          <w:bCs/>
        </w:rPr>
        <w:t xml:space="preserve"> </w:t>
      </w:r>
      <w:r w:rsidRPr="0064473D">
        <w:rPr>
          <w:b/>
          <w:bCs/>
        </w:rPr>
        <w:t>tyres</w:t>
      </w:r>
      <w:r>
        <w:t xml:space="preserve"> </w:t>
      </w:r>
      <w:r w:rsidR="00E61FFA">
        <w:t>grew</w:t>
      </w:r>
      <w:r w:rsidR="00786763">
        <w:t xml:space="preserve"> by </w:t>
      </w:r>
      <w:r w:rsidR="00814106">
        <w:t>76</w:t>
      </w:r>
      <w:r w:rsidR="00786763">
        <w:t>%</w:t>
      </w:r>
      <w:r w:rsidR="00061FD4">
        <w:t xml:space="preserve"> to </w:t>
      </w:r>
      <w:r w:rsidR="00814106">
        <w:t>7</w:t>
      </w:r>
      <w:r w:rsidR="00061FD4">
        <w:t>,</w:t>
      </w:r>
      <w:r w:rsidR="00814106">
        <w:t>400</w:t>
      </w:r>
      <w:r w:rsidR="00061FD4">
        <w:t> tonnes</w:t>
      </w:r>
      <w:r w:rsidR="00786763">
        <w:t xml:space="preserve">. </w:t>
      </w:r>
      <w:r>
        <w:t>India</w:t>
      </w:r>
      <w:r w:rsidR="002B6855">
        <w:t xml:space="preserve"> and Malaysia</w:t>
      </w:r>
      <w:r>
        <w:t xml:space="preserve"> </w:t>
      </w:r>
      <w:r w:rsidR="00FB415B">
        <w:t>co</w:t>
      </w:r>
      <w:r w:rsidR="00814106">
        <w:t>ntinued to receive the most at 56</w:t>
      </w:r>
      <w:r w:rsidR="00FB415B">
        <w:t xml:space="preserve">% and </w:t>
      </w:r>
      <w:r w:rsidR="006A2F6E">
        <w:t>2</w:t>
      </w:r>
      <w:r w:rsidR="00814106">
        <w:t>6</w:t>
      </w:r>
      <w:r w:rsidR="00FB415B">
        <w:t>% respectively</w:t>
      </w:r>
      <w:r w:rsidR="00061FD4">
        <w:t>, a</w:t>
      </w:r>
      <w:r w:rsidR="00E33B10">
        <w:t>nd</w:t>
      </w:r>
      <w:r w:rsidR="00814106">
        <w:t xml:space="preserve"> 6</w:t>
      </w:r>
      <w:r w:rsidR="00061FD4">
        <w:t xml:space="preserve">% </w:t>
      </w:r>
      <w:r w:rsidR="00E33B10">
        <w:t xml:space="preserve">went </w:t>
      </w:r>
      <w:r w:rsidR="00061FD4">
        <w:t>to the US</w:t>
      </w:r>
      <w:r w:rsidR="004D3081">
        <w:t>.</w:t>
      </w:r>
      <w:r w:rsidR="00061FD4">
        <w:t xml:space="preserve"> </w:t>
      </w:r>
      <w:r w:rsidR="0046685C">
        <w:t>Exports of waste tyres were valued at $A1.</w:t>
      </w:r>
      <w:r w:rsidR="00814106">
        <w:t>4</w:t>
      </w:r>
      <w:r w:rsidR="0046685C">
        <w:t xml:space="preserve"> million</w:t>
      </w:r>
      <w:r w:rsidR="00E33B10">
        <w:t xml:space="preserve">, </w:t>
      </w:r>
      <w:r w:rsidR="00814106">
        <w:t>a</w:t>
      </w:r>
      <w:r w:rsidR="00E33B10">
        <w:t xml:space="preserve"> </w:t>
      </w:r>
      <w:r w:rsidR="00814106">
        <w:t>30</w:t>
      </w:r>
      <w:r w:rsidR="004D3081">
        <w:t xml:space="preserve">% </w:t>
      </w:r>
      <w:r w:rsidR="00814106">
        <w:t>increase compared to January 2020.</w:t>
      </w:r>
      <w:r w:rsidR="004D3081">
        <w:t xml:space="preserve"> </w:t>
      </w:r>
    </w:p>
    <w:p w14:paraId="161DD523" w14:textId="2D2C445C" w:rsidR="00382BD3" w:rsidRDefault="00443603" w:rsidP="00AD4A17">
      <w:pPr>
        <w:pStyle w:val="Bullet1"/>
        <w:spacing w:before="40"/>
      </w:pPr>
      <w:r>
        <w:rPr>
          <w:color w:val="000000" w:themeColor="text1"/>
        </w:rPr>
        <w:t>Monthly</w:t>
      </w:r>
      <w:r w:rsidR="005A7AD1">
        <w:rPr>
          <w:color w:val="000000" w:themeColor="text1"/>
        </w:rPr>
        <w:t xml:space="preserve"> </w:t>
      </w:r>
      <w:r w:rsidR="005A7AD1" w:rsidRPr="0064473D">
        <w:rPr>
          <w:b/>
          <w:bCs/>
          <w:color w:val="000000" w:themeColor="text1"/>
        </w:rPr>
        <w:t>metal</w:t>
      </w:r>
      <w:r w:rsidR="005A7AD1">
        <w:rPr>
          <w:color w:val="000000" w:themeColor="text1"/>
        </w:rPr>
        <w:t xml:space="preserve"> exports </w:t>
      </w:r>
      <w:r w:rsidR="001D6436">
        <w:rPr>
          <w:color w:val="000000" w:themeColor="text1"/>
        </w:rPr>
        <w:t>were back up to 176,000 tonnes, a</w:t>
      </w:r>
      <w:r w:rsidR="005A7AD1">
        <w:rPr>
          <w:color w:val="000000" w:themeColor="text1"/>
        </w:rPr>
        <w:t xml:space="preserve"> </w:t>
      </w:r>
      <w:r w:rsidR="001D6436">
        <w:rPr>
          <w:color w:val="000000" w:themeColor="text1"/>
        </w:rPr>
        <w:t>48</w:t>
      </w:r>
      <w:r w:rsidR="005A7AD1">
        <w:rPr>
          <w:color w:val="000000" w:themeColor="text1"/>
        </w:rPr>
        <w:t xml:space="preserve">% </w:t>
      </w:r>
      <w:r w:rsidR="004D3081">
        <w:rPr>
          <w:color w:val="000000" w:themeColor="text1"/>
        </w:rPr>
        <w:t>in</w:t>
      </w:r>
      <w:r w:rsidR="001D6436">
        <w:rPr>
          <w:color w:val="000000" w:themeColor="text1"/>
        </w:rPr>
        <w:t>crease over</w:t>
      </w:r>
      <w:r w:rsidR="004D3081">
        <w:rPr>
          <w:color w:val="000000" w:themeColor="text1"/>
        </w:rPr>
        <w:t xml:space="preserve"> January 2020</w:t>
      </w:r>
      <w:r w:rsidR="001D6436">
        <w:rPr>
          <w:color w:val="000000" w:themeColor="text1"/>
        </w:rPr>
        <w:t>, and</w:t>
      </w:r>
      <w:r w:rsidR="004D3081">
        <w:rPr>
          <w:color w:val="000000" w:themeColor="text1"/>
        </w:rPr>
        <w:t xml:space="preserve"> </w:t>
      </w:r>
      <w:r w:rsidR="001D6436">
        <w:rPr>
          <w:color w:val="000000" w:themeColor="text1"/>
        </w:rPr>
        <w:t>remain</w:t>
      </w:r>
      <w:r w:rsidR="00E61FFA">
        <w:rPr>
          <w:color w:val="000000" w:themeColor="text1"/>
        </w:rPr>
        <w:t>ed</w:t>
      </w:r>
      <w:r w:rsidR="004D3081">
        <w:rPr>
          <w:color w:val="000000" w:themeColor="text1"/>
        </w:rPr>
        <w:t xml:space="preserve"> the largest portion of export</w:t>
      </w:r>
      <w:r w:rsidR="00E61FFA">
        <w:rPr>
          <w:color w:val="000000" w:themeColor="text1"/>
        </w:rPr>
        <w:t>ed</w:t>
      </w:r>
      <w:r w:rsidR="004D3081">
        <w:rPr>
          <w:color w:val="000000" w:themeColor="text1"/>
        </w:rPr>
        <w:t xml:space="preserve"> waste and waste-derived products at</w:t>
      </w:r>
      <w:r w:rsidR="001D6436">
        <w:rPr>
          <w:color w:val="000000" w:themeColor="text1"/>
        </w:rPr>
        <w:t xml:space="preserve"> 51</w:t>
      </w:r>
      <w:r w:rsidR="00096145">
        <w:rPr>
          <w:color w:val="000000" w:themeColor="text1"/>
        </w:rPr>
        <w:t>%</w:t>
      </w:r>
      <w:r w:rsidR="005A7AD1">
        <w:rPr>
          <w:color w:val="000000" w:themeColor="text1"/>
        </w:rPr>
        <w:t>.</w:t>
      </w:r>
      <w:r w:rsidR="00096145">
        <w:rPr>
          <w:color w:val="000000" w:themeColor="text1"/>
        </w:rPr>
        <w:t xml:space="preserve"> The tot</w:t>
      </w:r>
      <w:r w:rsidR="001D6436">
        <w:rPr>
          <w:color w:val="000000" w:themeColor="text1"/>
        </w:rPr>
        <w:t>al value of metal exports was $147</w:t>
      </w:r>
      <w:r w:rsidR="00096145">
        <w:rPr>
          <w:color w:val="000000" w:themeColor="text1"/>
        </w:rPr>
        <w:t xml:space="preserve"> million,</w:t>
      </w:r>
      <w:r w:rsidR="00E61FFA">
        <w:rPr>
          <w:color w:val="000000" w:themeColor="text1"/>
        </w:rPr>
        <w:t xml:space="preserve"> a rise of</w:t>
      </w:r>
      <w:r w:rsidR="00096145">
        <w:rPr>
          <w:color w:val="000000" w:themeColor="text1"/>
        </w:rPr>
        <w:t xml:space="preserve"> </w:t>
      </w:r>
      <w:r w:rsidR="004D3081">
        <w:rPr>
          <w:color w:val="000000" w:themeColor="text1"/>
        </w:rPr>
        <w:t>4</w:t>
      </w:r>
      <w:r w:rsidR="001D6436">
        <w:rPr>
          <w:color w:val="000000" w:themeColor="text1"/>
        </w:rPr>
        <w:t>1</w:t>
      </w:r>
      <w:r w:rsidR="00096145">
        <w:rPr>
          <w:color w:val="000000" w:themeColor="text1"/>
        </w:rPr>
        <w:t>%.</w:t>
      </w:r>
      <w:r w:rsidR="005A7AD1">
        <w:rPr>
          <w:color w:val="000000" w:themeColor="text1"/>
        </w:rPr>
        <w:t xml:space="preserve"> </w:t>
      </w:r>
      <w:bookmarkEnd w:id="6"/>
      <w:r w:rsidR="001D6436">
        <w:t>India received the largest share of metal exports (28%)</w:t>
      </w:r>
      <w:r w:rsidR="000E57BA">
        <w:t>,</w:t>
      </w:r>
      <w:r w:rsidR="001D6436">
        <w:t xml:space="preserve"> followed by Bangladesh (24%) and Indonesia (14%).</w:t>
      </w:r>
      <w:r w:rsidR="005138C5">
        <w:t xml:space="preserve"> </w:t>
      </w:r>
    </w:p>
    <w:p w14:paraId="2834273E" w14:textId="1536E554" w:rsidR="00290209" w:rsidRPr="001B389F" w:rsidRDefault="00D23A0A" w:rsidP="00AD4A17">
      <w:pPr>
        <w:pStyle w:val="Bullet1"/>
        <w:spacing w:before="40"/>
      </w:pPr>
      <w:r w:rsidRPr="001B389F">
        <w:t xml:space="preserve">Exports of </w:t>
      </w:r>
      <w:r w:rsidRPr="001B389F">
        <w:rPr>
          <w:b/>
          <w:bCs/>
        </w:rPr>
        <w:t xml:space="preserve">hazardous </w:t>
      </w:r>
      <w:r w:rsidR="00A82D58" w:rsidRPr="001B389F">
        <w:rPr>
          <w:b/>
          <w:bCs/>
        </w:rPr>
        <w:t>waste</w:t>
      </w:r>
      <w:r w:rsidR="00984A69" w:rsidRPr="001B389F">
        <w:t xml:space="preserve"> (excluding tyres)</w:t>
      </w:r>
      <w:r w:rsidR="00A82D58" w:rsidRPr="001B389F">
        <w:t xml:space="preserve"> </w:t>
      </w:r>
      <w:r w:rsidR="00AD4A17">
        <w:t>climbed</w:t>
      </w:r>
      <w:r w:rsidR="001D6436" w:rsidRPr="001B389F">
        <w:t xml:space="preserve"> from 1,600 tonnes to 4,600 tonnes in February 2020.</w:t>
      </w:r>
      <w:r w:rsidR="00B86C1B" w:rsidRPr="001B389F">
        <w:t xml:space="preserve"> </w:t>
      </w:r>
      <w:r w:rsidR="004031A9" w:rsidRPr="001B389F">
        <w:t>The largest fraction was lead waste and scrap</w:t>
      </w:r>
      <w:r w:rsidR="002E19D0" w:rsidRPr="001B389F">
        <w:t>, which</w:t>
      </w:r>
      <w:r w:rsidR="004031A9" w:rsidRPr="001B389F">
        <w:t xml:space="preserve"> </w:t>
      </w:r>
      <w:r w:rsidR="00F40C85" w:rsidRPr="001B389F">
        <w:t>account</w:t>
      </w:r>
      <w:r w:rsidR="002E19D0" w:rsidRPr="001B389F">
        <w:t>ed</w:t>
      </w:r>
      <w:r w:rsidR="00F40C85" w:rsidRPr="001B389F">
        <w:t xml:space="preserve"> for </w:t>
      </w:r>
      <w:r w:rsidR="001B389F" w:rsidRPr="001B389F">
        <w:t>57</w:t>
      </w:r>
      <w:r w:rsidR="00B070DA" w:rsidRPr="001B389F">
        <w:t>%</w:t>
      </w:r>
      <w:r w:rsidR="001B389F" w:rsidRPr="001B389F">
        <w:t xml:space="preserve">, followed by iron and </w:t>
      </w:r>
      <w:r w:rsidR="00BF3C5E">
        <w:t xml:space="preserve">steel </w:t>
      </w:r>
      <w:r w:rsidR="00AD4A17">
        <w:t xml:space="preserve">manufacturing </w:t>
      </w:r>
      <w:r w:rsidR="00AD4A17" w:rsidRPr="001B389F">
        <w:t xml:space="preserve">slag </w:t>
      </w:r>
      <w:r w:rsidR="00BF3C5E">
        <w:t>(11%), and lead-</w:t>
      </w:r>
      <w:r w:rsidR="001B389F" w:rsidRPr="001B389F">
        <w:t>containing slag, ash and residues</w:t>
      </w:r>
      <w:r w:rsidR="008D646F" w:rsidRPr="001B389F">
        <w:t xml:space="preserve">. </w:t>
      </w:r>
      <w:r w:rsidR="00EF1770" w:rsidRPr="001B389F">
        <w:t>Exports were valued at $</w:t>
      </w:r>
      <w:r w:rsidR="006E315C" w:rsidRPr="001B389F">
        <w:t>A</w:t>
      </w:r>
      <w:r w:rsidR="001B389F" w:rsidRPr="001B389F">
        <w:t>42</w:t>
      </w:r>
      <w:r w:rsidR="00F40C85" w:rsidRPr="001B389F">
        <w:t>.</w:t>
      </w:r>
      <w:r w:rsidR="00B070DA" w:rsidRPr="001B389F">
        <w:t>1</w:t>
      </w:r>
      <w:r w:rsidR="00EF1770" w:rsidRPr="001B389F">
        <w:t xml:space="preserve"> million</w:t>
      </w:r>
      <w:r w:rsidR="00E33B10" w:rsidRPr="001B389F">
        <w:t>,</w:t>
      </w:r>
      <w:r w:rsidR="00EF1770" w:rsidRPr="001B389F">
        <w:t xml:space="preserve"> </w:t>
      </w:r>
      <w:r w:rsidR="00FF2734" w:rsidRPr="001B389F">
        <w:t>represent</w:t>
      </w:r>
      <w:r w:rsidR="00E33B10" w:rsidRPr="001B389F">
        <w:t>ing</w:t>
      </w:r>
      <w:r w:rsidR="00FF2734" w:rsidRPr="001B389F">
        <w:t xml:space="preserve"> </w:t>
      </w:r>
      <w:r w:rsidR="001B389F" w:rsidRPr="001B389F">
        <w:t>18</w:t>
      </w:r>
      <w:r w:rsidR="00EF1770" w:rsidRPr="001B389F">
        <w:t xml:space="preserve">% of the </w:t>
      </w:r>
      <w:r w:rsidR="00AD4A17">
        <w:t xml:space="preserve">total </w:t>
      </w:r>
      <w:r w:rsidR="001B389F" w:rsidRPr="001B389F">
        <w:t>Febr</w:t>
      </w:r>
      <w:r w:rsidR="00B070DA" w:rsidRPr="001B389F">
        <w:t>uary</w:t>
      </w:r>
      <w:r w:rsidR="00AD4A17">
        <w:t xml:space="preserve"> value</w:t>
      </w:r>
      <w:r w:rsidR="00EF1770" w:rsidRPr="001B389F">
        <w:t xml:space="preserve">. </w:t>
      </w:r>
      <w:r w:rsidR="00E33B10" w:rsidRPr="001B389F">
        <w:t>T</w:t>
      </w:r>
      <w:r w:rsidR="00B070DA" w:rsidRPr="001B389F">
        <w:t>he</w:t>
      </w:r>
      <w:r w:rsidR="00E33B10" w:rsidRPr="001B389F">
        <w:t xml:space="preserve"> reported value </w:t>
      </w:r>
      <w:r w:rsidR="00B070DA" w:rsidRPr="001B389F">
        <w:t xml:space="preserve">per tonne of </w:t>
      </w:r>
      <w:r w:rsidR="00E33B10" w:rsidRPr="001B389F">
        <w:t xml:space="preserve">some </w:t>
      </w:r>
      <w:r w:rsidR="00B070DA" w:rsidRPr="001B389F">
        <w:t>common hazardous waste categories remain</w:t>
      </w:r>
      <w:r w:rsidR="00E33B10" w:rsidRPr="001B389F">
        <w:t>s</w:t>
      </w:r>
      <w:r w:rsidR="00B070DA" w:rsidRPr="001B389F">
        <w:t xml:space="preserve"> </w:t>
      </w:r>
      <w:r w:rsidR="00E33B10" w:rsidRPr="001B389F">
        <w:t xml:space="preserve">anomalously </w:t>
      </w:r>
      <w:r w:rsidR="00B070DA" w:rsidRPr="001B389F">
        <w:t>high</w:t>
      </w:r>
      <w:r w:rsidR="00E33B10" w:rsidRPr="001B389F">
        <w:t>,</w:t>
      </w:r>
      <w:r w:rsidR="00B070DA" w:rsidRPr="001B389F">
        <w:t xml:space="preserve"> as </w:t>
      </w:r>
      <w:r w:rsidR="001B389F" w:rsidRPr="001B389F">
        <w:t>has been noted since the November </w:t>
      </w:r>
      <w:r w:rsidR="00B070DA" w:rsidRPr="001B389F">
        <w:t>2019</w:t>
      </w:r>
      <w:r w:rsidR="001B389F" w:rsidRPr="001B389F">
        <w:t xml:space="preserve"> version </w:t>
      </w:r>
      <w:r w:rsidR="00E33B10" w:rsidRPr="001B389F">
        <w:t>of this analysis</w:t>
      </w:r>
      <w:r w:rsidR="00F40C85" w:rsidRPr="001B389F">
        <w:t xml:space="preserve">. </w:t>
      </w:r>
    </w:p>
    <w:p w14:paraId="79127519" w14:textId="38A91E21" w:rsidR="00D23A0A" w:rsidRDefault="00497EE5" w:rsidP="00AD4A17">
      <w:pPr>
        <w:pStyle w:val="Bullet1"/>
        <w:spacing w:before="40"/>
      </w:pPr>
      <w:r w:rsidRPr="001B389F">
        <w:t xml:space="preserve">Exports </w:t>
      </w:r>
      <w:r w:rsidR="0009631E" w:rsidRPr="001B389F">
        <w:t>in</w:t>
      </w:r>
      <w:r w:rsidRPr="001B389F">
        <w:t xml:space="preserve"> t</w:t>
      </w:r>
      <w:r w:rsidR="000E701C" w:rsidRPr="001B389F">
        <w:t xml:space="preserve">he </w:t>
      </w:r>
      <w:r w:rsidR="000E701C" w:rsidRPr="001B389F">
        <w:rPr>
          <w:b/>
          <w:bCs/>
        </w:rPr>
        <w:t>o</w:t>
      </w:r>
      <w:r w:rsidR="00D23A0A" w:rsidRPr="001B389F">
        <w:rPr>
          <w:b/>
          <w:bCs/>
        </w:rPr>
        <w:t>ther waste</w:t>
      </w:r>
      <w:r w:rsidR="00D23A0A" w:rsidRPr="001B389F">
        <w:t xml:space="preserve"> </w:t>
      </w:r>
      <w:r w:rsidR="000E701C" w:rsidRPr="001B389F">
        <w:t>category</w:t>
      </w:r>
      <w:r w:rsidR="00984A69" w:rsidRPr="001B389F">
        <w:t xml:space="preserve"> </w:t>
      </w:r>
      <w:r w:rsidR="001B389F">
        <w:t>showed the largest</w:t>
      </w:r>
      <w:r w:rsidR="00AD4A17">
        <w:t xml:space="preserve"> proportional</w:t>
      </w:r>
      <w:r w:rsidR="001B389F">
        <w:t xml:space="preserve"> increase in tonnage, from </w:t>
      </w:r>
      <w:r w:rsidR="00B9283E">
        <w:t>13,000 to</w:t>
      </w:r>
      <w:r w:rsidR="001B389F">
        <w:t xml:space="preserve"> 41,000 tonnes. The </w:t>
      </w:r>
      <w:r w:rsidR="00AD4A17">
        <w:t xml:space="preserve">proportional </w:t>
      </w:r>
      <w:r w:rsidR="001B389F">
        <w:t xml:space="preserve">increase in value was </w:t>
      </w:r>
      <w:r w:rsidR="00AD4A17">
        <w:t xml:space="preserve">a </w:t>
      </w:r>
      <w:r w:rsidR="001B389F">
        <w:t>much smaller 52%</w:t>
      </w:r>
      <w:r w:rsidR="00C9177E">
        <w:t xml:space="preserve">. </w:t>
      </w:r>
      <w:r w:rsidR="00367D5D">
        <w:t>The</w:t>
      </w:r>
      <w:r w:rsidR="00AD4A17">
        <w:t xml:space="preserve"> largest components of this category </w:t>
      </w:r>
      <w:r w:rsidR="00367D5D">
        <w:t>were cereal residues (26%), sawdust and wood waste (20%), worn clothes and textiles (19%) and inedible animal products (18%)</w:t>
      </w:r>
      <w:r w:rsidR="00C9177E">
        <w:t>.</w:t>
      </w:r>
    </w:p>
    <w:p w14:paraId="225A0E8A" w14:textId="3BAF3070" w:rsidR="00EF1770" w:rsidRPr="00EC7C15" w:rsidRDefault="003705B5" w:rsidP="00AD4A17">
      <w:pPr>
        <w:pStyle w:val="BodyText"/>
        <w:spacing w:before="120"/>
      </w:pPr>
      <w:r>
        <w:rPr>
          <w:i/>
          <w:color w:val="000099"/>
        </w:rPr>
        <w:t xml:space="preserve">Comparison with the </w:t>
      </w:r>
      <w:r w:rsidR="00192FBE" w:rsidRPr="00192FBE">
        <w:rPr>
          <w:i/>
          <w:color w:val="000099"/>
        </w:rPr>
        <w:t>201</w:t>
      </w:r>
      <w:r>
        <w:rPr>
          <w:i/>
          <w:color w:val="000099"/>
        </w:rPr>
        <w:t>8</w:t>
      </w:r>
      <w:r w:rsidR="00192FBE" w:rsidRPr="00192FBE">
        <w:rPr>
          <w:i/>
          <w:color w:val="000099"/>
        </w:rPr>
        <w:t>-1</w:t>
      </w:r>
      <w:r>
        <w:rPr>
          <w:i/>
          <w:color w:val="000099"/>
        </w:rPr>
        <w:t>9</w:t>
      </w:r>
      <w:r w:rsidR="00192FBE" w:rsidRPr="00192FBE">
        <w:rPr>
          <w:i/>
          <w:color w:val="000099"/>
        </w:rPr>
        <w:t xml:space="preserve"> monthly average –</w:t>
      </w:r>
      <w:r w:rsidR="00823D18">
        <w:rPr>
          <w:i/>
          <w:color w:val="000099"/>
        </w:rPr>
        <w:t xml:space="preserve"> </w:t>
      </w:r>
      <w:r w:rsidR="00367D5D">
        <w:rPr>
          <w:iCs/>
        </w:rPr>
        <w:t>Febru</w:t>
      </w:r>
      <w:r w:rsidR="0033039B">
        <w:rPr>
          <w:iCs/>
        </w:rPr>
        <w:t>ary 2020</w:t>
      </w:r>
      <w:r w:rsidR="008446E0" w:rsidRPr="00C21B3A">
        <w:rPr>
          <w:iCs/>
        </w:rPr>
        <w:t xml:space="preserve"> e</w:t>
      </w:r>
      <w:r w:rsidR="009524F9">
        <w:t xml:space="preserve">xports of </w:t>
      </w:r>
      <w:r w:rsidR="00BF3C5E">
        <w:t xml:space="preserve">the </w:t>
      </w:r>
      <w:r w:rsidR="00367D5D">
        <w:t xml:space="preserve">glass, </w:t>
      </w:r>
      <w:r w:rsidR="00823D18">
        <w:t>paper and card</w:t>
      </w:r>
      <w:r w:rsidR="001D0670">
        <w:t>board</w:t>
      </w:r>
      <w:r w:rsidR="00895138">
        <w:t>,</w:t>
      </w:r>
      <w:r w:rsidR="00823D18">
        <w:t xml:space="preserve"> and </w:t>
      </w:r>
      <w:r w:rsidR="00AD4A17">
        <w:t>‘</w:t>
      </w:r>
      <w:r w:rsidR="00367D5D">
        <w:t>other</w:t>
      </w:r>
      <w:r w:rsidR="00AD4A17">
        <w:t>’</w:t>
      </w:r>
      <w:r w:rsidR="0033039B">
        <w:t xml:space="preserve"> </w:t>
      </w:r>
      <w:r w:rsidR="00BF3C5E">
        <w:t xml:space="preserve">waste categories </w:t>
      </w:r>
      <w:r w:rsidR="00823D18">
        <w:t>were higher than the</w:t>
      </w:r>
      <w:r w:rsidR="008446E0">
        <w:t>ir 2018-19</w:t>
      </w:r>
      <w:r w:rsidR="00823D18">
        <w:t xml:space="preserve"> monthly averag</w:t>
      </w:r>
      <w:r w:rsidR="004C75E0">
        <w:t>e</w:t>
      </w:r>
      <w:r w:rsidR="008446E0">
        <w:t>;</w:t>
      </w:r>
      <w:r w:rsidR="004C75E0">
        <w:t xml:space="preserve"> all others were lower.</w:t>
      </w:r>
      <w:r w:rsidR="00AD4A17">
        <w:t xml:space="preserve"> O</w:t>
      </w:r>
      <w:r w:rsidR="00192FBE" w:rsidRPr="00CC6832">
        <w:t xml:space="preserve">verall, exports </w:t>
      </w:r>
      <w:r w:rsidR="007324B7">
        <w:t xml:space="preserve">in </w:t>
      </w:r>
      <w:r w:rsidR="00367D5D">
        <w:t>Febr</w:t>
      </w:r>
      <w:r w:rsidR="0033039B">
        <w:t>uary 2020</w:t>
      </w:r>
      <w:r w:rsidR="007324B7" w:rsidRPr="00CC6832">
        <w:t xml:space="preserve"> </w:t>
      </w:r>
      <w:r w:rsidR="003A6C54" w:rsidRPr="00CC6832">
        <w:t>were</w:t>
      </w:r>
      <w:r w:rsidR="00762252">
        <w:t xml:space="preserve"> </w:t>
      </w:r>
      <w:r w:rsidR="0033039B">
        <w:t xml:space="preserve">lower </w:t>
      </w:r>
      <w:r w:rsidR="00DC62FF">
        <w:t xml:space="preserve">than </w:t>
      </w:r>
      <w:r w:rsidR="003A6C54" w:rsidRPr="00CC6832">
        <w:t xml:space="preserve">the monthly average for </w:t>
      </w:r>
      <w:r w:rsidR="00BE4154">
        <w:t>2018-19</w:t>
      </w:r>
      <w:r w:rsidR="00192FBE">
        <w:t>.</w:t>
      </w:r>
      <w:r w:rsidR="004C75E0">
        <w:t xml:space="preserve"> </w:t>
      </w:r>
      <w:r w:rsidR="00367D5D">
        <w:t>Glass,</w:t>
      </w:r>
      <w:r w:rsidR="00895138">
        <w:t xml:space="preserve"> hazardous </w:t>
      </w:r>
      <w:r w:rsidR="00367D5D">
        <w:t xml:space="preserve">and other </w:t>
      </w:r>
      <w:r w:rsidR="00895138">
        <w:t xml:space="preserve">were the only categories with value above the 2018-19 average, </w:t>
      </w:r>
      <w:r w:rsidR="00DC21D4">
        <w:t>the rest</w:t>
      </w:r>
      <w:r w:rsidR="00895138">
        <w:t xml:space="preserve"> were lower, leading to an overall value lower than the 2018-19 average</w:t>
      </w:r>
      <w:r w:rsidR="004C75E0">
        <w:t xml:space="preserve">. </w:t>
      </w:r>
    </w:p>
    <w:p w14:paraId="07405755" w14:textId="77777777" w:rsidR="00EC6280" w:rsidRPr="00EC7C15" w:rsidRDefault="00EC6280" w:rsidP="00EC7C15">
      <w:pPr>
        <w:pStyle w:val="BodyText"/>
        <w:sectPr w:rsidR="00EC6280" w:rsidRPr="00EC7C15" w:rsidSect="00EC628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077" w:bottom="1134" w:left="1797" w:header="709" w:footer="454" w:gutter="0"/>
          <w:cols w:space="708"/>
          <w:docGrid w:linePitch="360"/>
        </w:sectPr>
      </w:pP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400"/>
      </w:tblGrid>
      <w:tr w:rsidR="00895138" w14:paraId="4E4814B2" w14:textId="77777777" w:rsidTr="00CF0CED">
        <w:tc>
          <w:tcPr>
            <w:tcW w:w="2980" w:type="dxa"/>
            <w:vMerge w:val="restart"/>
          </w:tcPr>
          <w:p w14:paraId="4F699C61" w14:textId="71EDA600" w:rsidR="002B1C11" w:rsidRDefault="002B1C11" w:rsidP="002B1C11">
            <w:pPr>
              <w:pStyle w:val="BodyText"/>
            </w:pPr>
            <w:r>
              <w:lastRenderedPageBreak/>
              <w:fldChar w:fldCharType="begin"/>
            </w:r>
            <w:r>
              <w:instrText xml:space="preserve"> REF _Ref25938868 \h </w:instrText>
            </w:r>
            <w:r w:rsidR="004B27C7">
              <w:instrText xml:space="preserve"> \* MERGEFORMAT </w:instrText>
            </w:r>
            <w:r>
              <w:fldChar w:fldCharType="separate"/>
            </w:r>
            <w:r w:rsidR="007A245D" w:rsidRPr="009C2EA2">
              <w:t xml:space="preserve">Figure </w:t>
            </w:r>
            <w:r w:rsidR="007A245D">
              <w:rPr>
                <w:noProof/>
              </w:rPr>
              <w:t>2</w:t>
            </w:r>
            <w:r>
              <w:fldChar w:fldCharType="end"/>
            </w:r>
            <w:r>
              <w:t xml:space="preserve"> </w:t>
            </w:r>
            <w:r w:rsidRPr="00D80CED">
              <w:t xml:space="preserve">presents the monthly trend in exports of waste from Australia </w:t>
            </w:r>
            <w:r>
              <w:t xml:space="preserve">in tonnes </w:t>
            </w:r>
            <w:r w:rsidRPr="00D80CED">
              <w:t xml:space="preserve">by material type between July 2017 and </w:t>
            </w:r>
            <w:r w:rsidR="00A34B08">
              <w:t>Febr</w:t>
            </w:r>
            <w:r w:rsidR="00895138">
              <w:t>uary 2020</w:t>
            </w:r>
            <w:r w:rsidRPr="00D80CED">
              <w:t>.</w:t>
            </w:r>
            <w:r>
              <w:t xml:space="preserve"> Scrap metal exports remain volatile. Exports of scrap paper and cardboard </w:t>
            </w:r>
            <w:r w:rsidR="00A34B08">
              <w:t xml:space="preserve">have increased over the last two months </w:t>
            </w:r>
            <w:r w:rsidR="008F7095">
              <w:t xml:space="preserve">to </w:t>
            </w:r>
            <w:r w:rsidR="00A34B08">
              <w:t>reach their highest since November</w:t>
            </w:r>
            <w:r w:rsidR="008F7095">
              <w:t> </w:t>
            </w:r>
            <w:r w:rsidR="00A34B08">
              <w:t xml:space="preserve">2018. </w:t>
            </w:r>
            <w:r w:rsidR="009831A3">
              <w:t>T</w:t>
            </w:r>
            <w:r>
              <w:t xml:space="preserve">yres have remained fairly stable since January 2018. </w:t>
            </w:r>
            <w:r w:rsidR="00267775">
              <w:t xml:space="preserve">Exports of recovered plastics fell </w:t>
            </w:r>
            <w:r w:rsidR="008F7095">
              <w:t xml:space="preserve">in </w:t>
            </w:r>
            <w:r w:rsidR="00267775">
              <w:t>early 2017-18</w:t>
            </w:r>
            <w:r w:rsidR="00DD51FD">
              <w:t xml:space="preserve"> then</w:t>
            </w:r>
            <w:r w:rsidR="00267775">
              <w:t xml:space="preserve"> recovered </w:t>
            </w:r>
            <w:r w:rsidR="00DD51FD">
              <w:t>to peak in early 2019</w:t>
            </w:r>
            <w:r w:rsidR="00585A9B">
              <w:t xml:space="preserve">, </w:t>
            </w:r>
            <w:r w:rsidR="00DD51FD">
              <w:t xml:space="preserve">before falling </w:t>
            </w:r>
            <w:r w:rsidR="00585A9B">
              <w:t xml:space="preserve">to a low in August. </w:t>
            </w:r>
            <w:r w:rsidR="008F7095">
              <w:t xml:space="preserve">Monthly exports have </w:t>
            </w:r>
            <w:r w:rsidR="009831A3">
              <w:t>remain</w:t>
            </w:r>
            <w:r w:rsidR="008F7095">
              <w:t>ed</w:t>
            </w:r>
            <w:r w:rsidR="009831A3">
              <w:t xml:space="preserve"> </w:t>
            </w:r>
            <w:r w:rsidR="008F7095">
              <w:t xml:space="preserve">below </w:t>
            </w:r>
            <w:r w:rsidR="009831A3">
              <w:t>the 2018-19 monthly average</w:t>
            </w:r>
            <w:r w:rsidR="008F7095">
              <w:t xml:space="preserve"> since then</w:t>
            </w:r>
            <w:r w:rsidR="009831A3">
              <w:t xml:space="preserve">. </w:t>
            </w:r>
          </w:p>
          <w:p w14:paraId="4D0CE74C" w14:textId="77777777" w:rsidR="002B1C11" w:rsidRDefault="002B1C11" w:rsidP="002B1C11">
            <w:pPr>
              <w:pStyle w:val="BodyText"/>
            </w:pPr>
          </w:p>
          <w:p w14:paraId="45962E20" w14:textId="6835CF25" w:rsidR="00423A85" w:rsidRPr="00423A85" w:rsidRDefault="00423A85" w:rsidP="00423A85">
            <w:pPr>
              <w:pStyle w:val="BodyText"/>
            </w:pPr>
            <w:r w:rsidRPr="00423A85">
              <w:t xml:space="preserve">Figure 3 presents monthly trends in the average unit prices of key waste exports between July 2017 and </w:t>
            </w:r>
            <w:r w:rsidR="009831A3">
              <w:t>February 2020</w:t>
            </w:r>
            <w:r w:rsidRPr="00423A85">
              <w:t>. Over this timeframe prices for:</w:t>
            </w:r>
          </w:p>
          <w:p w14:paraId="2D745E8A" w14:textId="77777777" w:rsidR="00423A85" w:rsidRPr="00423A85" w:rsidRDefault="00423A85" w:rsidP="00423A85">
            <w:pPr>
              <w:pStyle w:val="Bullet1"/>
              <w:ind w:left="329" w:hanging="329"/>
            </w:pPr>
            <w:r w:rsidRPr="00423A85">
              <w:t>metals have been volatile but without clear trend</w:t>
            </w:r>
          </w:p>
          <w:p w14:paraId="645B9099" w14:textId="43645EA5" w:rsidR="00423A85" w:rsidRPr="00423A85" w:rsidRDefault="00423A85" w:rsidP="00423A85">
            <w:pPr>
              <w:pStyle w:val="Bullet1"/>
              <w:ind w:left="329" w:hanging="329"/>
            </w:pPr>
            <w:r w:rsidRPr="00423A85">
              <w:t xml:space="preserve">paper and cardboard have been fairly stable but </w:t>
            </w:r>
            <w:r w:rsidR="009831A3">
              <w:t>declined in late 2019, before recovering in January and February 2020</w:t>
            </w:r>
          </w:p>
          <w:p w14:paraId="27C72DD4" w14:textId="7BCBDAF0" w:rsidR="00423A85" w:rsidRPr="00423A85" w:rsidRDefault="009831A3" w:rsidP="00423A85">
            <w:pPr>
              <w:pStyle w:val="Bullet1"/>
              <w:ind w:left="329" w:hanging="329"/>
            </w:pPr>
            <w:r>
              <w:t>g</w:t>
            </w:r>
            <w:r w:rsidR="00423A85" w:rsidRPr="00423A85">
              <w:t>lass</w:t>
            </w:r>
            <w:r>
              <w:t xml:space="preserve"> </w:t>
            </w:r>
            <w:r w:rsidR="003E7ECA">
              <w:t xml:space="preserve">have oscillated, stabilising for much of 2019, </w:t>
            </w:r>
            <w:r w:rsidR="008F7095">
              <w:t>dropp</w:t>
            </w:r>
            <w:r w:rsidR="003E7ECA">
              <w:t>ing</w:t>
            </w:r>
            <w:r>
              <w:t xml:space="preserve"> in December, </w:t>
            </w:r>
            <w:r w:rsidR="008F7095">
              <w:t>and r</w:t>
            </w:r>
            <w:r w:rsidR="003E7ECA">
              <w:t>ising</w:t>
            </w:r>
            <w:r>
              <w:t xml:space="preserve"> sharply in January 2020</w:t>
            </w:r>
          </w:p>
          <w:p w14:paraId="7B4FE5A9" w14:textId="068EE19C" w:rsidR="002B1C11" w:rsidRDefault="00423A85" w:rsidP="00FA0E0D">
            <w:pPr>
              <w:pStyle w:val="Bullet1"/>
              <w:ind w:left="329" w:hanging="329"/>
            </w:pPr>
            <w:r w:rsidRPr="00423A85">
              <w:t>plastics have been driven mainly by the low-grade mixed materials that comprise most of the exported tonnes – prices for this grade fell from an average of $263/t over</w:t>
            </w:r>
            <w:r w:rsidR="005138C5">
              <w:t xml:space="preserve"> </w:t>
            </w:r>
            <w:r w:rsidRPr="00423A85">
              <w:t>2017-18 to a low of $137/t in February 2019</w:t>
            </w:r>
            <w:r>
              <w:t xml:space="preserve"> then climbed back, standing at $2</w:t>
            </w:r>
            <w:r w:rsidR="00FA0E0D">
              <w:t>52</w:t>
            </w:r>
            <w:r>
              <w:t xml:space="preserve">/t in </w:t>
            </w:r>
            <w:r w:rsidR="00FA0E0D">
              <w:t>Febr</w:t>
            </w:r>
            <w:r>
              <w:t>uary 2020.</w:t>
            </w:r>
          </w:p>
        </w:tc>
        <w:tc>
          <w:tcPr>
            <w:tcW w:w="6400" w:type="dxa"/>
          </w:tcPr>
          <w:p w14:paraId="037C65F7" w14:textId="4B92307B" w:rsidR="002B1C11" w:rsidRDefault="002B1C11" w:rsidP="002B1C11">
            <w:pPr>
              <w:pStyle w:val="Caption"/>
              <w:spacing w:before="0"/>
            </w:pPr>
            <w:bookmarkStart w:id="8" w:name="_Ref526509038"/>
            <w:bookmarkStart w:id="9" w:name="_Ref25938868"/>
            <w:r w:rsidRPr="009C2EA2">
              <w:t xml:space="preserve">Figure </w:t>
            </w:r>
            <w:fldSimple w:instr=" SEQ Figure \* ARABIC ">
              <w:r w:rsidR="007A245D">
                <w:rPr>
                  <w:noProof/>
                </w:rPr>
                <w:t>2</w:t>
              </w:r>
            </w:fldSimple>
            <w:bookmarkEnd w:id="8"/>
            <w:bookmarkEnd w:id="9"/>
            <w:r w:rsidRPr="009C2EA2">
              <w:tab/>
              <w:t>Monthly exports of waste-derived products and waste</w:t>
            </w:r>
            <w:r>
              <w:t>s</w:t>
            </w:r>
            <w:r w:rsidRPr="009C2EA2">
              <w:t xml:space="preserve"> from Australia by material type, July 2017 – </w:t>
            </w:r>
            <w:r w:rsidR="00367D5D">
              <w:t>Febr</w:t>
            </w:r>
            <w:r w:rsidR="00895138">
              <w:t>uary 2020</w:t>
            </w:r>
          </w:p>
          <w:p w14:paraId="2A9EC0B5" w14:textId="368DCC33" w:rsidR="002B1C11" w:rsidRDefault="008F7095" w:rsidP="0064473D">
            <w:pPr>
              <w:pStyle w:val="BodyText"/>
              <w:jc w:val="right"/>
              <w:rPr>
                <w:noProof/>
              </w:rPr>
            </w:pPr>
            <w:r>
              <w:rPr>
                <w:noProof/>
                <w:lang w:eastAsia="en-AU"/>
              </w:rPr>
              <w:drawing>
                <wp:inline distT="0" distB="0" distL="0" distR="0" wp14:anchorId="4E62B8B0" wp14:editId="248324DE">
                  <wp:extent cx="3817620" cy="369510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4469" cy="3701732"/>
                          </a:xfrm>
                          <a:prstGeom prst="rect">
                            <a:avLst/>
                          </a:prstGeom>
                          <a:noFill/>
                        </pic:spPr>
                      </pic:pic>
                    </a:graphicData>
                  </a:graphic>
                </wp:inline>
              </w:drawing>
            </w:r>
            <w:r w:rsidR="005A0ECD" w:rsidRPr="005A0ECD" w:rsidDel="009C0FDB">
              <w:rPr>
                <w:noProof/>
              </w:rPr>
              <w:t xml:space="preserve"> </w:t>
            </w:r>
          </w:p>
          <w:p w14:paraId="432A7144" w14:textId="70DB5D7F" w:rsidR="00267775" w:rsidRDefault="00267775" w:rsidP="0064473D">
            <w:pPr>
              <w:pStyle w:val="BodyText"/>
              <w:jc w:val="right"/>
            </w:pPr>
          </w:p>
        </w:tc>
      </w:tr>
      <w:tr w:rsidR="00895138" w14:paraId="1E37619D" w14:textId="77777777" w:rsidTr="00CF0CED">
        <w:trPr>
          <w:trHeight w:val="4535"/>
        </w:trPr>
        <w:tc>
          <w:tcPr>
            <w:tcW w:w="2980" w:type="dxa"/>
            <w:vMerge/>
          </w:tcPr>
          <w:p w14:paraId="3E4EC615" w14:textId="77777777" w:rsidR="002B1C11" w:rsidRDefault="002B1C11" w:rsidP="00985CC9">
            <w:pPr>
              <w:pStyle w:val="BodyText"/>
            </w:pPr>
          </w:p>
        </w:tc>
        <w:tc>
          <w:tcPr>
            <w:tcW w:w="6400" w:type="dxa"/>
          </w:tcPr>
          <w:p w14:paraId="4A18697F" w14:textId="4C828AC8" w:rsidR="002B1C11" w:rsidRDefault="002B1C11" w:rsidP="0064473D">
            <w:pPr>
              <w:pStyle w:val="Caption"/>
              <w:spacing w:before="0"/>
            </w:pPr>
            <w:r>
              <w:t xml:space="preserve">Figure </w:t>
            </w:r>
            <w:fldSimple w:instr=" SEQ Figure \* ARABIC ">
              <w:r w:rsidR="007A245D">
                <w:rPr>
                  <w:noProof/>
                </w:rPr>
                <w:t>3</w:t>
              </w:r>
            </w:fldSimple>
            <w:r>
              <w:tab/>
              <w:t xml:space="preserve">Comparison of unit prices by material (in $/t), July 2017 – </w:t>
            </w:r>
            <w:r w:rsidR="00367D5D">
              <w:t>Febr</w:t>
            </w:r>
            <w:r w:rsidR="00895138">
              <w:t>uary 2020</w:t>
            </w:r>
            <w:r>
              <w:t xml:space="preserve"> </w:t>
            </w:r>
          </w:p>
          <w:p w14:paraId="5E9602B8" w14:textId="44D1597A" w:rsidR="008F4C02" w:rsidRPr="008F4C02" w:rsidRDefault="00367D5D" w:rsidP="008F4C02">
            <w:pPr>
              <w:pStyle w:val="BodyText"/>
            </w:pPr>
            <w:r>
              <w:rPr>
                <w:noProof/>
                <w:lang w:eastAsia="en-AU"/>
              </w:rPr>
              <w:t xml:space="preserve">      </w:t>
            </w:r>
            <w:r w:rsidR="008F7095">
              <w:rPr>
                <w:noProof/>
                <w:lang w:eastAsia="en-AU"/>
              </w:rPr>
              <w:drawing>
                <wp:inline distT="0" distB="0" distL="0" distR="0" wp14:anchorId="67ECBA54" wp14:editId="4A18CEB2">
                  <wp:extent cx="3726103" cy="319016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5219" cy="3215093"/>
                          </a:xfrm>
                          <a:prstGeom prst="rect">
                            <a:avLst/>
                          </a:prstGeom>
                          <a:noFill/>
                        </pic:spPr>
                      </pic:pic>
                    </a:graphicData>
                  </a:graphic>
                </wp:inline>
              </w:drawing>
            </w:r>
          </w:p>
          <w:p w14:paraId="6F11F02A" w14:textId="7C96EB73" w:rsidR="004B27C7" w:rsidRDefault="00915F93" w:rsidP="00CF0CED">
            <w:pPr>
              <w:pStyle w:val="BodyText"/>
              <w:jc w:val="right"/>
            </w:pPr>
            <w:r w:rsidRPr="00915F93" w:rsidDel="00E3246B">
              <w:t xml:space="preserve"> </w:t>
            </w:r>
          </w:p>
        </w:tc>
      </w:tr>
    </w:tbl>
    <w:p w14:paraId="2167D2C5" w14:textId="77777777" w:rsidR="002B1C11" w:rsidRDefault="002B1C11" w:rsidP="002B1C11">
      <w:pPr>
        <w:pStyle w:val="BodyText"/>
        <w:sectPr w:rsidR="002B1C11" w:rsidSect="00EC6280">
          <w:type w:val="continuous"/>
          <w:pgSz w:w="11906" w:h="16838" w:code="9"/>
          <w:pgMar w:top="1440" w:right="1077" w:bottom="1134" w:left="1797" w:header="709" w:footer="454" w:gutter="0"/>
          <w:cols w:space="708"/>
          <w:docGrid w:linePitch="360"/>
        </w:sectPr>
      </w:pPr>
    </w:p>
    <w:p w14:paraId="37C6970C" w14:textId="44EE1B9F" w:rsidR="00CC06A4" w:rsidRDefault="00CC06A4" w:rsidP="0064473D">
      <w:pPr>
        <w:pStyle w:val="Heading3-nonumber"/>
      </w:pPr>
      <w:r>
        <w:lastRenderedPageBreak/>
        <w:t>COAG waste export ban</w:t>
      </w:r>
    </w:p>
    <w:p w14:paraId="63BA63A9" w14:textId="53978250" w:rsidR="00CC06A4" w:rsidRDefault="00DD05E9" w:rsidP="00CC06A4">
      <w:pPr>
        <w:pStyle w:val="BodyText"/>
      </w:pPr>
      <w:r>
        <w:t>A</w:t>
      </w:r>
      <w:r w:rsidR="00EF1770" w:rsidRPr="00EF1770">
        <w:t xml:space="preserve"> </w:t>
      </w:r>
      <w:r w:rsidR="000E57BA">
        <w:t>March 2020</w:t>
      </w:r>
      <w:r w:rsidR="00EF1770" w:rsidRPr="00EF1770">
        <w:t xml:space="preserve"> </w:t>
      </w:r>
      <w:r w:rsidR="00B61BB1">
        <w:t xml:space="preserve">meeting of the Council of Australian Governments </w:t>
      </w:r>
      <w:r w:rsidR="00EF1770" w:rsidRPr="00EF1770">
        <w:t xml:space="preserve">agreed to </w:t>
      </w:r>
      <w:r w:rsidR="000E57BA">
        <w:t xml:space="preserve">a response strategy </w:t>
      </w:r>
      <w:r w:rsidR="00B61BB1">
        <w:t>for implementing</w:t>
      </w:r>
      <w:r w:rsidR="00EF1770" w:rsidRPr="00EF1770">
        <w:t xml:space="preserve"> bans </w:t>
      </w:r>
      <w:r w:rsidR="006C08A5">
        <w:t>on</w:t>
      </w:r>
      <w:r w:rsidR="00EF1770" w:rsidRPr="00EF1770">
        <w:t xml:space="preserve"> export</w:t>
      </w:r>
      <w:r w:rsidR="00B61BB1">
        <w:t>ing</w:t>
      </w:r>
      <w:r w:rsidR="00EF1770" w:rsidRPr="00EF1770">
        <w:t xml:space="preserve"> waste glass, paper, plastics and tyres not processed into a value-added material. </w:t>
      </w:r>
      <w:r w:rsidRPr="00DD05E9">
        <w:t>The relevant materials, dates and main export codes</w:t>
      </w:r>
      <w:r w:rsidR="00EF1770" w:rsidRPr="00EF1770">
        <w:t xml:space="preserve"> are shown in </w:t>
      </w:r>
      <w:r w:rsidR="003B469B">
        <w:fldChar w:fldCharType="begin"/>
      </w:r>
      <w:r w:rsidR="003B469B">
        <w:instrText xml:space="preserve"> REF _Ref25932917 \h </w:instrText>
      </w:r>
      <w:r w:rsidR="003B469B">
        <w:fldChar w:fldCharType="separate"/>
      </w:r>
      <w:r w:rsidR="007A245D">
        <w:t xml:space="preserve">Table </w:t>
      </w:r>
      <w:r w:rsidR="007A245D">
        <w:rPr>
          <w:noProof/>
        </w:rPr>
        <w:t>3</w:t>
      </w:r>
      <w:r w:rsidR="003B469B">
        <w:fldChar w:fldCharType="end"/>
      </w:r>
      <w:r w:rsidR="003B469B">
        <w:t>.</w:t>
      </w:r>
      <w:r w:rsidR="00CC06A4">
        <w:t xml:space="preserve"> </w:t>
      </w:r>
    </w:p>
    <w:p w14:paraId="008E47E7" w14:textId="09B58237" w:rsidR="00CC06A4" w:rsidRDefault="00CC06A4" w:rsidP="0064473D">
      <w:pPr>
        <w:pStyle w:val="Caption"/>
      </w:pPr>
      <w:bookmarkStart w:id="10" w:name="_Ref25932917"/>
      <w:r>
        <w:t xml:space="preserve">Table </w:t>
      </w:r>
      <w:fldSimple w:instr=" SEQ Table \* ARABIC ">
        <w:r w:rsidR="007A245D">
          <w:rPr>
            <w:noProof/>
          </w:rPr>
          <w:t>3</w:t>
        </w:r>
      </w:fldSimple>
      <w:bookmarkEnd w:id="10"/>
      <w:r>
        <w:tab/>
        <w:t>Material types facing export bans</w:t>
      </w:r>
    </w:p>
    <w:tbl>
      <w:tblPr>
        <w:tblStyle w:val="BE-table1"/>
        <w:tblW w:w="9067" w:type="dxa"/>
        <w:tblCellMar>
          <w:top w:w="28" w:type="dxa"/>
          <w:bottom w:w="28" w:type="dxa"/>
        </w:tblCellMar>
        <w:tblLook w:val="04A0" w:firstRow="1" w:lastRow="0" w:firstColumn="1" w:lastColumn="0" w:noHBand="0" w:noVBand="1"/>
      </w:tblPr>
      <w:tblGrid>
        <w:gridCol w:w="1054"/>
        <w:gridCol w:w="642"/>
        <w:gridCol w:w="1027"/>
        <w:gridCol w:w="3509"/>
        <w:gridCol w:w="575"/>
        <w:gridCol w:w="985"/>
        <w:gridCol w:w="1275"/>
      </w:tblGrid>
      <w:tr w:rsidR="00EF1770" w14:paraId="5F07772B" w14:textId="77777777" w:rsidTr="00913C37">
        <w:trPr>
          <w:cnfStyle w:val="100000000000" w:firstRow="1" w:lastRow="0" w:firstColumn="0" w:lastColumn="0" w:oddVBand="0" w:evenVBand="0" w:oddHBand="0" w:evenHBand="0" w:firstRowFirstColumn="0" w:firstRowLastColumn="0" w:lastRowFirstColumn="0" w:lastRowLastColumn="0"/>
          <w:tblHeader/>
        </w:trPr>
        <w:tc>
          <w:tcPr>
            <w:tcW w:w="1054" w:type="dxa"/>
          </w:tcPr>
          <w:p w14:paraId="7EA85522" w14:textId="77777777" w:rsidR="00EF1770" w:rsidRDefault="00EF1770" w:rsidP="00913C37">
            <w:pPr>
              <w:pStyle w:val="BodyText"/>
            </w:pPr>
            <w:r>
              <w:t>Material</w:t>
            </w:r>
          </w:p>
        </w:tc>
        <w:tc>
          <w:tcPr>
            <w:tcW w:w="642" w:type="dxa"/>
          </w:tcPr>
          <w:p w14:paraId="1AD6F7FC" w14:textId="77777777" w:rsidR="00EF1770" w:rsidRDefault="00EF1770" w:rsidP="00913C37">
            <w:pPr>
              <w:pStyle w:val="BodyText"/>
            </w:pPr>
            <w:r>
              <w:t>Ban date</w:t>
            </w:r>
          </w:p>
        </w:tc>
        <w:tc>
          <w:tcPr>
            <w:tcW w:w="1027" w:type="dxa"/>
          </w:tcPr>
          <w:p w14:paraId="43F43120" w14:textId="77777777" w:rsidR="00EF1770" w:rsidRDefault="00EF1770" w:rsidP="00913C37">
            <w:pPr>
              <w:pStyle w:val="BodyText"/>
            </w:pPr>
            <w:r>
              <w:t>AHECC code</w:t>
            </w:r>
          </w:p>
        </w:tc>
        <w:tc>
          <w:tcPr>
            <w:tcW w:w="3509" w:type="dxa"/>
          </w:tcPr>
          <w:p w14:paraId="0A0D6368" w14:textId="77777777" w:rsidR="00EF1770" w:rsidRDefault="00EF1770" w:rsidP="00913C37">
            <w:pPr>
              <w:pStyle w:val="BodyText"/>
            </w:pPr>
            <w:r>
              <w:t>AHECC description</w:t>
            </w:r>
          </w:p>
        </w:tc>
        <w:tc>
          <w:tcPr>
            <w:tcW w:w="1560" w:type="dxa"/>
            <w:gridSpan w:val="2"/>
            <w:vAlign w:val="center"/>
          </w:tcPr>
          <w:p w14:paraId="3EAB4AE6" w14:textId="7748ED79" w:rsidR="00EF1770" w:rsidRDefault="000E57BA" w:rsidP="00913C37">
            <w:pPr>
              <w:pStyle w:val="BodyText"/>
              <w:jc w:val="right"/>
            </w:pPr>
            <w:r>
              <w:t>Feb-20</w:t>
            </w:r>
            <w:r w:rsidR="00EF1770">
              <w:t xml:space="preserve"> exports in this code (tonnes)</w:t>
            </w:r>
          </w:p>
        </w:tc>
        <w:tc>
          <w:tcPr>
            <w:tcW w:w="1275" w:type="dxa"/>
          </w:tcPr>
          <w:p w14:paraId="4C652349" w14:textId="3D4D3800" w:rsidR="00EF1770" w:rsidRDefault="00EF1770" w:rsidP="00913C37">
            <w:pPr>
              <w:pStyle w:val="BodyText"/>
              <w:jc w:val="right"/>
            </w:pPr>
            <w:bookmarkStart w:id="11" w:name="_Hlk40886515"/>
            <w:r>
              <w:t>Estimated % of tonnes to be banned</w:t>
            </w:r>
            <w:bookmarkEnd w:id="11"/>
            <w:r w:rsidR="009C4C44">
              <w:rPr>
                <w:rStyle w:val="FootnoteReference"/>
              </w:rPr>
              <w:footnoteReference w:id="3"/>
            </w:r>
          </w:p>
        </w:tc>
      </w:tr>
      <w:tr w:rsidR="002F026E" w14:paraId="0025506A" w14:textId="77777777" w:rsidTr="002F026E">
        <w:tc>
          <w:tcPr>
            <w:tcW w:w="1054" w:type="dxa"/>
            <w:vAlign w:val="center"/>
          </w:tcPr>
          <w:p w14:paraId="3C7389AF" w14:textId="77777777" w:rsidR="002F026E" w:rsidRDefault="002F026E" w:rsidP="002F026E">
            <w:pPr>
              <w:pStyle w:val="BodyText"/>
            </w:pPr>
            <w:r w:rsidRPr="00740C3B">
              <w:t>Glass</w:t>
            </w:r>
          </w:p>
        </w:tc>
        <w:tc>
          <w:tcPr>
            <w:tcW w:w="642" w:type="dxa"/>
            <w:vAlign w:val="center"/>
          </w:tcPr>
          <w:p w14:paraId="3775C8FB" w14:textId="77777777" w:rsidR="002F026E" w:rsidRPr="00740C3B" w:rsidRDefault="002F026E" w:rsidP="002F026E">
            <w:pPr>
              <w:pStyle w:val="BodyText"/>
            </w:pPr>
            <w:r>
              <w:t>Jul 2020</w:t>
            </w:r>
          </w:p>
        </w:tc>
        <w:tc>
          <w:tcPr>
            <w:tcW w:w="1027" w:type="dxa"/>
            <w:vAlign w:val="center"/>
          </w:tcPr>
          <w:p w14:paraId="3CAC06D2" w14:textId="77777777" w:rsidR="002F026E" w:rsidRDefault="002F026E" w:rsidP="002F026E">
            <w:pPr>
              <w:pStyle w:val="BodyText"/>
            </w:pPr>
            <w:bookmarkStart w:id="12" w:name="_Hlk40886285"/>
            <w:r w:rsidRPr="00740C3B">
              <w:t>70010000</w:t>
            </w:r>
            <w:bookmarkEnd w:id="12"/>
          </w:p>
        </w:tc>
        <w:tc>
          <w:tcPr>
            <w:tcW w:w="4084" w:type="dxa"/>
            <w:gridSpan w:val="2"/>
            <w:vAlign w:val="center"/>
          </w:tcPr>
          <w:p w14:paraId="2E8E84A0" w14:textId="77777777" w:rsidR="002F026E" w:rsidRDefault="002F026E" w:rsidP="002F026E">
            <w:pPr>
              <w:pStyle w:val="BodyText"/>
            </w:pPr>
            <w:r w:rsidRPr="00740C3B">
              <w:t>Cullet and other waste and scrap of glass; glass in the mass</w:t>
            </w:r>
          </w:p>
        </w:tc>
        <w:tc>
          <w:tcPr>
            <w:tcW w:w="985" w:type="dxa"/>
            <w:vAlign w:val="center"/>
          </w:tcPr>
          <w:p w14:paraId="2C82BBE7" w14:textId="14BAD4EA" w:rsidR="002F026E" w:rsidRPr="002F026E" w:rsidRDefault="00FA0E0D" w:rsidP="002F026E">
            <w:pPr>
              <w:pStyle w:val="BodyText"/>
              <w:jc w:val="right"/>
              <w:rPr>
                <w:szCs w:val="20"/>
              </w:rPr>
            </w:pPr>
            <w:r>
              <w:rPr>
                <w:rFonts w:cs="Calibri"/>
                <w:color w:val="000000"/>
                <w:szCs w:val="20"/>
              </w:rPr>
              <w:t>5,9</w:t>
            </w:r>
            <w:r w:rsidR="008B5013">
              <w:rPr>
                <w:rFonts w:cs="Calibri"/>
                <w:color w:val="000000"/>
                <w:szCs w:val="20"/>
              </w:rPr>
              <w:t>00</w:t>
            </w:r>
          </w:p>
        </w:tc>
        <w:tc>
          <w:tcPr>
            <w:tcW w:w="1275" w:type="dxa"/>
            <w:vAlign w:val="center"/>
          </w:tcPr>
          <w:p w14:paraId="2E6F553A" w14:textId="5B1700CD" w:rsidR="002F026E" w:rsidRDefault="00801C98" w:rsidP="002F026E">
            <w:pPr>
              <w:pStyle w:val="BodyText"/>
              <w:jc w:val="right"/>
            </w:pPr>
            <w:r>
              <w:t xml:space="preserve">100% </w:t>
            </w:r>
            <w:r>
              <w:rPr>
                <w:rStyle w:val="FootnoteReference"/>
              </w:rPr>
              <w:footnoteReference w:id="4"/>
            </w:r>
          </w:p>
        </w:tc>
      </w:tr>
      <w:tr w:rsidR="002F026E" w14:paraId="0BF78E97" w14:textId="77777777" w:rsidTr="002F026E">
        <w:tc>
          <w:tcPr>
            <w:tcW w:w="1054" w:type="dxa"/>
            <w:vMerge w:val="restart"/>
            <w:vAlign w:val="center"/>
          </w:tcPr>
          <w:p w14:paraId="328AAAC8" w14:textId="77777777" w:rsidR="002F026E" w:rsidRDefault="002F026E" w:rsidP="002F026E">
            <w:pPr>
              <w:pStyle w:val="BodyText"/>
            </w:pPr>
            <w:r w:rsidRPr="00740C3B">
              <w:t xml:space="preserve">Paper </w:t>
            </w:r>
            <w:r>
              <w:t>and</w:t>
            </w:r>
            <w:r w:rsidRPr="00740C3B">
              <w:t xml:space="preserve"> cardboard</w:t>
            </w:r>
          </w:p>
        </w:tc>
        <w:tc>
          <w:tcPr>
            <w:tcW w:w="642" w:type="dxa"/>
            <w:vMerge w:val="restart"/>
            <w:vAlign w:val="center"/>
          </w:tcPr>
          <w:p w14:paraId="0CC67DF2" w14:textId="43CB2F3F" w:rsidR="002F026E" w:rsidRPr="00740C3B" w:rsidRDefault="002F026E" w:rsidP="000E57BA">
            <w:pPr>
              <w:pStyle w:val="BodyText"/>
            </w:pPr>
            <w:r>
              <w:t>Jul 202</w:t>
            </w:r>
            <w:r w:rsidR="000E57BA">
              <w:t>4</w:t>
            </w:r>
          </w:p>
        </w:tc>
        <w:tc>
          <w:tcPr>
            <w:tcW w:w="1027" w:type="dxa"/>
            <w:vAlign w:val="center"/>
          </w:tcPr>
          <w:p w14:paraId="35DA731F" w14:textId="77777777" w:rsidR="002F026E" w:rsidRDefault="002F026E" w:rsidP="002F026E">
            <w:pPr>
              <w:pStyle w:val="BodyText"/>
            </w:pPr>
            <w:r w:rsidRPr="00740C3B">
              <w:t>47071000</w:t>
            </w:r>
          </w:p>
        </w:tc>
        <w:tc>
          <w:tcPr>
            <w:tcW w:w="4084" w:type="dxa"/>
            <w:gridSpan w:val="2"/>
            <w:vAlign w:val="center"/>
          </w:tcPr>
          <w:p w14:paraId="187F4DAC" w14:textId="77777777" w:rsidR="002F026E" w:rsidRDefault="002F026E" w:rsidP="002F026E">
            <w:pPr>
              <w:pStyle w:val="BodyText"/>
            </w:pPr>
            <w:r w:rsidRPr="00740C3B">
              <w:t>Recovered (waste and scrap), unbleached, kraft paper or paperboard or corrugated paper or paperboard</w:t>
            </w:r>
          </w:p>
        </w:tc>
        <w:tc>
          <w:tcPr>
            <w:tcW w:w="985" w:type="dxa"/>
            <w:vAlign w:val="center"/>
          </w:tcPr>
          <w:p w14:paraId="66D3780E" w14:textId="77C8408C" w:rsidR="002F026E" w:rsidRPr="002F026E" w:rsidRDefault="008B5013" w:rsidP="00FA0E0D">
            <w:pPr>
              <w:pStyle w:val="BodyText"/>
              <w:jc w:val="right"/>
              <w:rPr>
                <w:szCs w:val="20"/>
              </w:rPr>
            </w:pPr>
            <w:r>
              <w:rPr>
                <w:rFonts w:cs="Calibri"/>
                <w:color w:val="000000"/>
                <w:szCs w:val="20"/>
              </w:rPr>
              <w:t>5</w:t>
            </w:r>
            <w:r w:rsidR="00FA0E0D">
              <w:rPr>
                <w:rFonts w:cs="Calibri"/>
                <w:color w:val="000000"/>
                <w:szCs w:val="20"/>
              </w:rPr>
              <w:t>1</w:t>
            </w:r>
            <w:r w:rsidR="002F026E" w:rsidRPr="002F026E">
              <w:rPr>
                <w:rFonts w:cs="Calibri"/>
                <w:color w:val="000000"/>
                <w:szCs w:val="20"/>
              </w:rPr>
              <w:t>,000</w:t>
            </w:r>
          </w:p>
        </w:tc>
        <w:tc>
          <w:tcPr>
            <w:tcW w:w="1275" w:type="dxa"/>
            <w:vMerge w:val="restart"/>
            <w:vAlign w:val="center"/>
          </w:tcPr>
          <w:p w14:paraId="59B1903E" w14:textId="330BCE86" w:rsidR="002F026E" w:rsidRDefault="00F54935" w:rsidP="002F026E">
            <w:pPr>
              <w:pStyle w:val="BodyText"/>
              <w:jc w:val="right"/>
            </w:pPr>
            <w:r>
              <w:t>32%</w:t>
            </w:r>
            <w:r w:rsidR="009F3E56">
              <w:t xml:space="preserve"> </w:t>
            </w:r>
            <w:r w:rsidR="00BA1615">
              <w:rPr>
                <w:rStyle w:val="FootnoteReference"/>
              </w:rPr>
              <w:footnoteReference w:id="5"/>
            </w:r>
          </w:p>
        </w:tc>
      </w:tr>
      <w:tr w:rsidR="002F026E" w14:paraId="6513D71E" w14:textId="77777777" w:rsidTr="002F026E">
        <w:tc>
          <w:tcPr>
            <w:tcW w:w="1054" w:type="dxa"/>
            <w:vMerge/>
            <w:vAlign w:val="center"/>
          </w:tcPr>
          <w:p w14:paraId="3325F832" w14:textId="77777777" w:rsidR="002F026E" w:rsidRPr="00740C3B" w:rsidRDefault="002F026E" w:rsidP="002F026E">
            <w:pPr>
              <w:pStyle w:val="BodyText"/>
            </w:pPr>
          </w:p>
        </w:tc>
        <w:tc>
          <w:tcPr>
            <w:tcW w:w="642" w:type="dxa"/>
            <w:vMerge/>
            <w:vAlign w:val="center"/>
          </w:tcPr>
          <w:p w14:paraId="52AF58A0" w14:textId="77777777" w:rsidR="002F026E" w:rsidRDefault="002F026E" w:rsidP="002F026E">
            <w:pPr>
              <w:pStyle w:val="BodyText"/>
            </w:pPr>
          </w:p>
        </w:tc>
        <w:tc>
          <w:tcPr>
            <w:tcW w:w="1027" w:type="dxa"/>
            <w:vAlign w:val="center"/>
          </w:tcPr>
          <w:p w14:paraId="2BE7D063" w14:textId="77777777" w:rsidR="002F026E" w:rsidRPr="00740C3B" w:rsidRDefault="002F026E" w:rsidP="002F026E">
            <w:pPr>
              <w:pStyle w:val="BodyText"/>
            </w:pPr>
            <w:r w:rsidRPr="00740C3B">
              <w:t>47072000</w:t>
            </w:r>
          </w:p>
        </w:tc>
        <w:tc>
          <w:tcPr>
            <w:tcW w:w="4084" w:type="dxa"/>
            <w:gridSpan w:val="2"/>
            <w:vAlign w:val="center"/>
          </w:tcPr>
          <w:p w14:paraId="77322CC5" w14:textId="77777777" w:rsidR="002F026E" w:rsidRPr="00740C3B" w:rsidRDefault="002F026E" w:rsidP="002F026E">
            <w:pPr>
              <w:pStyle w:val="BodyText"/>
            </w:pPr>
            <w:r w:rsidRPr="00740C3B">
              <w:t>Recovered (waste and scrap) paper or paperboard, made mainly of bleached chemical pulp, not coloured in the mass</w:t>
            </w:r>
          </w:p>
        </w:tc>
        <w:tc>
          <w:tcPr>
            <w:tcW w:w="985" w:type="dxa"/>
            <w:vAlign w:val="center"/>
          </w:tcPr>
          <w:p w14:paraId="5AEC745B" w14:textId="32D436AA" w:rsidR="002F026E" w:rsidRPr="002F026E" w:rsidRDefault="00FA0E0D" w:rsidP="002F026E">
            <w:pPr>
              <w:pStyle w:val="BodyText"/>
              <w:jc w:val="right"/>
              <w:rPr>
                <w:szCs w:val="20"/>
              </w:rPr>
            </w:pPr>
            <w:r>
              <w:rPr>
                <w:rFonts w:cs="Calibri"/>
                <w:color w:val="000000"/>
                <w:szCs w:val="20"/>
              </w:rPr>
              <w:t>160</w:t>
            </w:r>
          </w:p>
        </w:tc>
        <w:tc>
          <w:tcPr>
            <w:tcW w:w="1275" w:type="dxa"/>
            <w:vMerge/>
            <w:vAlign w:val="center"/>
          </w:tcPr>
          <w:p w14:paraId="3C38AB63" w14:textId="77777777" w:rsidR="002F026E" w:rsidRPr="00740C3B" w:rsidRDefault="002F026E" w:rsidP="002F026E">
            <w:pPr>
              <w:pStyle w:val="BodyText"/>
              <w:jc w:val="right"/>
            </w:pPr>
          </w:p>
        </w:tc>
      </w:tr>
      <w:tr w:rsidR="002F026E" w14:paraId="357A00F9" w14:textId="77777777" w:rsidTr="002F026E">
        <w:tc>
          <w:tcPr>
            <w:tcW w:w="1054" w:type="dxa"/>
            <w:vMerge/>
            <w:vAlign w:val="center"/>
          </w:tcPr>
          <w:p w14:paraId="45309827" w14:textId="77777777" w:rsidR="002F026E" w:rsidRDefault="002F026E" w:rsidP="002F026E">
            <w:pPr>
              <w:pStyle w:val="BodyText"/>
            </w:pPr>
          </w:p>
        </w:tc>
        <w:tc>
          <w:tcPr>
            <w:tcW w:w="642" w:type="dxa"/>
            <w:vMerge/>
            <w:vAlign w:val="center"/>
          </w:tcPr>
          <w:p w14:paraId="7449EC7A" w14:textId="77777777" w:rsidR="002F026E" w:rsidRPr="00740C3B" w:rsidRDefault="002F026E" w:rsidP="002F026E">
            <w:pPr>
              <w:pStyle w:val="BodyText"/>
            </w:pPr>
          </w:p>
        </w:tc>
        <w:tc>
          <w:tcPr>
            <w:tcW w:w="1027" w:type="dxa"/>
            <w:vAlign w:val="center"/>
          </w:tcPr>
          <w:p w14:paraId="5301FC21" w14:textId="77777777" w:rsidR="002F026E" w:rsidRDefault="002F026E" w:rsidP="002F026E">
            <w:pPr>
              <w:pStyle w:val="BodyText"/>
            </w:pPr>
            <w:r w:rsidRPr="00740C3B">
              <w:t>47073000</w:t>
            </w:r>
          </w:p>
        </w:tc>
        <w:tc>
          <w:tcPr>
            <w:tcW w:w="4084" w:type="dxa"/>
            <w:gridSpan w:val="2"/>
            <w:vAlign w:val="center"/>
          </w:tcPr>
          <w:p w14:paraId="0E3268EA" w14:textId="33DCDCA2" w:rsidR="002F026E" w:rsidRDefault="002F026E" w:rsidP="002F026E">
            <w:pPr>
              <w:pStyle w:val="BodyText"/>
            </w:pPr>
            <w:r w:rsidRPr="00740C3B">
              <w:t>Recovered (waste and scrap) paper or paperboard, made mainly of mechanical pulp (</w:t>
            </w:r>
            <w:r>
              <w:t>e.g.</w:t>
            </w:r>
            <w:r w:rsidRPr="00740C3B">
              <w:t xml:space="preserve"> newspapers, journals and similar)</w:t>
            </w:r>
          </w:p>
        </w:tc>
        <w:tc>
          <w:tcPr>
            <w:tcW w:w="985" w:type="dxa"/>
            <w:vAlign w:val="center"/>
          </w:tcPr>
          <w:p w14:paraId="3EEF9434" w14:textId="2B8683C7" w:rsidR="002F026E" w:rsidRPr="002F026E" w:rsidRDefault="008B5013" w:rsidP="002F026E">
            <w:pPr>
              <w:pStyle w:val="BodyText"/>
              <w:jc w:val="right"/>
              <w:rPr>
                <w:szCs w:val="20"/>
              </w:rPr>
            </w:pPr>
            <w:r>
              <w:rPr>
                <w:rFonts w:cs="Calibri"/>
                <w:color w:val="000000"/>
                <w:szCs w:val="20"/>
              </w:rPr>
              <w:t>3</w:t>
            </w:r>
            <w:r w:rsidR="005B15C7">
              <w:rPr>
                <w:rFonts w:cs="Calibri"/>
                <w:color w:val="000000"/>
                <w:szCs w:val="20"/>
              </w:rPr>
              <w:t>,</w:t>
            </w:r>
            <w:r>
              <w:rPr>
                <w:rFonts w:cs="Calibri"/>
                <w:color w:val="000000"/>
                <w:szCs w:val="20"/>
              </w:rPr>
              <w:t>1</w:t>
            </w:r>
            <w:r w:rsidR="005B15C7">
              <w:rPr>
                <w:rFonts w:cs="Calibri"/>
                <w:color w:val="000000"/>
                <w:szCs w:val="20"/>
              </w:rPr>
              <w:t>00</w:t>
            </w:r>
          </w:p>
        </w:tc>
        <w:tc>
          <w:tcPr>
            <w:tcW w:w="1275" w:type="dxa"/>
            <w:vMerge/>
            <w:vAlign w:val="center"/>
          </w:tcPr>
          <w:p w14:paraId="08155567" w14:textId="77777777" w:rsidR="002F026E" w:rsidRDefault="002F026E" w:rsidP="002F026E">
            <w:pPr>
              <w:pStyle w:val="BodyText"/>
              <w:jc w:val="right"/>
            </w:pPr>
          </w:p>
        </w:tc>
      </w:tr>
      <w:tr w:rsidR="002F026E" w14:paraId="178F2265" w14:textId="77777777" w:rsidTr="002F026E">
        <w:tc>
          <w:tcPr>
            <w:tcW w:w="1054" w:type="dxa"/>
            <w:vMerge/>
            <w:vAlign w:val="center"/>
          </w:tcPr>
          <w:p w14:paraId="24841EE9" w14:textId="77777777" w:rsidR="002F026E" w:rsidRDefault="002F026E" w:rsidP="002F026E">
            <w:pPr>
              <w:pStyle w:val="BodyText"/>
            </w:pPr>
          </w:p>
        </w:tc>
        <w:tc>
          <w:tcPr>
            <w:tcW w:w="642" w:type="dxa"/>
            <w:vMerge/>
            <w:vAlign w:val="center"/>
          </w:tcPr>
          <w:p w14:paraId="7BA28AEF" w14:textId="77777777" w:rsidR="002F026E" w:rsidRPr="00740C3B" w:rsidRDefault="002F026E" w:rsidP="002F026E">
            <w:pPr>
              <w:pStyle w:val="BodyText"/>
            </w:pPr>
          </w:p>
        </w:tc>
        <w:tc>
          <w:tcPr>
            <w:tcW w:w="1027" w:type="dxa"/>
            <w:vAlign w:val="center"/>
          </w:tcPr>
          <w:p w14:paraId="25B8FF2B" w14:textId="77777777" w:rsidR="002F026E" w:rsidRDefault="002F026E" w:rsidP="002F026E">
            <w:pPr>
              <w:pStyle w:val="BodyText"/>
            </w:pPr>
            <w:r w:rsidRPr="00740C3B">
              <w:t>47079000</w:t>
            </w:r>
          </w:p>
        </w:tc>
        <w:tc>
          <w:tcPr>
            <w:tcW w:w="4084" w:type="dxa"/>
            <w:gridSpan w:val="2"/>
            <w:vAlign w:val="center"/>
          </w:tcPr>
          <w:p w14:paraId="4521D057" w14:textId="77777777" w:rsidR="002F026E" w:rsidRDefault="002F026E" w:rsidP="002F026E">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985" w:type="dxa"/>
            <w:vAlign w:val="center"/>
          </w:tcPr>
          <w:p w14:paraId="3D426A87" w14:textId="033571A7" w:rsidR="002F026E" w:rsidRPr="002F026E" w:rsidRDefault="008B5013" w:rsidP="002F026E">
            <w:pPr>
              <w:pStyle w:val="BodyText"/>
              <w:jc w:val="right"/>
              <w:rPr>
                <w:szCs w:val="20"/>
              </w:rPr>
            </w:pPr>
            <w:r>
              <w:rPr>
                <w:rFonts w:cs="Calibri"/>
                <w:color w:val="000000"/>
                <w:szCs w:val="20"/>
              </w:rPr>
              <w:t>5</w:t>
            </w:r>
            <w:r w:rsidR="005B15C7">
              <w:rPr>
                <w:rFonts w:cs="Calibri"/>
                <w:color w:val="000000"/>
                <w:szCs w:val="20"/>
              </w:rPr>
              <w:t>0</w:t>
            </w:r>
            <w:r w:rsidR="002F026E" w:rsidRPr="002F026E">
              <w:rPr>
                <w:rFonts w:cs="Calibri"/>
                <w:color w:val="000000"/>
                <w:szCs w:val="20"/>
              </w:rPr>
              <w:t>,000</w:t>
            </w:r>
          </w:p>
        </w:tc>
        <w:tc>
          <w:tcPr>
            <w:tcW w:w="1275" w:type="dxa"/>
            <w:vMerge/>
            <w:vAlign w:val="center"/>
          </w:tcPr>
          <w:p w14:paraId="37FD9D7A" w14:textId="77777777" w:rsidR="002F026E" w:rsidRDefault="002F026E" w:rsidP="002F026E">
            <w:pPr>
              <w:pStyle w:val="BodyText"/>
              <w:jc w:val="right"/>
            </w:pPr>
          </w:p>
        </w:tc>
      </w:tr>
      <w:tr w:rsidR="009C4C44" w14:paraId="4E5656C4" w14:textId="77777777" w:rsidTr="002F026E">
        <w:tc>
          <w:tcPr>
            <w:tcW w:w="1054" w:type="dxa"/>
            <w:vMerge w:val="restart"/>
            <w:vAlign w:val="center"/>
          </w:tcPr>
          <w:p w14:paraId="692744B2" w14:textId="77777777" w:rsidR="009C4C44" w:rsidRDefault="009C4C44" w:rsidP="002F026E">
            <w:pPr>
              <w:pStyle w:val="BodyText"/>
            </w:pPr>
            <w:r>
              <w:t>Plastics</w:t>
            </w:r>
          </w:p>
        </w:tc>
        <w:tc>
          <w:tcPr>
            <w:tcW w:w="642" w:type="dxa"/>
            <w:vMerge w:val="restart"/>
            <w:vAlign w:val="center"/>
          </w:tcPr>
          <w:p w14:paraId="22834FDC" w14:textId="77777777" w:rsidR="009C4C44" w:rsidRPr="00740C3B" w:rsidRDefault="009C4C44" w:rsidP="002F026E">
            <w:pPr>
              <w:pStyle w:val="BodyText"/>
            </w:pPr>
            <w:r>
              <w:t>Jul 2022</w:t>
            </w:r>
          </w:p>
        </w:tc>
        <w:tc>
          <w:tcPr>
            <w:tcW w:w="1027" w:type="dxa"/>
            <w:vAlign w:val="center"/>
          </w:tcPr>
          <w:p w14:paraId="229B73AE" w14:textId="77777777" w:rsidR="009C4C44" w:rsidRDefault="009C4C44" w:rsidP="002F026E">
            <w:pPr>
              <w:pStyle w:val="BodyText"/>
            </w:pPr>
            <w:r w:rsidRPr="00740C3B">
              <w:t>39151000</w:t>
            </w:r>
          </w:p>
        </w:tc>
        <w:tc>
          <w:tcPr>
            <w:tcW w:w="4084" w:type="dxa"/>
            <w:gridSpan w:val="2"/>
            <w:vAlign w:val="center"/>
          </w:tcPr>
          <w:p w14:paraId="40B19C00" w14:textId="77777777" w:rsidR="009C4C44" w:rsidRDefault="009C4C44" w:rsidP="002F026E">
            <w:pPr>
              <w:pStyle w:val="BodyText"/>
            </w:pPr>
            <w:r w:rsidRPr="00740C3B">
              <w:t>Waste, parings and scrap, of polymers of ethylene</w:t>
            </w:r>
          </w:p>
        </w:tc>
        <w:tc>
          <w:tcPr>
            <w:tcW w:w="985" w:type="dxa"/>
            <w:vAlign w:val="center"/>
          </w:tcPr>
          <w:p w14:paraId="78BA71E8" w14:textId="4A9FF03C" w:rsidR="009C4C44" w:rsidRPr="002F026E" w:rsidRDefault="009C4C44" w:rsidP="002F026E">
            <w:pPr>
              <w:pStyle w:val="BodyText"/>
              <w:jc w:val="right"/>
              <w:rPr>
                <w:szCs w:val="20"/>
              </w:rPr>
            </w:pPr>
            <w:r>
              <w:rPr>
                <w:rFonts w:cs="Calibri"/>
                <w:color w:val="000000"/>
                <w:szCs w:val="20"/>
              </w:rPr>
              <w:t>3,600</w:t>
            </w:r>
          </w:p>
        </w:tc>
        <w:tc>
          <w:tcPr>
            <w:tcW w:w="1275" w:type="dxa"/>
            <w:vMerge w:val="restart"/>
            <w:vAlign w:val="center"/>
          </w:tcPr>
          <w:p w14:paraId="23B0BD2E" w14:textId="286B2F8C" w:rsidR="009C4C44" w:rsidRDefault="009C4C44" w:rsidP="002F026E">
            <w:pPr>
              <w:pStyle w:val="BodyText"/>
              <w:jc w:val="right"/>
            </w:pPr>
            <w:r>
              <w:t>100%</w:t>
            </w:r>
            <w:r w:rsidR="009F3E56">
              <w:t xml:space="preserve"> </w:t>
            </w:r>
            <w:r w:rsidR="00BA1615">
              <w:rPr>
                <w:rStyle w:val="FootnoteReference"/>
              </w:rPr>
              <w:footnoteReference w:id="6"/>
            </w:r>
          </w:p>
        </w:tc>
      </w:tr>
      <w:tr w:rsidR="009C4C44" w14:paraId="0D0D29F6" w14:textId="77777777" w:rsidTr="002F026E">
        <w:tc>
          <w:tcPr>
            <w:tcW w:w="1054" w:type="dxa"/>
            <w:vMerge/>
            <w:vAlign w:val="center"/>
          </w:tcPr>
          <w:p w14:paraId="614B7ADD" w14:textId="77777777" w:rsidR="009C4C44" w:rsidRDefault="009C4C44" w:rsidP="002F026E">
            <w:pPr>
              <w:pStyle w:val="BodyText"/>
            </w:pPr>
          </w:p>
        </w:tc>
        <w:tc>
          <w:tcPr>
            <w:tcW w:w="642" w:type="dxa"/>
            <w:vMerge/>
            <w:vAlign w:val="center"/>
          </w:tcPr>
          <w:p w14:paraId="27B54C13" w14:textId="77777777" w:rsidR="009C4C44" w:rsidRPr="00740C3B" w:rsidRDefault="009C4C44" w:rsidP="002F026E">
            <w:pPr>
              <w:pStyle w:val="BodyText"/>
            </w:pPr>
          </w:p>
        </w:tc>
        <w:tc>
          <w:tcPr>
            <w:tcW w:w="1027" w:type="dxa"/>
            <w:vAlign w:val="center"/>
          </w:tcPr>
          <w:p w14:paraId="71343BEF" w14:textId="77777777" w:rsidR="009C4C44" w:rsidRDefault="009C4C44" w:rsidP="002F026E">
            <w:pPr>
              <w:pStyle w:val="BodyText"/>
            </w:pPr>
            <w:r w:rsidRPr="00740C3B">
              <w:t>39152000</w:t>
            </w:r>
          </w:p>
        </w:tc>
        <w:tc>
          <w:tcPr>
            <w:tcW w:w="4084" w:type="dxa"/>
            <w:gridSpan w:val="2"/>
            <w:vAlign w:val="center"/>
          </w:tcPr>
          <w:p w14:paraId="7BEC2127" w14:textId="77777777" w:rsidR="009C4C44" w:rsidRDefault="009C4C44" w:rsidP="002F026E">
            <w:pPr>
              <w:pStyle w:val="BodyText"/>
            </w:pPr>
            <w:r w:rsidRPr="00740C3B">
              <w:t>Waste, parings and scrap, of polymers of styrene</w:t>
            </w:r>
          </w:p>
        </w:tc>
        <w:tc>
          <w:tcPr>
            <w:tcW w:w="985" w:type="dxa"/>
            <w:vAlign w:val="center"/>
          </w:tcPr>
          <w:p w14:paraId="2CC0D393" w14:textId="24D66F1B" w:rsidR="009C4C44" w:rsidRPr="002F026E" w:rsidRDefault="009C4C44" w:rsidP="002F026E">
            <w:pPr>
              <w:pStyle w:val="BodyText"/>
              <w:jc w:val="right"/>
              <w:rPr>
                <w:szCs w:val="20"/>
              </w:rPr>
            </w:pPr>
            <w:r>
              <w:rPr>
                <w:szCs w:val="20"/>
              </w:rPr>
              <w:t>0</w:t>
            </w:r>
          </w:p>
        </w:tc>
        <w:tc>
          <w:tcPr>
            <w:tcW w:w="1275" w:type="dxa"/>
            <w:vMerge/>
            <w:vAlign w:val="center"/>
          </w:tcPr>
          <w:p w14:paraId="7C81725C" w14:textId="77777777" w:rsidR="009C4C44" w:rsidRDefault="009C4C44" w:rsidP="002F026E">
            <w:pPr>
              <w:pStyle w:val="BodyText"/>
              <w:jc w:val="right"/>
            </w:pPr>
          </w:p>
        </w:tc>
      </w:tr>
      <w:tr w:rsidR="009C4C44" w14:paraId="123726EA" w14:textId="77777777" w:rsidTr="002F026E">
        <w:tc>
          <w:tcPr>
            <w:tcW w:w="1054" w:type="dxa"/>
            <w:vMerge/>
            <w:vAlign w:val="center"/>
          </w:tcPr>
          <w:p w14:paraId="4D0F83A1" w14:textId="77777777" w:rsidR="009C4C44" w:rsidRDefault="009C4C44" w:rsidP="002F026E">
            <w:pPr>
              <w:pStyle w:val="BodyText"/>
            </w:pPr>
          </w:p>
        </w:tc>
        <w:tc>
          <w:tcPr>
            <w:tcW w:w="642" w:type="dxa"/>
            <w:vMerge/>
            <w:vAlign w:val="center"/>
          </w:tcPr>
          <w:p w14:paraId="67399958" w14:textId="77777777" w:rsidR="009C4C44" w:rsidRPr="00740C3B" w:rsidRDefault="009C4C44" w:rsidP="002F026E">
            <w:pPr>
              <w:pStyle w:val="BodyText"/>
            </w:pPr>
          </w:p>
        </w:tc>
        <w:tc>
          <w:tcPr>
            <w:tcW w:w="1027" w:type="dxa"/>
            <w:vAlign w:val="center"/>
          </w:tcPr>
          <w:p w14:paraId="27BCA75A" w14:textId="77777777" w:rsidR="009C4C44" w:rsidRDefault="009C4C44" w:rsidP="002F026E">
            <w:pPr>
              <w:pStyle w:val="BodyText"/>
            </w:pPr>
            <w:r w:rsidRPr="00740C3B">
              <w:t>39153000</w:t>
            </w:r>
          </w:p>
        </w:tc>
        <w:tc>
          <w:tcPr>
            <w:tcW w:w="4084" w:type="dxa"/>
            <w:gridSpan w:val="2"/>
            <w:vAlign w:val="center"/>
          </w:tcPr>
          <w:p w14:paraId="0B6CEE22" w14:textId="77777777" w:rsidR="009C4C44" w:rsidRDefault="009C4C44" w:rsidP="002F026E">
            <w:pPr>
              <w:pStyle w:val="BodyText"/>
            </w:pPr>
            <w:r w:rsidRPr="00740C3B">
              <w:t>Waste, parings and scrap, of polymers of vinyl chloride</w:t>
            </w:r>
          </w:p>
        </w:tc>
        <w:tc>
          <w:tcPr>
            <w:tcW w:w="985" w:type="dxa"/>
            <w:vAlign w:val="center"/>
          </w:tcPr>
          <w:p w14:paraId="6CF837EF" w14:textId="14E7FB37" w:rsidR="009C4C44" w:rsidRPr="002F026E" w:rsidRDefault="009C4C44" w:rsidP="002F026E">
            <w:pPr>
              <w:pStyle w:val="BodyText"/>
              <w:jc w:val="right"/>
              <w:rPr>
                <w:szCs w:val="20"/>
              </w:rPr>
            </w:pPr>
            <w:r w:rsidRPr="002F026E">
              <w:rPr>
                <w:rFonts w:cs="Calibri"/>
                <w:color w:val="000000"/>
                <w:szCs w:val="20"/>
              </w:rPr>
              <w:t>0</w:t>
            </w:r>
          </w:p>
        </w:tc>
        <w:tc>
          <w:tcPr>
            <w:tcW w:w="1275" w:type="dxa"/>
            <w:vMerge/>
            <w:vAlign w:val="center"/>
          </w:tcPr>
          <w:p w14:paraId="0986C4C3" w14:textId="77777777" w:rsidR="009C4C44" w:rsidRDefault="009C4C44" w:rsidP="002F026E">
            <w:pPr>
              <w:pStyle w:val="BodyText"/>
              <w:jc w:val="right"/>
            </w:pPr>
          </w:p>
        </w:tc>
      </w:tr>
      <w:tr w:rsidR="009C4C44" w14:paraId="4A524448" w14:textId="77777777" w:rsidTr="002F026E">
        <w:tc>
          <w:tcPr>
            <w:tcW w:w="1054" w:type="dxa"/>
            <w:vMerge/>
            <w:vAlign w:val="center"/>
          </w:tcPr>
          <w:p w14:paraId="68DC89B7" w14:textId="77777777" w:rsidR="009C4C44" w:rsidRDefault="009C4C44" w:rsidP="002F026E">
            <w:pPr>
              <w:pStyle w:val="BodyText"/>
            </w:pPr>
          </w:p>
        </w:tc>
        <w:tc>
          <w:tcPr>
            <w:tcW w:w="642" w:type="dxa"/>
            <w:vAlign w:val="center"/>
          </w:tcPr>
          <w:p w14:paraId="6F9C1FD9" w14:textId="77777777" w:rsidR="009C4C44" w:rsidRPr="00740C3B" w:rsidRDefault="009C4C44" w:rsidP="002F026E">
            <w:pPr>
              <w:pStyle w:val="BodyText"/>
            </w:pPr>
            <w:r>
              <w:t>Jul 2021</w:t>
            </w:r>
          </w:p>
        </w:tc>
        <w:tc>
          <w:tcPr>
            <w:tcW w:w="1027" w:type="dxa"/>
            <w:vAlign w:val="center"/>
          </w:tcPr>
          <w:p w14:paraId="537EB706" w14:textId="77777777" w:rsidR="009C4C44" w:rsidRDefault="009C4C44" w:rsidP="002F026E">
            <w:pPr>
              <w:pStyle w:val="BodyText"/>
            </w:pPr>
            <w:r w:rsidRPr="00740C3B">
              <w:t>39159092</w:t>
            </w:r>
          </w:p>
        </w:tc>
        <w:tc>
          <w:tcPr>
            <w:tcW w:w="4084" w:type="dxa"/>
            <w:gridSpan w:val="2"/>
            <w:vAlign w:val="center"/>
          </w:tcPr>
          <w:p w14:paraId="3F40504C" w14:textId="77777777" w:rsidR="009C4C44" w:rsidRDefault="009C4C44" w:rsidP="002F026E">
            <w:pPr>
              <w:pStyle w:val="BodyText"/>
            </w:pPr>
            <w:r w:rsidRPr="00740C3B">
              <w:t>Waste, parings and scrap, of plastics (excl. those of polymers of ethylene, styrene or vinyl chloride)</w:t>
            </w:r>
          </w:p>
        </w:tc>
        <w:tc>
          <w:tcPr>
            <w:tcW w:w="985" w:type="dxa"/>
            <w:vAlign w:val="center"/>
          </w:tcPr>
          <w:p w14:paraId="21555BC3" w14:textId="6A7458E3" w:rsidR="009C4C44" w:rsidRPr="002F026E" w:rsidRDefault="009C4C44" w:rsidP="00FA0E0D">
            <w:pPr>
              <w:pStyle w:val="BodyText"/>
              <w:jc w:val="right"/>
              <w:rPr>
                <w:szCs w:val="20"/>
              </w:rPr>
            </w:pPr>
            <w:r>
              <w:rPr>
                <w:rFonts w:cs="Calibri"/>
                <w:color w:val="000000"/>
                <w:szCs w:val="20"/>
              </w:rPr>
              <w:t>5,4</w:t>
            </w:r>
            <w:r w:rsidRPr="002F026E">
              <w:rPr>
                <w:rFonts w:cs="Calibri"/>
                <w:color w:val="000000"/>
                <w:szCs w:val="20"/>
              </w:rPr>
              <w:t>00</w:t>
            </w:r>
          </w:p>
        </w:tc>
        <w:tc>
          <w:tcPr>
            <w:tcW w:w="1275" w:type="dxa"/>
            <w:vAlign w:val="center"/>
          </w:tcPr>
          <w:p w14:paraId="62AE0DBF" w14:textId="067299EA" w:rsidR="009C4C44" w:rsidRDefault="00F54935" w:rsidP="002F026E">
            <w:pPr>
              <w:pStyle w:val="BodyText"/>
              <w:jc w:val="right"/>
            </w:pPr>
            <w:r>
              <w:t>83</w:t>
            </w:r>
            <w:r w:rsidR="009C4C44">
              <w:t>%</w:t>
            </w:r>
          </w:p>
        </w:tc>
      </w:tr>
      <w:tr w:rsidR="002F026E" w14:paraId="60F2DC80" w14:textId="77777777" w:rsidTr="002F026E">
        <w:tc>
          <w:tcPr>
            <w:tcW w:w="1054" w:type="dxa"/>
            <w:vMerge w:val="restart"/>
            <w:vAlign w:val="center"/>
          </w:tcPr>
          <w:p w14:paraId="51126D93" w14:textId="77777777" w:rsidR="002F026E" w:rsidRDefault="002F026E" w:rsidP="002F026E">
            <w:pPr>
              <w:pStyle w:val="BodyText"/>
            </w:pPr>
            <w:r w:rsidRPr="00740C3B">
              <w:t>Whole tyres</w:t>
            </w:r>
            <w:r>
              <w:t xml:space="preserve"> </w:t>
            </w:r>
          </w:p>
        </w:tc>
        <w:tc>
          <w:tcPr>
            <w:tcW w:w="642" w:type="dxa"/>
            <w:vMerge w:val="restart"/>
            <w:vAlign w:val="center"/>
          </w:tcPr>
          <w:p w14:paraId="4B027E10" w14:textId="77777777" w:rsidR="002F026E" w:rsidRPr="00740C3B" w:rsidRDefault="002F026E" w:rsidP="002F026E">
            <w:pPr>
              <w:pStyle w:val="BodyText"/>
            </w:pPr>
            <w:r>
              <w:t>Dec 2021</w:t>
            </w:r>
          </w:p>
        </w:tc>
        <w:tc>
          <w:tcPr>
            <w:tcW w:w="1027" w:type="dxa"/>
            <w:vAlign w:val="center"/>
          </w:tcPr>
          <w:p w14:paraId="39AB079A" w14:textId="77777777" w:rsidR="002F026E" w:rsidRDefault="002F026E" w:rsidP="002F026E">
            <w:pPr>
              <w:pStyle w:val="BodyText"/>
            </w:pPr>
            <w:r w:rsidRPr="00740C3B">
              <w:t>40040000</w:t>
            </w:r>
          </w:p>
        </w:tc>
        <w:tc>
          <w:tcPr>
            <w:tcW w:w="4084" w:type="dxa"/>
            <w:gridSpan w:val="2"/>
            <w:vAlign w:val="center"/>
          </w:tcPr>
          <w:p w14:paraId="714F65FA" w14:textId="77777777" w:rsidR="002F026E" w:rsidRDefault="002F026E" w:rsidP="002F026E">
            <w:pPr>
              <w:pStyle w:val="BodyText"/>
            </w:pPr>
            <w:r w:rsidRPr="00740C3B">
              <w:t>Waste, parings and scrap of rubber (excl. of hard rubber) and powders and granules obtained therefrom</w:t>
            </w:r>
          </w:p>
        </w:tc>
        <w:tc>
          <w:tcPr>
            <w:tcW w:w="985" w:type="dxa"/>
            <w:vAlign w:val="center"/>
          </w:tcPr>
          <w:p w14:paraId="0E080928" w14:textId="0D0269C3" w:rsidR="002F026E" w:rsidRPr="002F026E" w:rsidRDefault="00FA0E0D" w:rsidP="00FA0E0D">
            <w:pPr>
              <w:pStyle w:val="BodyText"/>
              <w:jc w:val="right"/>
              <w:rPr>
                <w:szCs w:val="20"/>
                <w:highlight w:val="yellow"/>
              </w:rPr>
            </w:pPr>
            <w:r>
              <w:rPr>
                <w:rFonts w:cs="Calibri"/>
                <w:color w:val="000000"/>
                <w:szCs w:val="20"/>
              </w:rPr>
              <w:t>5</w:t>
            </w:r>
            <w:r w:rsidR="008B5013">
              <w:rPr>
                <w:rFonts w:cs="Calibri"/>
                <w:color w:val="000000"/>
                <w:szCs w:val="20"/>
              </w:rPr>
              <w:t>,</w:t>
            </w:r>
            <w:r>
              <w:rPr>
                <w:rFonts w:cs="Calibri"/>
                <w:color w:val="000000"/>
                <w:szCs w:val="20"/>
              </w:rPr>
              <w:t>3</w:t>
            </w:r>
            <w:r w:rsidR="002F026E" w:rsidRPr="002F026E">
              <w:rPr>
                <w:rFonts w:cs="Calibri"/>
                <w:color w:val="000000"/>
                <w:szCs w:val="20"/>
              </w:rPr>
              <w:t>00</w:t>
            </w:r>
          </w:p>
        </w:tc>
        <w:tc>
          <w:tcPr>
            <w:tcW w:w="1275" w:type="dxa"/>
            <w:vAlign w:val="center"/>
          </w:tcPr>
          <w:p w14:paraId="6553F535" w14:textId="77777777" w:rsidR="002F026E" w:rsidRPr="00EF1770" w:rsidRDefault="002F026E" w:rsidP="002F026E">
            <w:pPr>
              <w:pStyle w:val="BodyText"/>
              <w:jc w:val="right"/>
            </w:pPr>
            <w:r w:rsidRPr="00EF1770">
              <w:t xml:space="preserve">44% </w:t>
            </w:r>
            <w:bookmarkStart w:id="13" w:name="_Ref26980296"/>
            <w:r w:rsidRPr="00EF1770">
              <w:rPr>
                <w:rStyle w:val="FootnoteReference"/>
              </w:rPr>
              <w:footnoteReference w:id="7"/>
            </w:r>
            <w:bookmarkEnd w:id="13"/>
          </w:p>
        </w:tc>
      </w:tr>
      <w:tr w:rsidR="002F026E" w14:paraId="55422167" w14:textId="77777777" w:rsidTr="002F026E">
        <w:tc>
          <w:tcPr>
            <w:tcW w:w="1054" w:type="dxa"/>
            <w:vMerge/>
            <w:vAlign w:val="center"/>
          </w:tcPr>
          <w:p w14:paraId="60020A11" w14:textId="77777777" w:rsidR="002F026E" w:rsidRDefault="002F026E" w:rsidP="002F026E">
            <w:pPr>
              <w:pStyle w:val="BodyText"/>
            </w:pPr>
          </w:p>
        </w:tc>
        <w:tc>
          <w:tcPr>
            <w:tcW w:w="642" w:type="dxa"/>
            <w:vMerge/>
            <w:vAlign w:val="center"/>
          </w:tcPr>
          <w:p w14:paraId="494919C6" w14:textId="77777777" w:rsidR="002F026E" w:rsidRPr="00740C3B" w:rsidRDefault="002F026E" w:rsidP="002F026E">
            <w:pPr>
              <w:pStyle w:val="BodyText"/>
            </w:pPr>
          </w:p>
        </w:tc>
        <w:tc>
          <w:tcPr>
            <w:tcW w:w="1027" w:type="dxa"/>
            <w:vAlign w:val="center"/>
          </w:tcPr>
          <w:p w14:paraId="146E947A" w14:textId="77777777" w:rsidR="002F026E" w:rsidRDefault="002F026E" w:rsidP="002F026E">
            <w:pPr>
              <w:pStyle w:val="BodyText"/>
            </w:pPr>
            <w:r w:rsidRPr="00740C3B">
              <w:t>40122000</w:t>
            </w:r>
          </w:p>
        </w:tc>
        <w:tc>
          <w:tcPr>
            <w:tcW w:w="4084" w:type="dxa"/>
            <w:gridSpan w:val="2"/>
            <w:vAlign w:val="center"/>
          </w:tcPr>
          <w:p w14:paraId="7142D419" w14:textId="77777777" w:rsidR="002F026E" w:rsidRDefault="002F026E" w:rsidP="002F026E">
            <w:pPr>
              <w:pStyle w:val="BodyText"/>
            </w:pPr>
            <w:r w:rsidRPr="00740C3B">
              <w:t>Used pneumatic rubber tyres, whether or not subject to recutting or regrooving</w:t>
            </w:r>
          </w:p>
        </w:tc>
        <w:tc>
          <w:tcPr>
            <w:tcW w:w="985" w:type="dxa"/>
            <w:vAlign w:val="center"/>
          </w:tcPr>
          <w:p w14:paraId="2BCFC3BC" w14:textId="45E3F963" w:rsidR="002F026E" w:rsidRPr="002F026E" w:rsidRDefault="00FA0E0D" w:rsidP="002F026E">
            <w:pPr>
              <w:pStyle w:val="BodyText"/>
              <w:jc w:val="right"/>
              <w:rPr>
                <w:szCs w:val="20"/>
                <w:highlight w:val="yellow"/>
              </w:rPr>
            </w:pPr>
            <w:r>
              <w:rPr>
                <w:rFonts w:cs="Calibri"/>
                <w:color w:val="000000"/>
                <w:szCs w:val="20"/>
              </w:rPr>
              <w:t>1,500</w:t>
            </w:r>
          </w:p>
        </w:tc>
        <w:tc>
          <w:tcPr>
            <w:tcW w:w="1275" w:type="dxa"/>
            <w:vAlign w:val="center"/>
          </w:tcPr>
          <w:p w14:paraId="5C94D87D" w14:textId="48BAB998" w:rsidR="002F026E" w:rsidRPr="00EF1770" w:rsidRDefault="002F026E" w:rsidP="002F026E">
            <w:pPr>
              <w:pStyle w:val="BodyText"/>
              <w:jc w:val="right"/>
            </w:pPr>
            <w:r w:rsidRPr="00EF1770">
              <w:t xml:space="preserve">100% </w:t>
            </w:r>
            <w:r w:rsidR="001F2D06" w:rsidRPr="001F2D06">
              <w:rPr>
                <w:vertAlign w:val="superscript"/>
              </w:rPr>
              <w:fldChar w:fldCharType="begin"/>
            </w:r>
            <w:r w:rsidR="001F2D06" w:rsidRPr="001F2D06">
              <w:rPr>
                <w:vertAlign w:val="superscript"/>
              </w:rPr>
              <w:instrText xml:space="preserve"> NOTEREF _Ref26980296 \h  \* MERGEFORMAT </w:instrText>
            </w:r>
            <w:r w:rsidR="001F2D06" w:rsidRPr="001F2D06">
              <w:rPr>
                <w:vertAlign w:val="superscript"/>
              </w:rPr>
            </w:r>
            <w:r w:rsidR="001F2D06" w:rsidRPr="001F2D06">
              <w:rPr>
                <w:vertAlign w:val="superscript"/>
              </w:rPr>
              <w:fldChar w:fldCharType="separate"/>
            </w:r>
            <w:r w:rsidR="007A245D">
              <w:rPr>
                <w:vertAlign w:val="superscript"/>
              </w:rPr>
              <w:t>7</w:t>
            </w:r>
            <w:r w:rsidR="001F2D06" w:rsidRPr="001F2D06">
              <w:rPr>
                <w:vertAlign w:val="superscript"/>
              </w:rPr>
              <w:fldChar w:fldCharType="end"/>
            </w:r>
          </w:p>
        </w:tc>
      </w:tr>
      <w:tr w:rsidR="002F026E" w14:paraId="79EAB7F8" w14:textId="77777777" w:rsidTr="005B15C7">
        <w:tc>
          <w:tcPr>
            <w:tcW w:w="1054" w:type="dxa"/>
            <w:vMerge/>
            <w:tcBorders>
              <w:bottom w:val="single" w:sz="4" w:space="0" w:color="B7B7E2" w:themeColor="accent1" w:themeTint="66"/>
            </w:tcBorders>
            <w:vAlign w:val="center"/>
          </w:tcPr>
          <w:p w14:paraId="65085F22" w14:textId="77777777" w:rsidR="002F026E" w:rsidRDefault="002F026E" w:rsidP="002F026E">
            <w:pPr>
              <w:pStyle w:val="BodyText"/>
            </w:pPr>
          </w:p>
        </w:tc>
        <w:tc>
          <w:tcPr>
            <w:tcW w:w="642" w:type="dxa"/>
            <w:vMerge/>
            <w:tcBorders>
              <w:bottom w:val="single" w:sz="4" w:space="0" w:color="B7B7E2" w:themeColor="accent1" w:themeTint="66"/>
            </w:tcBorders>
            <w:vAlign w:val="center"/>
          </w:tcPr>
          <w:p w14:paraId="0D3678B7" w14:textId="77777777" w:rsidR="002F026E" w:rsidRPr="00740C3B" w:rsidRDefault="002F026E" w:rsidP="002F026E">
            <w:pPr>
              <w:pStyle w:val="BodyText"/>
            </w:pPr>
          </w:p>
        </w:tc>
        <w:tc>
          <w:tcPr>
            <w:tcW w:w="1027" w:type="dxa"/>
            <w:tcBorders>
              <w:bottom w:val="single" w:sz="4" w:space="0" w:color="B7B7E2" w:themeColor="accent1" w:themeTint="66"/>
            </w:tcBorders>
            <w:vAlign w:val="center"/>
          </w:tcPr>
          <w:p w14:paraId="7DC1C464" w14:textId="77777777" w:rsidR="002F026E" w:rsidRDefault="002F026E" w:rsidP="002F026E">
            <w:pPr>
              <w:pStyle w:val="BodyText"/>
            </w:pPr>
            <w:r w:rsidRPr="00740C3B">
              <w:t>40129000</w:t>
            </w:r>
          </w:p>
        </w:tc>
        <w:tc>
          <w:tcPr>
            <w:tcW w:w="4084" w:type="dxa"/>
            <w:gridSpan w:val="2"/>
            <w:tcBorders>
              <w:bottom w:val="single" w:sz="4" w:space="0" w:color="B7B7E2" w:themeColor="accent1" w:themeTint="66"/>
            </w:tcBorders>
            <w:vAlign w:val="center"/>
          </w:tcPr>
          <w:p w14:paraId="0D982E36" w14:textId="77777777" w:rsidR="002F026E" w:rsidRDefault="002F026E" w:rsidP="002F026E">
            <w:pPr>
              <w:pStyle w:val="BodyText"/>
            </w:pPr>
            <w:r w:rsidRPr="00740C3B">
              <w:t>Solid or cushion rubber tyres, rubber tyre treads (incl. Interchangeable tyre treads) and rubber tyre flaps</w:t>
            </w:r>
          </w:p>
        </w:tc>
        <w:tc>
          <w:tcPr>
            <w:tcW w:w="985" w:type="dxa"/>
            <w:tcBorders>
              <w:bottom w:val="single" w:sz="4" w:space="0" w:color="B7B7E2" w:themeColor="accent1" w:themeTint="66"/>
            </w:tcBorders>
            <w:shd w:val="clear" w:color="auto" w:fill="auto"/>
            <w:vAlign w:val="center"/>
          </w:tcPr>
          <w:p w14:paraId="22318717" w14:textId="7E92FE1A" w:rsidR="002F026E" w:rsidRPr="002F026E" w:rsidRDefault="00FA0E0D" w:rsidP="002F026E">
            <w:pPr>
              <w:pStyle w:val="BodyText"/>
              <w:jc w:val="right"/>
              <w:rPr>
                <w:szCs w:val="20"/>
                <w:highlight w:val="yellow"/>
              </w:rPr>
            </w:pPr>
            <w:r>
              <w:rPr>
                <w:szCs w:val="20"/>
              </w:rPr>
              <w:t>610</w:t>
            </w:r>
          </w:p>
        </w:tc>
        <w:tc>
          <w:tcPr>
            <w:tcW w:w="1275" w:type="dxa"/>
            <w:tcBorders>
              <w:bottom w:val="single" w:sz="4" w:space="0" w:color="B7B7E2" w:themeColor="accent1" w:themeTint="66"/>
            </w:tcBorders>
            <w:vAlign w:val="center"/>
          </w:tcPr>
          <w:p w14:paraId="61183D0B" w14:textId="3B22A5A0" w:rsidR="002F026E" w:rsidRPr="00EF1770" w:rsidRDefault="002F026E" w:rsidP="002F026E">
            <w:pPr>
              <w:pStyle w:val="BodyText"/>
              <w:jc w:val="right"/>
            </w:pPr>
            <w:r w:rsidRPr="00EF1770">
              <w:t xml:space="preserve">6% </w:t>
            </w:r>
            <w:r w:rsidR="001F2D06" w:rsidRPr="001F2D06">
              <w:rPr>
                <w:vertAlign w:val="superscript"/>
              </w:rPr>
              <w:fldChar w:fldCharType="begin"/>
            </w:r>
            <w:r w:rsidR="001F2D06" w:rsidRPr="001F2D06">
              <w:rPr>
                <w:vertAlign w:val="superscript"/>
              </w:rPr>
              <w:instrText xml:space="preserve"> NOTEREF _Ref26980296 \h  \* MERGEFORMAT </w:instrText>
            </w:r>
            <w:r w:rsidR="001F2D06" w:rsidRPr="001F2D06">
              <w:rPr>
                <w:vertAlign w:val="superscript"/>
              </w:rPr>
            </w:r>
            <w:r w:rsidR="001F2D06" w:rsidRPr="001F2D06">
              <w:rPr>
                <w:vertAlign w:val="superscript"/>
              </w:rPr>
              <w:fldChar w:fldCharType="separate"/>
            </w:r>
            <w:r w:rsidR="007A245D">
              <w:rPr>
                <w:vertAlign w:val="superscript"/>
              </w:rPr>
              <w:t>7</w:t>
            </w:r>
            <w:r w:rsidR="001F2D06" w:rsidRPr="001F2D06">
              <w:rPr>
                <w:vertAlign w:val="superscript"/>
              </w:rPr>
              <w:fldChar w:fldCharType="end"/>
            </w:r>
          </w:p>
        </w:tc>
      </w:tr>
    </w:tbl>
    <w:p w14:paraId="7C4368DE" w14:textId="72D7CFC9" w:rsidR="00CC06A4" w:rsidRDefault="00F47975" w:rsidP="002F026E">
      <w:pPr>
        <w:pStyle w:val="Notes"/>
      </w:pPr>
      <w:r>
        <w:t>Tonnes have been rounded</w:t>
      </w:r>
    </w:p>
    <w:p w14:paraId="6674E5BF" w14:textId="77777777" w:rsidR="002F026E" w:rsidRPr="002F026E" w:rsidRDefault="002F026E" w:rsidP="00A9344A">
      <w:pPr>
        <w:pStyle w:val="BodyText"/>
        <w:rPr>
          <w:sz w:val="18"/>
          <w:szCs w:val="18"/>
        </w:rPr>
      </w:pPr>
    </w:p>
    <w:p w14:paraId="64757DCE" w14:textId="35A17424" w:rsidR="00CC06A4" w:rsidRDefault="00E55D6E" w:rsidP="00A9344A">
      <w:pPr>
        <w:pStyle w:val="BodyText"/>
        <w:sectPr w:rsidR="00CC06A4" w:rsidSect="002B1C11">
          <w:pgSz w:w="11906" w:h="16838" w:code="9"/>
          <w:pgMar w:top="1440" w:right="1077" w:bottom="1134" w:left="1797" w:header="709" w:footer="454" w:gutter="0"/>
          <w:cols w:space="708"/>
          <w:docGrid w:linePitch="360"/>
        </w:sectPr>
      </w:pPr>
      <w:r>
        <w:t xml:space="preserve">In </w:t>
      </w:r>
      <w:r w:rsidR="00FA0E0D">
        <w:t>Febr</w:t>
      </w:r>
      <w:r w:rsidR="008B5013">
        <w:t>uary 2020</w:t>
      </w:r>
      <w:r>
        <w:t>, a</w:t>
      </w:r>
      <w:r w:rsidR="005B160F">
        <w:t xml:space="preserve">bout </w:t>
      </w:r>
      <w:r w:rsidR="00F47975">
        <w:t>1</w:t>
      </w:r>
      <w:r w:rsidR="008B5013">
        <w:t>2</w:t>
      </w:r>
      <w:r w:rsidR="00FA0E0D">
        <w:t>6</w:t>
      </w:r>
      <w:r w:rsidR="005B160F">
        <w:t xml:space="preserve">,000 tonnes of waste-derived products and wastes </w:t>
      </w:r>
      <w:r>
        <w:t xml:space="preserve">were </w:t>
      </w:r>
      <w:r w:rsidR="005B160F">
        <w:t xml:space="preserve">exported </w:t>
      </w:r>
      <w:r w:rsidR="001078D0">
        <w:t>within the codes listed above</w:t>
      </w:r>
      <w:r w:rsidR="004E7AA6">
        <w:t xml:space="preserve">, </w:t>
      </w:r>
      <w:r w:rsidR="008B5013">
        <w:t>up</w:t>
      </w:r>
      <w:r w:rsidR="004E7AA6">
        <w:t xml:space="preserve"> from 1</w:t>
      </w:r>
      <w:r w:rsidR="00FA0E0D">
        <w:t>22</w:t>
      </w:r>
      <w:r w:rsidR="004E7AA6">
        <w:t xml:space="preserve">,000 in </w:t>
      </w:r>
      <w:r w:rsidR="00207543">
        <w:t>Dec</w:t>
      </w:r>
      <w:r w:rsidR="004E7AA6">
        <w:t>ember</w:t>
      </w:r>
      <w:r w:rsidR="005B160F">
        <w:t xml:space="preserve">. This </w:t>
      </w:r>
      <w:r>
        <w:t>represent</w:t>
      </w:r>
      <w:r w:rsidR="00BA1615">
        <w:t>ed</w:t>
      </w:r>
      <w:r>
        <w:t xml:space="preserve"> about</w:t>
      </w:r>
      <w:r w:rsidR="005B160F">
        <w:t xml:space="preserve"> </w:t>
      </w:r>
      <w:r w:rsidR="00FA0E0D">
        <w:t>36</w:t>
      </w:r>
      <w:r w:rsidR="005B160F">
        <w:t xml:space="preserve">% of the total waste exported </w:t>
      </w:r>
      <w:r>
        <w:t xml:space="preserve">for the month. </w:t>
      </w:r>
    </w:p>
    <w:p w14:paraId="14D7BC3E" w14:textId="77777777" w:rsidR="00EC01B5" w:rsidRDefault="00EC01B5" w:rsidP="00EC01B5">
      <w:pPr>
        <w:pStyle w:val="Heading3-nonumber"/>
      </w:pPr>
      <w:bookmarkStart w:id="14" w:name="_Ref524954387"/>
      <w:r>
        <w:lastRenderedPageBreak/>
        <w:t>The current status of waste import restrictions</w:t>
      </w:r>
    </w:p>
    <w:p w14:paraId="249AAE80" w14:textId="5A4AD4EB" w:rsidR="003A3BCA" w:rsidRPr="003A3BCA" w:rsidRDefault="003A3BCA" w:rsidP="003A3BCA">
      <w:bookmarkStart w:id="15" w:name="_Hlk34407122"/>
      <w:bookmarkEnd w:id="14"/>
      <w:r w:rsidRPr="003A3BCA">
        <w:t>Following China’s lead, other Asian countries have flagged or implemented restrictions on the import of waste-derived products and wastes. These are described in</w:t>
      </w:r>
      <w:r w:rsidR="001D0670">
        <w:t xml:space="preserve"> </w:t>
      </w:r>
      <w:r w:rsidR="001D0670">
        <w:fldChar w:fldCharType="begin"/>
      </w:r>
      <w:r w:rsidR="001D0670">
        <w:instrText xml:space="preserve"> REF _Ref35786358 \h </w:instrText>
      </w:r>
      <w:r w:rsidR="001D0670">
        <w:fldChar w:fldCharType="separate"/>
      </w:r>
      <w:r w:rsidR="007A245D">
        <w:t xml:space="preserve">Table </w:t>
      </w:r>
      <w:r w:rsidR="007A245D">
        <w:rPr>
          <w:noProof/>
        </w:rPr>
        <w:t>4</w:t>
      </w:r>
      <w:r w:rsidR="001D0670">
        <w:fldChar w:fldCharType="end"/>
      </w:r>
      <w:r w:rsidRPr="003A3BCA">
        <w:t>. The information presented has been compiled based on publicly available sources, sometimes translated from languages other than English.</w:t>
      </w:r>
    </w:p>
    <w:p w14:paraId="5D253B1E" w14:textId="26DBAB2C" w:rsidR="003A3BCA" w:rsidRPr="003A3BCA" w:rsidRDefault="001D0670" w:rsidP="001D0670">
      <w:pPr>
        <w:pStyle w:val="Caption"/>
        <w:rPr>
          <w:i w:val="0"/>
          <w:iCs w:val="0"/>
        </w:rPr>
      </w:pPr>
      <w:bookmarkStart w:id="16" w:name="_Ref35786358"/>
      <w:r>
        <w:t xml:space="preserve">Table </w:t>
      </w:r>
      <w:fldSimple w:instr=" SEQ Table \* ARABIC ">
        <w:r w:rsidR="007A245D">
          <w:rPr>
            <w:noProof/>
          </w:rPr>
          <w:t>4</w:t>
        </w:r>
      </w:fldSimple>
      <w:bookmarkEnd w:id="16"/>
      <w:r>
        <w:tab/>
      </w:r>
      <w:r w:rsidRPr="003A3BCA">
        <w:t>Status of waste import restrictions</w:t>
      </w:r>
    </w:p>
    <w:tbl>
      <w:tblPr>
        <w:tblStyle w:val="BE-table2"/>
        <w:tblW w:w="14742" w:type="dxa"/>
        <w:tblInd w:w="-5" w:type="dxa"/>
        <w:tblLayout w:type="fixed"/>
        <w:tblCellMar>
          <w:left w:w="57" w:type="dxa"/>
          <w:right w:w="57" w:type="dxa"/>
        </w:tblCellMar>
        <w:tblLook w:val="04A0" w:firstRow="1" w:lastRow="0" w:firstColumn="1" w:lastColumn="0" w:noHBand="0" w:noVBand="1"/>
      </w:tblPr>
      <w:tblGrid>
        <w:gridCol w:w="993"/>
        <w:gridCol w:w="7087"/>
        <w:gridCol w:w="1418"/>
        <w:gridCol w:w="992"/>
        <w:gridCol w:w="1134"/>
        <w:gridCol w:w="709"/>
        <w:gridCol w:w="2409"/>
      </w:tblGrid>
      <w:tr w:rsidR="003A3BCA" w:rsidRPr="003A3BCA" w14:paraId="186C2882" w14:textId="77777777" w:rsidTr="00040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Mar>
              <w:left w:w="57" w:type="dxa"/>
              <w:right w:w="57" w:type="dxa"/>
            </w:tcMar>
            <w:vAlign w:val="bottom"/>
          </w:tcPr>
          <w:p w14:paraId="7859C6D6" w14:textId="77777777" w:rsidR="003A3BCA" w:rsidRPr="003A3BCA" w:rsidRDefault="003A3BCA" w:rsidP="00866BC9">
            <w:pPr>
              <w:spacing w:beforeLines="0" w:before="0" w:afterLines="0" w:after="0"/>
            </w:pPr>
            <w:r w:rsidRPr="003A3BCA">
              <w:t>Country</w:t>
            </w:r>
          </w:p>
        </w:tc>
        <w:tc>
          <w:tcPr>
            <w:tcW w:w="7087" w:type="dxa"/>
            <w:vMerge w:val="restart"/>
            <w:tcMar>
              <w:left w:w="57" w:type="dxa"/>
              <w:right w:w="57" w:type="dxa"/>
            </w:tcMar>
            <w:vAlign w:val="bottom"/>
          </w:tcPr>
          <w:p w14:paraId="272DF0E3" w14:textId="77777777" w:rsidR="003A3BCA" w:rsidRPr="003A3BCA" w:rsidRDefault="003A3BCA" w:rsidP="00866BC9">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3A3BCA">
              <w:t>Scope of restrictions</w:t>
            </w:r>
          </w:p>
        </w:tc>
        <w:tc>
          <w:tcPr>
            <w:tcW w:w="1418" w:type="dxa"/>
            <w:vMerge w:val="restart"/>
            <w:tcMar>
              <w:left w:w="57" w:type="dxa"/>
              <w:right w:w="57" w:type="dxa"/>
            </w:tcMar>
            <w:vAlign w:val="bottom"/>
          </w:tcPr>
          <w:p w14:paraId="287EF2BB" w14:textId="77777777" w:rsidR="003A3BCA" w:rsidRPr="003A3BCA" w:rsidRDefault="003A3BCA" w:rsidP="00866BC9">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3A3BCA">
              <w:t>Announced &amp; implemented</w:t>
            </w:r>
          </w:p>
        </w:tc>
        <w:tc>
          <w:tcPr>
            <w:tcW w:w="2835" w:type="dxa"/>
            <w:gridSpan w:val="3"/>
            <w:tcMar>
              <w:left w:w="57" w:type="dxa"/>
              <w:right w:w="57" w:type="dxa"/>
            </w:tcMar>
            <w:vAlign w:val="bottom"/>
          </w:tcPr>
          <w:p w14:paraId="2932C79A" w14:textId="77777777" w:rsidR="003A3BCA" w:rsidRPr="003A3BCA" w:rsidRDefault="003A3BCA" w:rsidP="00866BC9">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3A3BCA">
              <w:t>Associated exports (tonnes)</w:t>
            </w:r>
          </w:p>
        </w:tc>
        <w:tc>
          <w:tcPr>
            <w:tcW w:w="2409" w:type="dxa"/>
            <w:vMerge w:val="restart"/>
            <w:tcMar>
              <w:left w:w="57" w:type="dxa"/>
              <w:right w:w="57" w:type="dxa"/>
            </w:tcMar>
            <w:vAlign w:val="bottom"/>
          </w:tcPr>
          <w:p w14:paraId="1C20265B" w14:textId="77777777" w:rsidR="003A3BCA" w:rsidRPr="003A3BCA" w:rsidRDefault="003A3BCA" w:rsidP="00866BC9">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3A3BCA">
              <w:t>Impact and uncertainties</w:t>
            </w:r>
          </w:p>
        </w:tc>
      </w:tr>
      <w:tr w:rsidR="003A3BCA" w:rsidRPr="003A3BCA" w14:paraId="5EC3A99C" w14:textId="77777777" w:rsidTr="000403AD">
        <w:tc>
          <w:tcPr>
            <w:cnfStyle w:val="001000000000" w:firstRow="0" w:lastRow="0" w:firstColumn="1" w:lastColumn="0" w:oddVBand="0" w:evenVBand="0" w:oddHBand="0" w:evenHBand="0" w:firstRowFirstColumn="0" w:firstRowLastColumn="0" w:lastRowFirstColumn="0" w:lastRowLastColumn="0"/>
            <w:tcW w:w="993" w:type="dxa"/>
            <w:vMerge/>
            <w:shd w:val="clear" w:color="auto" w:fill="B7B7E2" w:themeFill="accent1" w:themeFillTint="66"/>
            <w:tcMar>
              <w:left w:w="57" w:type="dxa"/>
              <w:right w:w="57" w:type="dxa"/>
            </w:tcMar>
          </w:tcPr>
          <w:p w14:paraId="085AC697" w14:textId="77777777" w:rsidR="003A3BCA" w:rsidRPr="003A3BCA" w:rsidRDefault="003A3BCA" w:rsidP="00866BC9">
            <w:pPr>
              <w:spacing w:before="0" w:after="0"/>
              <w:rPr>
                <w:b/>
                <w:color w:val="FFFFFF" w:themeColor="background1"/>
              </w:rPr>
            </w:pPr>
          </w:p>
        </w:tc>
        <w:tc>
          <w:tcPr>
            <w:tcW w:w="7087" w:type="dxa"/>
            <w:vMerge/>
            <w:shd w:val="clear" w:color="auto" w:fill="B7B7E2" w:themeFill="accent1" w:themeFillTint="66"/>
            <w:tcMar>
              <w:left w:w="57" w:type="dxa"/>
              <w:right w:w="57" w:type="dxa"/>
            </w:tcMar>
          </w:tcPr>
          <w:p w14:paraId="1D814DA6" w14:textId="77777777" w:rsidR="003A3BCA" w:rsidRPr="003A3BCA" w:rsidRDefault="003A3BCA" w:rsidP="00866BC9">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8" w:type="dxa"/>
            <w:vMerge/>
            <w:shd w:val="clear" w:color="auto" w:fill="B7B7E2" w:themeFill="accent1" w:themeFillTint="66"/>
            <w:tcMar>
              <w:left w:w="57" w:type="dxa"/>
              <w:right w:w="57" w:type="dxa"/>
            </w:tcMar>
          </w:tcPr>
          <w:p w14:paraId="048C9507" w14:textId="77777777" w:rsidR="003A3BCA" w:rsidRPr="003A3BCA" w:rsidRDefault="003A3BCA" w:rsidP="00866BC9">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92" w:type="dxa"/>
            <w:shd w:val="clear" w:color="auto" w:fill="B7B7E2" w:themeFill="accent1" w:themeFillTint="66"/>
            <w:tcMar>
              <w:left w:w="57" w:type="dxa"/>
              <w:right w:w="57" w:type="dxa"/>
            </w:tcMar>
          </w:tcPr>
          <w:p w14:paraId="203DD81B" w14:textId="77777777" w:rsidR="003A3BCA" w:rsidRPr="003A3BCA" w:rsidRDefault="003A3BCA" w:rsidP="00866BC9">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A3BCA">
              <w:rPr>
                <w:b/>
                <w:color w:val="FFFFFF" w:themeColor="background1"/>
              </w:rPr>
              <w:t>Types</w:t>
            </w:r>
          </w:p>
        </w:tc>
        <w:tc>
          <w:tcPr>
            <w:tcW w:w="1134" w:type="dxa"/>
            <w:shd w:val="clear" w:color="auto" w:fill="B7B7E2" w:themeFill="accent1" w:themeFillTint="66"/>
            <w:tcMar>
              <w:left w:w="57" w:type="dxa"/>
              <w:right w:w="57" w:type="dxa"/>
            </w:tcMar>
          </w:tcPr>
          <w:p w14:paraId="7F983DE0" w14:textId="77777777" w:rsidR="003A3BCA" w:rsidRPr="003A3BCA" w:rsidRDefault="003A3BCA" w:rsidP="00866BC9">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A3BCA">
              <w:rPr>
                <w:b/>
                <w:color w:val="FFFFFF" w:themeColor="background1"/>
              </w:rPr>
              <w:t>2018-19</w:t>
            </w:r>
          </w:p>
        </w:tc>
        <w:tc>
          <w:tcPr>
            <w:tcW w:w="709" w:type="dxa"/>
            <w:shd w:val="clear" w:color="auto" w:fill="B7B7E2" w:themeFill="accent1" w:themeFillTint="66"/>
            <w:tcMar>
              <w:left w:w="57" w:type="dxa"/>
              <w:right w:w="57" w:type="dxa"/>
            </w:tcMar>
          </w:tcPr>
          <w:p w14:paraId="0E8AB1D0" w14:textId="3950D423" w:rsidR="003A3BCA" w:rsidRPr="003A3BCA" w:rsidRDefault="00467B20" w:rsidP="00866BC9">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Feb 20</w:t>
            </w:r>
          </w:p>
        </w:tc>
        <w:tc>
          <w:tcPr>
            <w:tcW w:w="2409" w:type="dxa"/>
            <w:vMerge/>
            <w:shd w:val="clear" w:color="auto" w:fill="B7B7E2" w:themeFill="accent1" w:themeFillTint="66"/>
            <w:tcMar>
              <w:left w:w="57" w:type="dxa"/>
              <w:right w:w="57" w:type="dxa"/>
            </w:tcMar>
          </w:tcPr>
          <w:p w14:paraId="79D440B7" w14:textId="77777777" w:rsidR="003A3BCA" w:rsidRPr="003A3BCA" w:rsidRDefault="003A3BCA" w:rsidP="00866BC9">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3A3BCA" w:rsidRPr="003A3BCA" w14:paraId="4A9621E3" w14:textId="77777777" w:rsidTr="000403AD">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134EACB4" w14:textId="77777777" w:rsidR="003A3BCA" w:rsidRPr="002A67B6" w:rsidRDefault="003A3BCA" w:rsidP="00866BC9">
            <w:pPr>
              <w:spacing w:before="40" w:after="40"/>
              <w:rPr>
                <w:sz w:val="18"/>
                <w:szCs w:val="18"/>
              </w:rPr>
            </w:pPr>
            <w:bookmarkStart w:id="17" w:name="_Hlk33267643"/>
            <w:r w:rsidRPr="002A67B6">
              <w:rPr>
                <w:sz w:val="18"/>
                <w:szCs w:val="18"/>
              </w:rPr>
              <w:t>China</w:t>
            </w:r>
          </w:p>
        </w:tc>
        <w:tc>
          <w:tcPr>
            <w:tcW w:w="7087" w:type="dxa"/>
            <w:tcMar>
              <w:left w:w="57" w:type="dxa"/>
              <w:right w:w="57" w:type="dxa"/>
            </w:tcMar>
          </w:tcPr>
          <w:p w14:paraId="4C441F80" w14:textId="77777777" w:rsidR="003A3BCA" w:rsidRPr="000403AD" w:rsidRDefault="003A3BCA" w:rsidP="00866BC9">
            <w:pPr>
              <w:cnfStyle w:val="000000000000" w:firstRow="0" w:lastRow="0" w:firstColumn="0" w:lastColumn="0" w:oddVBand="0" w:evenVBand="0" w:oddHBand="0" w:evenHBand="0" w:firstRowFirstColumn="0" w:firstRowLastColumn="0" w:lastRowFirstColumn="0" w:lastRowLastColumn="0"/>
              <w:rPr>
                <w:sz w:val="18"/>
                <w:szCs w:val="18"/>
              </w:rPr>
            </w:pPr>
            <w:r w:rsidRPr="000403AD">
              <w:rPr>
                <w:sz w:val="18"/>
                <w:szCs w:val="18"/>
              </w:rPr>
              <w:t>Restricted the import of certain materials covering specific commodity codes, mainly by specifying a threshold contamination rate of 0.5%</w:t>
            </w:r>
            <w:r w:rsidRPr="000403AD">
              <w:rPr>
                <w:sz w:val="18"/>
                <w:szCs w:val="18"/>
                <w:vertAlign w:val="superscript"/>
              </w:rPr>
              <w:footnoteReference w:id="8"/>
            </w:r>
            <w:r w:rsidRPr="000403AD">
              <w:rPr>
                <w:sz w:val="18"/>
                <w:szCs w:val="18"/>
              </w:rPr>
              <w:t xml:space="preserve">. </w:t>
            </w:r>
          </w:p>
          <w:p w14:paraId="6C794E7C" w14:textId="77777777" w:rsidR="003A3BCA" w:rsidRPr="000403AD" w:rsidRDefault="003A3BCA" w:rsidP="00866BC9">
            <w:pPr>
              <w:cnfStyle w:val="000000000000" w:firstRow="0" w:lastRow="0" w:firstColumn="0" w:lastColumn="0" w:oddVBand="0" w:evenVBand="0" w:oddHBand="0" w:evenHBand="0" w:firstRowFirstColumn="0" w:firstRowLastColumn="0" w:lastRowFirstColumn="0" w:lastRowLastColumn="0"/>
              <w:rPr>
                <w:sz w:val="18"/>
                <w:szCs w:val="18"/>
              </w:rPr>
            </w:pPr>
            <w:r w:rsidRPr="000403AD">
              <w:rPr>
                <w:sz w:val="18"/>
                <w:szCs w:val="18"/>
              </w:rPr>
              <w:t>A ban (issued in April 2018) on the import of 32 varieties of solid waste codes which were previously restricted. 16 of these are banned from 31 December and the other 16 to take effect from 31 December 2019</w:t>
            </w:r>
            <w:r w:rsidRPr="000403AD">
              <w:rPr>
                <w:sz w:val="18"/>
                <w:szCs w:val="18"/>
                <w:vertAlign w:val="superscript"/>
              </w:rPr>
              <w:footnoteReference w:id="9"/>
            </w:r>
            <w:r w:rsidRPr="000403AD">
              <w:rPr>
                <w:sz w:val="18"/>
                <w:szCs w:val="18"/>
              </w:rPr>
              <w:t xml:space="preserve">. </w:t>
            </w:r>
          </w:p>
          <w:p w14:paraId="04C4D4D9" w14:textId="77777777" w:rsidR="003A3BCA" w:rsidRPr="000403AD" w:rsidRDefault="003A3BCA" w:rsidP="00866BC9">
            <w:pPr>
              <w:cnfStyle w:val="000000000000" w:firstRow="0" w:lastRow="0" w:firstColumn="0" w:lastColumn="0" w:oddVBand="0" w:evenVBand="0" w:oddHBand="0" w:evenHBand="0" w:firstRowFirstColumn="0" w:firstRowLastColumn="0" w:lastRowFirstColumn="0" w:lastRowLastColumn="0"/>
              <w:rPr>
                <w:sz w:val="18"/>
                <w:szCs w:val="18"/>
              </w:rPr>
            </w:pPr>
            <w:r w:rsidRPr="000403AD">
              <w:rPr>
                <w:sz w:val="18"/>
                <w:szCs w:val="18"/>
              </w:rPr>
              <w:t>From 1 July 2019, import restrictions extended to eight solid waste codes pertaining to metals</w:t>
            </w:r>
            <w:r w:rsidRPr="000403AD">
              <w:rPr>
                <w:sz w:val="18"/>
                <w:szCs w:val="18"/>
                <w:vertAlign w:val="superscript"/>
              </w:rPr>
              <w:footnoteReference w:id="10"/>
            </w:r>
            <w:r w:rsidRPr="000403AD">
              <w:rPr>
                <w:sz w:val="18"/>
                <w:szCs w:val="18"/>
              </w:rPr>
              <w:t>. China are reviewing the revised Solid Waste Management and Pollution Prevention Law that covers waste imports, which reiterates the complete ban of solid waste import by 2020</w:t>
            </w:r>
            <w:r w:rsidRPr="000403AD">
              <w:rPr>
                <w:sz w:val="18"/>
                <w:szCs w:val="18"/>
                <w:vertAlign w:val="superscript"/>
              </w:rPr>
              <w:footnoteReference w:id="11"/>
            </w:r>
            <w:r w:rsidRPr="000403AD">
              <w:rPr>
                <w:sz w:val="18"/>
                <w:szCs w:val="18"/>
              </w:rPr>
              <w:t>. Possible import ban on old corrugated cardboard and other fibre grades by 2021</w:t>
            </w:r>
            <w:r w:rsidRPr="000403AD">
              <w:rPr>
                <w:sz w:val="18"/>
                <w:szCs w:val="18"/>
                <w:vertAlign w:val="superscript"/>
              </w:rPr>
              <w:footnoteReference w:id="12"/>
            </w:r>
            <w:r w:rsidRPr="000403AD">
              <w:rPr>
                <w:sz w:val="18"/>
                <w:szCs w:val="18"/>
              </w:rPr>
              <w:t>. The Ministry of Ecology and Environment’s Solid Waste and Chemicals Management Centre announced the first 2020 batch of quotas on 24 December 2019 which allows 270,885 tonnes of copper scrap and 275,465 tonnes of aluminium scrap to be imported</w:t>
            </w:r>
            <w:r w:rsidRPr="000403AD">
              <w:rPr>
                <w:sz w:val="18"/>
                <w:szCs w:val="18"/>
                <w:vertAlign w:val="superscript"/>
              </w:rPr>
              <w:footnoteReference w:id="13"/>
            </w:r>
            <w:r w:rsidRPr="000403AD">
              <w:rPr>
                <w:sz w:val="18"/>
                <w:szCs w:val="18"/>
              </w:rPr>
              <w:t>. The second batch of quotas announced on 8 January 2020 allows 26,566 tonnes of copper scrap, 7,544 tonnes of aluminium scrap and 3,180 tonnes of steel scrap to be imported</w:t>
            </w:r>
            <w:r w:rsidRPr="000403AD">
              <w:rPr>
                <w:sz w:val="18"/>
                <w:szCs w:val="18"/>
                <w:vertAlign w:val="superscript"/>
              </w:rPr>
              <w:footnoteReference w:id="14"/>
            </w:r>
            <w:r w:rsidRPr="000403AD">
              <w:rPr>
                <w:sz w:val="18"/>
                <w:szCs w:val="18"/>
                <w:vertAlign w:val="superscript"/>
              </w:rPr>
              <w:footnoteReference w:id="15"/>
            </w:r>
            <w:r w:rsidRPr="000403AD">
              <w:rPr>
                <w:sz w:val="18"/>
                <w:szCs w:val="18"/>
              </w:rPr>
              <w:t xml:space="preserve">. </w:t>
            </w:r>
          </w:p>
        </w:tc>
        <w:tc>
          <w:tcPr>
            <w:tcW w:w="1418" w:type="dxa"/>
            <w:tcMar>
              <w:left w:w="57" w:type="dxa"/>
              <w:right w:w="57" w:type="dxa"/>
            </w:tcMar>
          </w:tcPr>
          <w:p w14:paraId="0E264E98"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Ann.: Jul &amp; Nov-17, Apr-18, Jul-19, Dec-19, Jan-20</w:t>
            </w:r>
          </w:p>
          <w:p w14:paraId="6EA1D4D0"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516E2739"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Imp.: Jan &amp; Mar-18, Dec-18, Dec-19</w:t>
            </w:r>
          </w:p>
        </w:tc>
        <w:tc>
          <w:tcPr>
            <w:tcW w:w="992" w:type="dxa"/>
            <w:tcMar>
              <w:left w:w="57" w:type="dxa"/>
              <w:right w:w="57" w:type="dxa"/>
            </w:tcMar>
          </w:tcPr>
          <w:p w14:paraId="09E392B2"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Plastic, paper, metals, other</w:t>
            </w:r>
          </w:p>
        </w:tc>
        <w:tc>
          <w:tcPr>
            <w:tcW w:w="1134" w:type="dxa"/>
            <w:tcMar>
              <w:left w:w="57" w:type="dxa"/>
              <w:right w:w="57" w:type="dxa"/>
            </w:tcMar>
          </w:tcPr>
          <w:p w14:paraId="7A7F7A19" w14:textId="77777777" w:rsidR="003A3BCA" w:rsidRPr="00866BC9" w:rsidRDefault="003A3BCA" w:rsidP="00866BC9">
            <w:pPr>
              <w:spacing w:before="40" w:after="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643,000 (53,600/</w:t>
            </w:r>
          </w:p>
          <w:p w14:paraId="077BFD35" w14:textId="77777777" w:rsidR="003A3BCA" w:rsidRPr="00866BC9" w:rsidRDefault="003A3BCA" w:rsidP="00866BC9">
            <w:pPr>
              <w:spacing w:before="40" w:after="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month)</w:t>
            </w:r>
          </w:p>
        </w:tc>
        <w:tc>
          <w:tcPr>
            <w:tcW w:w="709" w:type="dxa"/>
            <w:tcMar>
              <w:left w:w="57" w:type="dxa"/>
              <w:right w:w="57" w:type="dxa"/>
            </w:tcMar>
          </w:tcPr>
          <w:p w14:paraId="3AAD91ED" w14:textId="62ACCB72" w:rsidR="003A3BCA" w:rsidRPr="00866BC9" w:rsidRDefault="00467B20" w:rsidP="00866BC9">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17,000</w:t>
            </w:r>
          </w:p>
        </w:tc>
        <w:tc>
          <w:tcPr>
            <w:tcW w:w="2409" w:type="dxa"/>
            <w:tcMar>
              <w:left w:w="57" w:type="dxa"/>
              <w:right w:w="57" w:type="dxa"/>
            </w:tcMar>
          </w:tcPr>
          <w:p w14:paraId="2FC4095D"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Impact evident (2016-17 exports averaged 105,300/month and averaged 62,000/month in 2017-18).</w:t>
            </w:r>
          </w:p>
          <w:p w14:paraId="0EA80D94"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601DA39B"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6C1A5E07"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A3BCA" w:rsidRPr="003A3BCA" w14:paraId="656CC5AB" w14:textId="77777777" w:rsidTr="000403AD">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C9ED84E" w14:textId="77777777" w:rsidR="003A3BCA" w:rsidRPr="002A67B6" w:rsidRDefault="003A3BCA" w:rsidP="00866BC9">
            <w:pPr>
              <w:spacing w:before="40" w:after="40"/>
              <w:rPr>
                <w:sz w:val="18"/>
                <w:szCs w:val="18"/>
              </w:rPr>
            </w:pPr>
            <w:r w:rsidRPr="002A67B6">
              <w:rPr>
                <w:sz w:val="18"/>
                <w:szCs w:val="18"/>
              </w:rPr>
              <w:t>India</w:t>
            </w:r>
          </w:p>
        </w:tc>
        <w:tc>
          <w:tcPr>
            <w:tcW w:w="7087" w:type="dxa"/>
            <w:tcMar>
              <w:left w:w="57" w:type="dxa"/>
              <w:right w:w="57" w:type="dxa"/>
            </w:tcMar>
          </w:tcPr>
          <w:p w14:paraId="19B247BA" w14:textId="3BB7DC7D" w:rsidR="003A3BCA" w:rsidRDefault="003A3BCA" w:rsidP="00866BC9">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403AD">
              <w:rPr>
                <w:color w:val="000000" w:themeColor="text1"/>
                <w:sz w:val="18"/>
                <w:szCs w:val="18"/>
              </w:rPr>
              <w:t>Import of scrap plastics banned from August 2019</w:t>
            </w:r>
            <w:r w:rsidRPr="000403AD">
              <w:rPr>
                <w:color w:val="000000" w:themeColor="text1"/>
                <w:sz w:val="18"/>
                <w:szCs w:val="18"/>
                <w:vertAlign w:val="superscript"/>
              </w:rPr>
              <w:footnoteReference w:id="16"/>
            </w:r>
            <w:r w:rsidRPr="000403AD">
              <w:rPr>
                <w:color w:val="000000" w:themeColor="text1"/>
                <w:sz w:val="18"/>
                <w:szCs w:val="18"/>
              </w:rPr>
              <w:t>. Also covers areas previously exempt under the 2016 ban such as special economic zones (SEZ) and export-oriented units (EOU)</w:t>
            </w:r>
            <w:r w:rsidRPr="000403AD">
              <w:rPr>
                <w:color w:val="000000" w:themeColor="text1"/>
                <w:sz w:val="18"/>
                <w:szCs w:val="18"/>
                <w:vertAlign w:val="superscript"/>
              </w:rPr>
              <w:footnoteReference w:id="17"/>
            </w:r>
            <w:r w:rsidRPr="000403AD">
              <w:rPr>
                <w:color w:val="000000" w:themeColor="text1"/>
                <w:sz w:val="18"/>
                <w:szCs w:val="18"/>
              </w:rPr>
              <w:t>. Excludes electrical/electronic assemblies or components that are defective which can be imported within a year of export. A six-month extension has been granted to three SEZs which allows plastic scrap to be imported until May 31 2020</w:t>
            </w:r>
            <w:r w:rsidRPr="000403AD">
              <w:rPr>
                <w:color w:val="000000" w:themeColor="text1"/>
                <w:sz w:val="18"/>
                <w:szCs w:val="18"/>
                <w:vertAlign w:val="superscript"/>
              </w:rPr>
              <w:footnoteReference w:id="18"/>
            </w:r>
            <w:r w:rsidRPr="000403AD">
              <w:rPr>
                <w:color w:val="000000" w:themeColor="text1"/>
                <w:sz w:val="18"/>
                <w:szCs w:val="18"/>
              </w:rPr>
              <w:t xml:space="preserve">. India set a contamination limit of 1% </w:t>
            </w:r>
            <w:r w:rsidRPr="000403AD">
              <w:rPr>
                <w:color w:val="000000" w:themeColor="text1"/>
                <w:sz w:val="18"/>
                <w:szCs w:val="18"/>
              </w:rPr>
              <w:lastRenderedPageBreak/>
              <w:t xml:space="preserve">for recovered paper years ago. It now intends to enforce this by randomly </w:t>
            </w:r>
            <w:r w:rsidR="00F25869">
              <w:rPr>
                <w:color w:val="000000" w:themeColor="text1"/>
                <w:sz w:val="18"/>
                <w:szCs w:val="18"/>
              </w:rPr>
              <w:t>ins</w:t>
            </w:r>
            <w:r w:rsidRPr="000403AD">
              <w:rPr>
                <w:color w:val="000000" w:themeColor="text1"/>
                <w:sz w:val="18"/>
                <w:szCs w:val="18"/>
              </w:rPr>
              <w:t>pecting 5 mixed paper bales per container.</w:t>
            </w:r>
            <w:r w:rsidRPr="000403AD">
              <w:rPr>
                <w:color w:val="000000" w:themeColor="text1"/>
                <w:sz w:val="18"/>
                <w:szCs w:val="18"/>
                <w:vertAlign w:val="superscript"/>
              </w:rPr>
              <w:footnoteReference w:id="19"/>
            </w:r>
          </w:p>
          <w:p w14:paraId="74DD162E" w14:textId="75FFE19F" w:rsidR="006A19D4" w:rsidRPr="000403AD" w:rsidRDefault="001018B7" w:rsidP="00866BC9">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India’s Central Pollution Control Board has been reviewing the pyrolysis industry and has ordered the closure of 270 plants that were not compliant with environmental regulations.</w:t>
            </w:r>
            <w:r>
              <w:rPr>
                <w:rStyle w:val="FootnoteReference"/>
                <w:color w:val="000000" w:themeColor="text1"/>
                <w:sz w:val="18"/>
                <w:szCs w:val="18"/>
              </w:rPr>
              <w:footnoteReference w:id="20"/>
            </w:r>
            <w:r>
              <w:rPr>
                <w:color w:val="000000" w:themeColor="text1"/>
                <w:sz w:val="18"/>
                <w:szCs w:val="18"/>
              </w:rPr>
              <w:t xml:space="preserve"> It is expected this will lead to a subsequent restriction on the import of waste tyres in the near future</w:t>
            </w:r>
            <w:r w:rsidR="006A19D4">
              <w:rPr>
                <w:color w:val="000000" w:themeColor="text1"/>
                <w:sz w:val="18"/>
                <w:szCs w:val="18"/>
              </w:rPr>
              <w:t>.</w:t>
            </w:r>
            <w:r>
              <w:rPr>
                <w:rStyle w:val="FootnoteReference"/>
                <w:color w:val="000000" w:themeColor="text1"/>
                <w:sz w:val="18"/>
                <w:szCs w:val="18"/>
              </w:rPr>
              <w:footnoteReference w:id="21"/>
            </w:r>
            <w:r w:rsidR="006A19D4">
              <w:rPr>
                <w:color w:val="000000" w:themeColor="text1"/>
                <w:sz w:val="18"/>
                <w:szCs w:val="18"/>
              </w:rPr>
              <w:t xml:space="preserve"> </w:t>
            </w:r>
          </w:p>
        </w:tc>
        <w:tc>
          <w:tcPr>
            <w:tcW w:w="1418" w:type="dxa"/>
            <w:tcMar>
              <w:left w:w="57" w:type="dxa"/>
              <w:right w:w="57" w:type="dxa"/>
            </w:tcMar>
          </w:tcPr>
          <w:p w14:paraId="60A8C7A3"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lastRenderedPageBreak/>
              <w:t>Ann.: Mar-19</w:t>
            </w:r>
          </w:p>
          <w:p w14:paraId="45FFABD4"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 xml:space="preserve">Imp.: Mar-19, Aug-19 for importers currently exempt </w:t>
            </w:r>
            <w:r w:rsidRPr="00866BC9">
              <w:rPr>
                <w:rFonts w:asciiTheme="minorHAnsi" w:hAnsiTheme="minorHAnsi" w:cstheme="minorHAnsi"/>
                <w:sz w:val="18"/>
                <w:szCs w:val="18"/>
              </w:rPr>
              <w:lastRenderedPageBreak/>
              <w:t>under SEZs and EOUs.</w:t>
            </w:r>
          </w:p>
        </w:tc>
        <w:tc>
          <w:tcPr>
            <w:tcW w:w="992" w:type="dxa"/>
            <w:tcMar>
              <w:left w:w="57" w:type="dxa"/>
              <w:right w:w="57" w:type="dxa"/>
            </w:tcMar>
          </w:tcPr>
          <w:p w14:paraId="7C6FC844"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lastRenderedPageBreak/>
              <w:t>Plastic</w:t>
            </w:r>
          </w:p>
        </w:tc>
        <w:tc>
          <w:tcPr>
            <w:tcW w:w="1134" w:type="dxa"/>
            <w:tcMar>
              <w:left w:w="57" w:type="dxa"/>
              <w:right w:w="57" w:type="dxa"/>
            </w:tcMar>
          </w:tcPr>
          <w:p w14:paraId="6762DA41"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700 (60/month)</w:t>
            </w:r>
          </w:p>
        </w:tc>
        <w:tc>
          <w:tcPr>
            <w:tcW w:w="709" w:type="dxa"/>
            <w:tcMar>
              <w:left w:w="57" w:type="dxa"/>
              <w:right w:w="57" w:type="dxa"/>
            </w:tcMar>
          </w:tcPr>
          <w:p w14:paraId="565BCBB3" w14:textId="7FEC59AE" w:rsidR="003A3BCA" w:rsidRPr="00866BC9" w:rsidDel="00825E99" w:rsidRDefault="00467B20" w:rsidP="00866BC9">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19</w:t>
            </w:r>
          </w:p>
        </w:tc>
        <w:tc>
          <w:tcPr>
            <w:tcW w:w="2409" w:type="dxa"/>
            <w:tcMar>
              <w:left w:w="57" w:type="dxa"/>
              <w:right w:w="57" w:type="dxa"/>
            </w:tcMar>
          </w:tcPr>
          <w:p w14:paraId="1AA274EF"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 xml:space="preserve">Impact uncertain. </w:t>
            </w:r>
          </w:p>
        </w:tc>
      </w:tr>
      <w:tr w:rsidR="003A3BCA" w:rsidRPr="003A3BCA" w14:paraId="194DB3D4" w14:textId="77777777" w:rsidTr="000403AD">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18E830F4" w14:textId="77777777" w:rsidR="003A3BCA" w:rsidRPr="002A67B6" w:rsidRDefault="003A3BCA" w:rsidP="00866BC9">
            <w:pPr>
              <w:spacing w:before="40" w:after="40"/>
              <w:rPr>
                <w:sz w:val="18"/>
                <w:szCs w:val="18"/>
              </w:rPr>
            </w:pPr>
            <w:r w:rsidRPr="002A67B6">
              <w:rPr>
                <w:sz w:val="18"/>
                <w:szCs w:val="18"/>
              </w:rPr>
              <w:t>Indonesia</w:t>
            </w:r>
          </w:p>
        </w:tc>
        <w:tc>
          <w:tcPr>
            <w:tcW w:w="7087" w:type="dxa"/>
            <w:tcMar>
              <w:left w:w="57" w:type="dxa"/>
              <w:right w:w="57" w:type="dxa"/>
            </w:tcMar>
          </w:tcPr>
          <w:p w14:paraId="1EAAAF79" w14:textId="77777777" w:rsidR="003A3BCA" w:rsidRPr="000403AD" w:rsidRDefault="003A3BCA" w:rsidP="00866BC9">
            <w:pPr>
              <w:cnfStyle w:val="000000000000" w:firstRow="0" w:lastRow="0" w:firstColumn="0" w:lastColumn="0" w:oddVBand="0" w:evenVBand="0" w:oddHBand="0" w:evenHBand="0" w:firstRowFirstColumn="0" w:firstRowLastColumn="0" w:lastRowFirstColumn="0" w:lastRowLastColumn="0"/>
              <w:rPr>
                <w:sz w:val="18"/>
                <w:szCs w:val="18"/>
              </w:rPr>
            </w:pPr>
            <w:r w:rsidRPr="000403AD">
              <w:rPr>
                <w:sz w:val="18"/>
                <w:szCs w:val="18"/>
              </w:rPr>
              <w:t>Temporary moratorium on all waste scrap imports commenced 23 November 2019 as the new Ministerial Regulation No. 84/2019 on the P</w:t>
            </w:r>
            <w:r w:rsidRPr="000403AD">
              <w:rPr>
                <w:i/>
                <w:iCs/>
                <w:sz w:val="18"/>
                <w:szCs w:val="18"/>
              </w:rPr>
              <w:t>rovisions on the import of non-hazardous and non-toxic waste for industrial purposes</w:t>
            </w:r>
            <w:r w:rsidRPr="000403AD">
              <w:rPr>
                <w:sz w:val="18"/>
                <w:szCs w:val="18"/>
              </w:rPr>
              <w:t xml:space="preserve"> is implemented</w:t>
            </w:r>
            <w:r w:rsidRPr="000403AD">
              <w:rPr>
                <w:sz w:val="18"/>
                <w:szCs w:val="18"/>
                <w:vertAlign w:val="superscript"/>
              </w:rPr>
              <w:footnoteReference w:id="22"/>
            </w:r>
            <w:r w:rsidRPr="000403AD">
              <w:rPr>
                <w:sz w:val="18"/>
                <w:szCs w:val="18"/>
              </w:rPr>
              <w:t>. All shipments subject to inspection dates after 22 November 2019 have been stopped. Under the new regulation, transhipments are banned. Only direct shipments from exporters that have obtained a permit (which would be subject to occasional verification) and have inspected containers prior to shipment would be allowed. Scrap imports to be restricted to arrive at eight ports only in Jakarta, Semarang, Surabaya (2), Makassar, Medan, Batam and Cilegon. The set contamination thresholds are unclear with industry interpretation suggesting it could be 0% which contradicts the previous suggestion of 2% with a two-year transition to 0.5%. Illegally imported plastic waste to be returned back to exporters</w:t>
            </w:r>
            <w:r w:rsidRPr="000403AD">
              <w:rPr>
                <w:sz w:val="18"/>
                <w:szCs w:val="18"/>
                <w:vertAlign w:val="superscript"/>
              </w:rPr>
              <w:footnoteReference w:id="23"/>
            </w:r>
            <w:r w:rsidRPr="000403AD">
              <w:rPr>
                <w:sz w:val="18"/>
                <w:szCs w:val="18"/>
              </w:rPr>
              <w:t>. Reportedly rejected eight containers of ‘contaminated’ paper and plastic material in July 2019. Announced in September 2019 that another 100 containers of contaminated plastic material to be sent back to Australia</w:t>
            </w:r>
            <w:r w:rsidRPr="000403AD">
              <w:rPr>
                <w:sz w:val="18"/>
                <w:szCs w:val="18"/>
                <w:vertAlign w:val="superscript"/>
              </w:rPr>
              <w:footnoteReference w:id="24"/>
            </w:r>
            <w:r w:rsidRPr="000403AD">
              <w:rPr>
                <w:sz w:val="18"/>
                <w:szCs w:val="18"/>
              </w:rPr>
              <w:t>. Determined in February 2020 to ease the rules on metal scrap imports due to mill supply shortages</w:t>
            </w:r>
            <w:r w:rsidRPr="000403AD">
              <w:rPr>
                <w:sz w:val="18"/>
                <w:szCs w:val="18"/>
                <w:vertAlign w:val="superscript"/>
              </w:rPr>
              <w:footnoteReference w:id="25"/>
            </w:r>
            <w:r w:rsidRPr="000403AD">
              <w:rPr>
                <w:sz w:val="18"/>
                <w:szCs w:val="18"/>
              </w:rPr>
              <w:t>.</w:t>
            </w:r>
          </w:p>
        </w:tc>
        <w:tc>
          <w:tcPr>
            <w:tcW w:w="1418" w:type="dxa"/>
            <w:tcMar>
              <w:left w:w="57" w:type="dxa"/>
              <w:right w:w="57" w:type="dxa"/>
            </w:tcMar>
          </w:tcPr>
          <w:p w14:paraId="151A7C97"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Ann.: Apr-19</w:t>
            </w:r>
          </w:p>
          <w:p w14:paraId="342A7935"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Imp.: Nov-19</w:t>
            </w:r>
          </w:p>
        </w:tc>
        <w:tc>
          <w:tcPr>
            <w:tcW w:w="992" w:type="dxa"/>
            <w:tcMar>
              <w:left w:w="57" w:type="dxa"/>
              <w:right w:w="57" w:type="dxa"/>
            </w:tcMar>
          </w:tcPr>
          <w:p w14:paraId="5C78C39D"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 xml:space="preserve">Plastics, Paper and cardboard, metals, glass, hazardous waste, tyres, other. </w:t>
            </w:r>
          </w:p>
        </w:tc>
        <w:tc>
          <w:tcPr>
            <w:tcW w:w="1134" w:type="dxa"/>
            <w:tcMar>
              <w:left w:w="57" w:type="dxa"/>
              <w:right w:w="57" w:type="dxa"/>
            </w:tcMar>
          </w:tcPr>
          <w:p w14:paraId="1FF54451" w14:textId="77777777" w:rsidR="003A3BCA" w:rsidRPr="00866BC9" w:rsidRDefault="003A3BCA" w:rsidP="00866BC9">
            <w:pPr>
              <w:spacing w:before="40" w:after="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725,700 (60,500/</w:t>
            </w:r>
          </w:p>
          <w:p w14:paraId="1F4A8895" w14:textId="77777777" w:rsidR="003A3BCA" w:rsidRPr="00866BC9" w:rsidRDefault="003A3BCA" w:rsidP="00866BC9">
            <w:pPr>
              <w:spacing w:before="40" w:after="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month)</w:t>
            </w:r>
          </w:p>
        </w:tc>
        <w:tc>
          <w:tcPr>
            <w:tcW w:w="709" w:type="dxa"/>
            <w:tcMar>
              <w:left w:w="57" w:type="dxa"/>
              <w:right w:w="57" w:type="dxa"/>
            </w:tcMar>
          </w:tcPr>
          <w:p w14:paraId="0966759A" w14:textId="7D2C7A6F" w:rsidR="003A3BCA" w:rsidRPr="00866BC9" w:rsidRDefault="00467B20"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69,400</w:t>
            </w:r>
          </w:p>
        </w:tc>
        <w:tc>
          <w:tcPr>
            <w:tcW w:w="2409" w:type="dxa"/>
            <w:tcMar>
              <w:left w:w="57" w:type="dxa"/>
              <w:right w:w="57" w:type="dxa"/>
            </w:tcMar>
          </w:tcPr>
          <w:p w14:paraId="3ABA54A3"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 xml:space="preserve">Impact uncertain. </w:t>
            </w:r>
          </w:p>
        </w:tc>
      </w:tr>
      <w:tr w:rsidR="003D3A20" w:rsidRPr="003A3BCA" w14:paraId="43624118" w14:textId="77777777" w:rsidTr="000403AD">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EA38CEF" w14:textId="3457C517" w:rsidR="003D3A20" w:rsidRPr="002A67B6" w:rsidRDefault="003D3A20" w:rsidP="00866BC9">
            <w:pPr>
              <w:spacing w:before="40" w:after="40"/>
              <w:rPr>
                <w:sz w:val="18"/>
                <w:szCs w:val="18"/>
              </w:rPr>
            </w:pPr>
            <w:r w:rsidRPr="002A67B6">
              <w:rPr>
                <w:sz w:val="18"/>
                <w:szCs w:val="18"/>
              </w:rPr>
              <w:t>Korea, Republic of</w:t>
            </w:r>
          </w:p>
        </w:tc>
        <w:tc>
          <w:tcPr>
            <w:tcW w:w="7087" w:type="dxa"/>
            <w:tcMar>
              <w:left w:w="57" w:type="dxa"/>
              <w:right w:w="57" w:type="dxa"/>
            </w:tcMar>
          </w:tcPr>
          <w:p w14:paraId="63629D97" w14:textId="3F8160B5" w:rsidR="003D3A20" w:rsidRPr="000403AD" w:rsidRDefault="003D3A20" w:rsidP="00866BC9">
            <w:pPr>
              <w:cnfStyle w:val="000000000000" w:firstRow="0" w:lastRow="0" w:firstColumn="0" w:lastColumn="0" w:oddVBand="0" w:evenVBand="0" w:oddHBand="0" w:evenHBand="0" w:firstRowFirstColumn="0" w:firstRowLastColumn="0" w:lastRowFirstColumn="0" w:lastRowLastColumn="0"/>
              <w:rPr>
                <w:sz w:val="18"/>
                <w:szCs w:val="18"/>
              </w:rPr>
            </w:pPr>
            <w:r w:rsidRPr="000403AD">
              <w:rPr>
                <w:sz w:val="18"/>
                <w:szCs w:val="18"/>
              </w:rPr>
              <w:t xml:space="preserve">Announced on 17 February 2020 that it plans to reduce wastepaper imports. Details are not yet available. </w:t>
            </w:r>
          </w:p>
        </w:tc>
        <w:tc>
          <w:tcPr>
            <w:tcW w:w="1418" w:type="dxa"/>
            <w:tcMar>
              <w:left w:w="57" w:type="dxa"/>
              <w:right w:w="57" w:type="dxa"/>
            </w:tcMar>
          </w:tcPr>
          <w:p w14:paraId="594491EE" w14:textId="6865CF8D" w:rsidR="003D3A20" w:rsidRPr="00866BC9" w:rsidRDefault="003D3A20"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Ann.: Feb-20</w:t>
            </w:r>
          </w:p>
        </w:tc>
        <w:tc>
          <w:tcPr>
            <w:tcW w:w="992" w:type="dxa"/>
            <w:tcMar>
              <w:left w:w="57" w:type="dxa"/>
              <w:right w:w="57" w:type="dxa"/>
            </w:tcMar>
          </w:tcPr>
          <w:p w14:paraId="369F3CC4" w14:textId="255231EE" w:rsidR="003D3A20" w:rsidRPr="00866BC9" w:rsidRDefault="003D3A20"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Paper and cardboard</w:t>
            </w:r>
          </w:p>
        </w:tc>
        <w:tc>
          <w:tcPr>
            <w:tcW w:w="1134" w:type="dxa"/>
            <w:tcMar>
              <w:left w:w="57" w:type="dxa"/>
              <w:right w:w="57" w:type="dxa"/>
            </w:tcMar>
          </w:tcPr>
          <w:p w14:paraId="15EAF4DC" w14:textId="26E9F544" w:rsidR="003D3A20" w:rsidRPr="00866BC9" w:rsidRDefault="00467B20" w:rsidP="00866BC9">
            <w:pPr>
              <w:spacing w:before="40" w:after="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13,200 (1100/mth)</w:t>
            </w:r>
          </w:p>
        </w:tc>
        <w:tc>
          <w:tcPr>
            <w:tcW w:w="709" w:type="dxa"/>
            <w:tcMar>
              <w:left w:w="57" w:type="dxa"/>
              <w:right w:w="57" w:type="dxa"/>
            </w:tcMar>
          </w:tcPr>
          <w:p w14:paraId="71C06499" w14:textId="33ABC9A4" w:rsidR="003D3A20" w:rsidRPr="00866BC9" w:rsidRDefault="00467B20" w:rsidP="00866BC9">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570</w:t>
            </w:r>
          </w:p>
        </w:tc>
        <w:tc>
          <w:tcPr>
            <w:tcW w:w="2409" w:type="dxa"/>
            <w:tcMar>
              <w:left w:w="57" w:type="dxa"/>
              <w:right w:w="57" w:type="dxa"/>
            </w:tcMar>
          </w:tcPr>
          <w:p w14:paraId="7CE04920" w14:textId="77777777" w:rsidR="003D3A20" w:rsidRPr="00866BC9" w:rsidRDefault="003D3A20"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A3BCA" w:rsidRPr="003A3BCA" w14:paraId="6720FE80" w14:textId="77777777" w:rsidTr="000403AD">
        <w:trPr>
          <w:trHeight w:val="436"/>
        </w:trPr>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54F891D9" w14:textId="77777777" w:rsidR="003A3BCA" w:rsidRPr="002A67B6" w:rsidRDefault="003A3BCA" w:rsidP="00866BC9">
            <w:pPr>
              <w:spacing w:before="40" w:after="40"/>
              <w:rPr>
                <w:sz w:val="18"/>
                <w:szCs w:val="18"/>
              </w:rPr>
            </w:pPr>
            <w:r w:rsidRPr="002A67B6">
              <w:rPr>
                <w:sz w:val="18"/>
                <w:szCs w:val="18"/>
              </w:rPr>
              <w:t>Malaysia</w:t>
            </w:r>
          </w:p>
        </w:tc>
        <w:tc>
          <w:tcPr>
            <w:tcW w:w="7087" w:type="dxa"/>
            <w:tcMar>
              <w:left w:w="57" w:type="dxa"/>
              <w:right w:w="57" w:type="dxa"/>
            </w:tcMar>
          </w:tcPr>
          <w:p w14:paraId="5F0016C2" w14:textId="77777777" w:rsidR="003A3BCA" w:rsidRPr="000403AD" w:rsidRDefault="003A3BCA" w:rsidP="00866BC9">
            <w:pPr>
              <w:widowControl w:val="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403AD">
              <w:rPr>
                <w:color w:val="000000" w:themeColor="text1"/>
                <w:sz w:val="18"/>
                <w:szCs w:val="18"/>
              </w:rPr>
              <w:t>Import permits revoked from 114 factories that process imported plastic waste</w:t>
            </w:r>
            <w:r w:rsidRPr="000403AD">
              <w:rPr>
                <w:color w:val="000000" w:themeColor="text1"/>
                <w:sz w:val="18"/>
                <w:szCs w:val="18"/>
                <w:vertAlign w:val="superscript"/>
              </w:rPr>
              <w:footnoteReference w:id="26"/>
            </w:r>
            <w:r w:rsidRPr="000403AD">
              <w:rPr>
                <w:color w:val="000000" w:themeColor="text1"/>
                <w:sz w:val="18"/>
                <w:szCs w:val="18"/>
                <w:vertAlign w:val="superscript"/>
              </w:rPr>
              <w:t>,</w:t>
            </w:r>
            <w:bookmarkStart w:id="18" w:name="_Ref5797604"/>
            <w:r w:rsidRPr="000403AD">
              <w:rPr>
                <w:color w:val="000000" w:themeColor="text1"/>
                <w:sz w:val="18"/>
                <w:szCs w:val="18"/>
                <w:vertAlign w:val="superscript"/>
              </w:rPr>
              <w:footnoteReference w:id="27"/>
            </w:r>
            <w:bookmarkEnd w:id="18"/>
            <w:r w:rsidRPr="000403AD">
              <w:rPr>
                <w:color w:val="000000" w:themeColor="text1"/>
                <w:sz w:val="18"/>
                <w:szCs w:val="18"/>
              </w:rPr>
              <w:t>. Import of non-recyclable plastic waste to be banned by 2021</w:t>
            </w:r>
            <w:r w:rsidRPr="000403AD">
              <w:rPr>
                <w:color w:val="000000" w:themeColor="text1"/>
                <w:sz w:val="18"/>
                <w:szCs w:val="18"/>
                <w:vertAlign w:val="superscript"/>
              </w:rPr>
              <w:footnoteReference w:id="28"/>
            </w:r>
            <w:r w:rsidRPr="000403AD">
              <w:rPr>
                <w:color w:val="000000" w:themeColor="text1"/>
                <w:sz w:val="18"/>
                <w:szCs w:val="18"/>
              </w:rPr>
              <w:t>. Contaminated, mislabelled or illegally imported plastic waste loads to be sent back to source</w:t>
            </w:r>
            <w:r w:rsidRPr="000403AD">
              <w:rPr>
                <w:color w:val="000000" w:themeColor="text1"/>
                <w:sz w:val="18"/>
                <w:szCs w:val="18"/>
                <w:vertAlign w:val="superscript"/>
              </w:rPr>
              <w:footnoteReference w:id="29"/>
            </w:r>
            <w:r w:rsidRPr="000403AD">
              <w:rPr>
                <w:color w:val="000000" w:themeColor="text1"/>
                <w:sz w:val="18"/>
                <w:szCs w:val="18"/>
              </w:rPr>
              <w:t xml:space="preserve"> </w:t>
            </w:r>
            <w:r w:rsidRPr="000403AD">
              <w:rPr>
                <w:color w:val="000000" w:themeColor="text1"/>
                <w:sz w:val="18"/>
                <w:szCs w:val="18"/>
                <w:vertAlign w:val="superscript"/>
              </w:rPr>
              <w:footnoteReference w:id="30"/>
            </w:r>
            <w:r w:rsidRPr="000403AD">
              <w:rPr>
                <w:color w:val="000000" w:themeColor="text1"/>
                <w:sz w:val="18"/>
                <w:szCs w:val="18"/>
              </w:rPr>
              <w:t xml:space="preserve">. Malaysia has continued returning </w:t>
            </w:r>
            <w:r w:rsidRPr="000403AD">
              <w:rPr>
                <w:color w:val="000000" w:themeColor="text1"/>
                <w:sz w:val="18"/>
                <w:szCs w:val="18"/>
              </w:rPr>
              <w:lastRenderedPageBreak/>
              <w:t>contaminated containers of plastic waste to countries of origin with 150 returned and another 110 to be sent back by midyear. Enforcement at ports has improved and over 200 illegal plastic recycling facilities closed down in a bid to crackdown on illegal waste imports.</w:t>
            </w:r>
            <w:r w:rsidRPr="000403AD">
              <w:rPr>
                <w:color w:val="000000" w:themeColor="text1"/>
                <w:sz w:val="18"/>
                <w:szCs w:val="18"/>
                <w:vertAlign w:val="superscript"/>
              </w:rPr>
              <w:footnoteReference w:id="31"/>
            </w:r>
          </w:p>
        </w:tc>
        <w:tc>
          <w:tcPr>
            <w:tcW w:w="1418" w:type="dxa"/>
            <w:tcMar>
              <w:left w:w="57" w:type="dxa"/>
              <w:right w:w="57" w:type="dxa"/>
            </w:tcMar>
          </w:tcPr>
          <w:p w14:paraId="21760405"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lastRenderedPageBreak/>
              <w:t>Jul-18.</w:t>
            </w:r>
          </w:p>
          <w:p w14:paraId="4784EABD"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512E33F8"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92" w:type="dxa"/>
            <w:tcMar>
              <w:left w:w="57" w:type="dxa"/>
              <w:right w:w="57" w:type="dxa"/>
            </w:tcMar>
          </w:tcPr>
          <w:p w14:paraId="748C8CBA"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Plastic</w:t>
            </w:r>
          </w:p>
        </w:tc>
        <w:tc>
          <w:tcPr>
            <w:tcW w:w="1134" w:type="dxa"/>
            <w:tcMar>
              <w:left w:w="57" w:type="dxa"/>
              <w:right w:w="57" w:type="dxa"/>
            </w:tcMar>
          </w:tcPr>
          <w:p w14:paraId="4EFFC164" w14:textId="77777777" w:rsidR="003A3BCA" w:rsidRPr="00866BC9" w:rsidRDefault="003A3BCA" w:rsidP="00866BC9">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55,200 (4,600/</w:t>
            </w:r>
          </w:p>
          <w:p w14:paraId="44AB030D" w14:textId="77777777" w:rsidR="003A3BCA" w:rsidRPr="00866BC9" w:rsidRDefault="003A3BCA" w:rsidP="00866BC9">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month)</w:t>
            </w:r>
          </w:p>
        </w:tc>
        <w:tc>
          <w:tcPr>
            <w:tcW w:w="709" w:type="dxa"/>
            <w:tcMar>
              <w:left w:w="57" w:type="dxa"/>
              <w:right w:w="57" w:type="dxa"/>
            </w:tcMar>
          </w:tcPr>
          <w:p w14:paraId="6FA0EEE0" w14:textId="5DE4F5AF" w:rsidR="003A3BCA" w:rsidRPr="00866BC9" w:rsidRDefault="003A3BCA" w:rsidP="00866BC9">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5,</w:t>
            </w:r>
            <w:r w:rsidR="00467B20" w:rsidRPr="00866BC9">
              <w:rPr>
                <w:rFonts w:asciiTheme="minorHAnsi" w:hAnsiTheme="minorHAnsi" w:cstheme="minorHAnsi"/>
                <w:sz w:val="18"/>
                <w:szCs w:val="18"/>
              </w:rPr>
              <w:t>1</w:t>
            </w:r>
            <w:r w:rsidRPr="00866BC9">
              <w:rPr>
                <w:rFonts w:asciiTheme="minorHAnsi" w:hAnsiTheme="minorHAnsi" w:cstheme="minorHAnsi"/>
                <w:sz w:val="18"/>
                <w:szCs w:val="18"/>
              </w:rPr>
              <w:t>00</w:t>
            </w:r>
          </w:p>
        </w:tc>
        <w:tc>
          <w:tcPr>
            <w:tcW w:w="2409" w:type="dxa"/>
            <w:tcMar>
              <w:left w:w="57" w:type="dxa"/>
              <w:right w:w="57" w:type="dxa"/>
            </w:tcMar>
          </w:tcPr>
          <w:p w14:paraId="0BF8E976"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No impact apparent.</w:t>
            </w:r>
          </w:p>
        </w:tc>
      </w:tr>
      <w:tr w:rsidR="003A3BCA" w:rsidRPr="003A3BCA" w14:paraId="6B2EF987" w14:textId="77777777" w:rsidTr="000403AD">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7D05BE6" w14:textId="347ECC6F" w:rsidR="003A3BCA" w:rsidRPr="002A67B6" w:rsidRDefault="003A3BCA" w:rsidP="00866BC9">
            <w:pPr>
              <w:spacing w:before="40" w:after="40"/>
              <w:rPr>
                <w:sz w:val="18"/>
                <w:szCs w:val="18"/>
              </w:rPr>
            </w:pPr>
            <w:r w:rsidRPr="002A67B6">
              <w:rPr>
                <w:sz w:val="18"/>
                <w:szCs w:val="18"/>
              </w:rPr>
              <w:t>Philippines</w:t>
            </w:r>
          </w:p>
        </w:tc>
        <w:tc>
          <w:tcPr>
            <w:tcW w:w="7087" w:type="dxa"/>
          </w:tcPr>
          <w:p w14:paraId="0F6279DF" w14:textId="77777777" w:rsidR="003A3BCA" w:rsidRPr="000403AD" w:rsidRDefault="003A3BCA" w:rsidP="00866BC9">
            <w:pPr>
              <w:cnfStyle w:val="000000000000" w:firstRow="0" w:lastRow="0" w:firstColumn="0" w:lastColumn="0" w:oddVBand="0" w:evenVBand="0" w:oddHBand="0" w:evenHBand="0" w:firstRowFirstColumn="0" w:firstRowLastColumn="0" w:lastRowFirstColumn="0" w:lastRowLastColumn="0"/>
              <w:rPr>
                <w:sz w:val="18"/>
                <w:szCs w:val="18"/>
              </w:rPr>
            </w:pPr>
            <w:r w:rsidRPr="000403AD">
              <w:rPr>
                <w:sz w:val="18"/>
                <w:szCs w:val="18"/>
              </w:rPr>
              <w:t>To issue a 3-month moratorium on recyclable waste imports including scrap metals, plastics, electronic waste, used oil and fly ash.</w:t>
            </w:r>
            <w:r w:rsidRPr="000403AD">
              <w:rPr>
                <w:sz w:val="18"/>
                <w:szCs w:val="18"/>
                <w:vertAlign w:val="superscript"/>
              </w:rPr>
              <w:footnoteReference w:id="32"/>
            </w:r>
          </w:p>
        </w:tc>
        <w:tc>
          <w:tcPr>
            <w:tcW w:w="1418" w:type="dxa"/>
          </w:tcPr>
          <w:p w14:paraId="4FEA2877"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Ann.: Aug 19</w:t>
            </w:r>
          </w:p>
        </w:tc>
        <w:tc>
          <w:tcPr>
            <w:tcW w:w="992" w:type="dxa"/>
          </w:tcPr>
          <w:p w14:paraId="651F4FDE"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Plastic, metals</w:t>
            </w:r>
          </w:p>
        </w:tc>
        <w:tc>
          <w:tcPr>
            <w:tcW w:w="1134" w:type="dxa"/>
            <w:tcMar>
              <w:left w:w="57" w:type="dxa"/>
              <w:right w:w="57" w:type="dxa"/>
            </w:tcMar>
          </w:tcPr>
          <w:p w14:paraId="7D47F467" w14:textId="77777777" w:rsidR="003A3BCA" w:rsidRPr="00866BC9" w:rsidDel="00B930AD"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18,800 (1600/mth)</w:t>
            </w:r>
          </w:p>
        </w:tc>
        <w:tc>
          <w:tcPr>
            <w:tcW w:w="709" w:type="dxa"/>
          </w:tcPr>
          <w:p w14:paraId="4C77FDD1" w14:textId="4F6942C4" w:rsidR="003A3BCA" w:rsidRPr="00866BC9" w:rsidRDefault="003A3BCA" w:rsidP="00866BC9">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6</w:t>
            </w:r>
            <w:r w:rsidR="000403AD" w:rsidRPr="00866BC9">
              <w:rPr>
                <w:rFonts w:asciiTheme="minorHAnsi" w:hAnsiTheme="minorHAnsi" w:cstheme="minorHAnsi"/>
                <w:sz w:val="18"/>
                <w:szCs w:val="18"/>
              </w:rPr>
              <w:t>3</w:t>
            </w:r>
            <w:r w:rsidRPr="00866BC9">
              <w:rPr>
                <w:rFonts w:asciiTheme="minorHAnsi" w:hAnsiTheme="minorHAnsi" w:cstheme="minorHAnsi"/>
                <w:sz w:val="18"/>
                <w:szCs w:val="18"/>
              </w:rPr>
              <w:t>0</w:t>
            </w:r>
          </w:p>
        </w:tc>
        <w:tc>
          <w:tcPr>
            <w:tcW w:w="2409" w:type="dxa"/>
          </w:tcPr>
          <w:p w14:paraId="32511212"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Impact uncertain.</w:t>
            </w:r>
          </w:p>
        </w:tc>
      </w:tr>
      <w:tr w:rsidR="003A3BCA" w:rsidRPr="003A3BCA" w14:paraId="24F2BB63" w14:textId="77777777" w:rsidTr="000403AD">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427AAB4" w14:textId="77777777" w:rsidR="003A3BCA" w:rsidRPr="002A67B6" w:rsidRDefault="003A3BCA" w:rsidP="00866BC9">
            <w:pPr>
              <w:spacing w:before="40" w:after="40"/>
              <w:rPr>
                <w:sz w:val="18"/>
                <w:szCs w:val="18"/>
              </w:rPr>
            </w:pPr>
            <w:r w:rsidRPr="002A67B6">
              <w:rPr>
                <w:sz w:val="18"/>
                <w:szCs w:val="18"/>
              </w:rPr>
              <w:t>Taiwan</w:t>
            </w:r>
          </w:p>
        </w:tc>
        <w:tc>
          <w:tcPr>
            <w:tcW w:w="7087" w:type="dxa"/>
          </w:tcPr>
          <w:p w14:paraId="00CC7C35" w14:textId="77777777" w:rsidR="003A3BCA" w:rsidRPr="000403AD" w:rsidRDefault="003A3BCA" w:rsidP="00866BC9">
            <w:pPr>
              <w:cnfStyle w:val="000000000000" w:firstRow="0" w:lastRow="0" w:firstColumn="0" w:lastColumn="0" w:oddVBand="0" w:evenVBand="0" w:oddHBand="0" w:evenHBand="0" w:firstRowFirstColumn="0" w:firstRowLastColumn="0" w:lastRowFirstColumn="0" w:lastRowLastColumn="0"/>
              <w:rPr>
                <w:sz w:val="18"/>
                <w:szCs w:val="18"/>
              </w:rPr>
            </w:pPr>
            <w:r w:rsidRPr="000403AD">
              <w:rPr>
                <w:sz w:val="18"/>
                <w:szCs w:val="18"/>
              </w:rPr>
              <w:t>Import of plastic waste is banned. Exceptions are made to licensed local firms that import plastic waste originating from their own overseas production processes or are a single material, but not from original production processes</w:t>
            </w:r>
            <w:r w:rsidRPr="000403AD">
              <w:rPr>
                <w:sz w:val="18"/>
                <w:szCs w:val="18"/>
                <w:vertAlign w:val="superscript"/>
              </w:rPr>
              <w:footnoteReference w:id="33"/>
            </w:r>
            <w:r w:rsidRPr="000403AD">
              <w:rPr>
                <w:sz w:val="18"/>
                <w:szCs w:val="18"/>
              </w:rPr>
              <w:t>. Paper imports restricted to only deinked paper, kraft paper, corrugated paper or cardboard that is not bleached. Import of waste newspapers and magazines banned.</w:t>
            </w:r>
          </w:p>
        </w:tc>
        <w:tc>
          <w:tcPr>
            <w:tcW w:w="1418" w:type="dxa"/>
          </w:tcPr>
          <w:p w14:paraId="3FC5B54D"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Ann.: Aug-18</w:t>
            </w:r>
          </w:p>
          <w:p w14:paraId="1EC91FB8"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Imp.: Oct-18</w:t>
            </w:r>
          </w:p>
        </w:tc>
        <w:tc>
          <w:tcPr>
            <w:tcW w:w="992" w:type="dxa"/>
          </w:tcPr>
          <w:p w14:paraId="24D2A57F"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Plastic, paper</w:t>
            </w:r>
          </w:p>
        </w:tc>
        <w:tc>
          <w:tcPr>
            <w:tcW w:w="1134" w:type="dxa"/>
            <w:tcMar>
              <w:left w:w="57" w:type="dxa"/>
              <w:right w:w="57" w:type="dxa"/>
            </w:tcMar>
          </w:tcPr>
          <w:p w14:paraId="4023AFD6"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17,700 (1,500/month)</w:t>
            </w:r>
          </w:p>
        </w:tc>
        <w:tc>
          <w:tcPr>
            <w:tcW w:w="709" w:type="dxa"/>
          </w:tcPr>
          <w:p w14:paraId="341D6F26" w14:textId="50FB9E01" w:rsidR="003A3BCA" w:rsidRPr="00866BC9" w:rsidDel="00825E99" w:rsidRDefault="000403AD" w:rsidP="00866BC9">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460</w:t>
            </w:r>
          </w:p>
        </w:tc>
        <w:tc>
          <w:tcPr>
            <w:tcW w:w="2409" w:type="dxa"/>
          </w:tcPr>
          <w:p w14:paraId="683DC671"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No impact apparent.</w:t>
            </w:r>
          </w:p>
        </w:tc>
      </w:tr>
      <w:tr w:rsidR="003A3BCA" w:rsidRPr="003A3BCA" w14:paraId="75CF586B" w14:textId="77777777" w:rsidTr="000403AD">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F0B92BE" w14:textId="77777777" w:rsidR="003A3BCA" w:rsidRPr="002A67B6" w:rsidRDefault="003A3BCA" w:rsidP="00866BC9">
            <w:pPr>
              <w:spacing w:before="40" w:after="40"/>
              <w:rPr>
                <w:sz w:val="18"/>
                <w:szCs w:val="18"/>
              </w:rPr>
            </w:pPr>
            <w:r w:rsidRPr="002A67B6">
              <w:rPr>
                <w:sz w:val="18"/>
                <w:szCs w:val="18"/>
              </w:rPr>
              <w:t>Thailand</w:t>
            </w:r>
          </w:p>
        </w:tc>
        <w:tc>
          <w:tcPr>
            <w:tcW w:w="7087" w:type="dxa"/>
          </w:tcPr>
          <w:p w14:paraId="4A094B54" w14:textId="70A58423" w:rsidR="003A3BCA" w:rsidRPr="000403AD" w:rsidRDefault="003A3BCA" w:rsidP="00866BC9">
            <w:pPr>
              <w:cnfStyle w:val="000000000000" w:firstRow="0" w:lastRow="0" w:firstColumn="0" w:lastColumn="0" w:oddVBand="0" w:evenVBand="0" w:oddHBand="0" w:evenHBand="0" w:firstRowFirstColumn="0" w:firstRowLastColumn="0" w:lastRowFirstColumn="0" w:lastRowLastColumn="0"/>
              <w:rPr>
                <w:sz w:val="18"/>
                <w:szCs w:val="18"/>
              </w:rPr>
            </w:pPr>
            <w:r w:rsidRPr="000403AD">
              <w:rPr>
                <w:sz w:val="18"/>
                <w:szCs w:val="18"/>
              </w:rPr>
              <w:t>Revoked a broad plastic scrap import allowance, meaning plastic waste and scrap is banned from import by 2021</w:t>
            </w:r>
            <w:r w:rsidRPr="000403AD">
              <w:rPr>
                <w:sz w:val="18"/>
                <w:szCs w:val="18"/>
                <w:vertAlign w:val="superscript"/>
              </w:rPr>
              <w:footnoteReference w:id="34"/>
            </w:r>
            <w:r w:rsidRPr="000403AD">
              <w:rPr>
                <w:sz w:val="18"/>
                <w:szCs w:val="18"/>
                <w:vertAlign w:val="superscript"/>
              </w:rPr>
              <w:t>,</w:t>
            </w:r>
            <w:r w:rsidRPr="000403AD">
              <w:rPr>
                <w:sz w:val="18"/>
                <w:szCs w:val="18"/>
                <w:vertAlign w:val="superscript"/>
              </w:rPr>
              <w:footnoteReference w:id="35"/>
            </w:r>
            <w:r w:rsidRPr="000403AD">
              <w:rPr>
                <w:sz w:val="18"/>
                <w:szCs w:val="18"/>
                <w:vertAlign w:val="superscript"/>
              </w:rPr>
              <w:t>,</w:t>
            </w:r>
            <w:r w:rsidRPr="000403AD">
              <w:rPr>
                <w:sz w:val="18"/>
                <w:szCs w:val="18"/>
                <w:vertAlign w:val="superscript"/>
              </w:rPr>
              <w:footnoteReference w:id="36"/>
            </w:r>
            <w:r w:rsidRPr="000403AD">
              <w:rPr>
                <w:sz w:val="18"/>
                <w:szCs w:val="18"/>
              </w:rPr>
              <w:t>. Looking to ban e</w:t>
            </w:r>
            <w:r w:rsidRPr="000403AD">
              <w:rPr>
                <w:sz w:val="18"/>
                <w:szCs w:val="18"/>
              </w:rPr>
              <w:noBreakHyphen/>
              <w:t>waste imports within 2 years</w:t>
            </w:r>
            <w:r w:rsidRPr="000403AD">
              <w:rPr>
                <w:sz w:val="18"/>
                <w:szCs w:val="18"/>
                <w:vertAlign w:val="superscript"/>
              </w:rPr>
              <w:fldChar w:fldCharType="begin"/>
            </w:r>
            <w:r w:rsidRPr="000403AD">
              <w:rPr>
                <w:sz w:val="18"/>
                <w:szCs w:val="18"/>
                <w:vertAlign w:val="superscript"/>
              </w:rPr>
              <w:instrText xml:space="preserve"> NOTEREF _Ref5797604 \h  \* MERGEFORMAT </w:instrText>
            </w:r>
            <w:r w:rsidRPr="000403AD">
              <w:rPr>
                <w:sz w:val="18"/>
                <w:szCs w:val="18"/>
                <w:vertAlign w:val="superscript"/>
              </w:rPr>
            </w:r>
            <w:r w:rsidRPr="000403AD">
              <w:rPr>
                <w:sz w:val="18"/>
                <w:szCs w:val="18"/>
                <w:vertAlign w:val="superscript"/>
              </w:rPr>
              <w:fldChar w:fldCharType="separate"/>
            </w:r>
            <w:r w:rsidR="007A245D">
              <w:rPr>
                <w:sz w:val="18"/>
                <w:szCs w:val="18"/>
                <w:vertAlign w:val="superscript"/>
              </w:rPr>
              <w:t>27</w:t>
            </w:r>
            <w:r w:rsidRPr="000403AD">
              <w:rPr>
                <w:sz w:val="18"/>
                <w:szCs w:val="18"/>
                <w:vertAlign w:val="superscript"/>
              </w:rPr>
              <w:fldChar w:fldCharType="end"/>
            </w:r>
            <w:r w:rsidRPr="000403AD">
              <w:rPr>
                <w:sz w:val="18"/>
                <w:szCs w:val="18"/>
              </w:rPr>
              <w:t xml:space="preserve">. </w:t>
            </w:r>
            <w:r w:rsidR="00745AB9" w:rsidRPr="000403AD">
              <w:rPr>
                <w:sz w:val="18"/>
                <w:szCs w:val="18"/>
              </w:rPr>
              <w:t>In January 2020, a new subcommittee was set up to ensure the proposed bans can be achieved, and will not be prevented by loopholes</w:t>
            </w:r>
            <w:r w:rsidR="00745AB9" w:rsidRPr="000403AD">
              <w:rPr>
                <w:rStyle w:val="FootnoteReference"/>
                <w:sz w:val="18"/>
                <w:szCs w:val="18"/>
              </w:rPr>
              <w:footnoteReference w:id="37"/>
            </w:r>
          </w:p>
        </w:tc>
        <w:tc>
          <w:tcPr>
            <w:tcW w:w="1418" w:type="dxa"/>
          </w:tcPr>
          <w:p w14:paraId="619BBA38"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Ann. Aug-18, plastic imp. Aug-18, e-waste &lt;2 yrs.</w:t>
            </w:r>
          </w:p>
        </w:tc>
        <w:tc>
          <w:tcPr>
            <w:tcW w:w="992" w:type="dxa"/>
          </w:tcPr>
          <w:p w14:paraId="2E43D4FB"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Plastic</w:t>
            </w:r>
          </w:p>
        </w:tc>
        <w:tc>
          <w:tcPr>
            <w:tcW w:w="1134" w:type="dxa"/>
            <w:tcMar>
              <w:left w:w="57" w:type="dxa"/>
              <w:right w:w="57" w:type="dxa"/>
            </w:tcMar>
          </w:tcPr>
          <w:p w14:paraId="7B4E6477" w14:textId="77777777" w:rsidR="003A3BCA" w:rsidRPr="00866BC9" w:rsidRDefault="003A3BCA" w:rsidP="00866BC9">
            <w:pPr>
              <w:spacing w:before="40" w:after="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11,200 (900/</w:t>
            </w:r>
          </w:p>
          <w:p w14:paraId="09712DC8" w14:textId="77777777" w:rsidR="003A3BCA" w:rsidRPr="00866BC9" w:rsidRDefault="003A3BCA" w:rsidP="00866BC9">
            <w:pPr>
              <w:spacing w:before="40" w:after="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month)</w:t>
            </w:r>
          </w:p>
        </w:tc>
        <w:tc>
          <w:tcPr>
            <w:tcW w:w="709" w:type="dxa"/>
          </w:tcPr>
          <w:p w14:paraId="55F61192" w14:textId="71C53772" w:rsidR="000403AD" w:rsidRPr="00866BC9" w:rsidRDefault="000403AD" w:rsidP="00866BC9">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550</w:t>
            </w:r>
          </w:p>
        </w:tc>
        <w:tc>
          <w:tcPr>
            <w:tcW w:w="2409" w:type="dxa"/>
          </w:tcPr>
          <w:p w14:paraId="5C0CE58E"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No impact apparent Announcement available in Thai only.</w:t>
            </w:r>
          </w:p>
        </w:tc>
      </w:tr>
      <w:tr w:rsidR="003A3BCA" w:rsidRPr="003A3BCA" w14:paraId="154D2007" w14:textId="77777777" w:rsidTr="00866BC9">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left w:w="57" w:type="dxa"/>
              <w:right w:w="57" w:type="dxa"/>
            </w:tcMar>
          </w:tcPr>
          <w:p w14:paraId="2E7FE6ED" w14:textId="77777777" w:rsidR="003A3BCA" w:rsidRPr="002A67B6" w:rsidRDefault="003A3BCA" w:rsidP="00866BC9">
            <w:pPr>
              <w:spacing w:before="40" w:after="40"/>
              <w:rPr>
                <w:sz w:val="18"/>
                <w:szCs w:val="18"/>
              </w:rPr>
            </w:pPr>
            <w:r w:rsidRPr="002A67B6">
              <w:rPr>
                <w:sz w:val="18"/>
                <w:szCs w:val="18"/>
              </w:rPr>
              <w:t>Vietnam</w:t>
            </w:r>
          </w:p>
        </w:tc>
        <w:tc>
          <w:tcPr>
            <w:tcW w:w="7087" w:type="dxa"/>
            <w:shd w:val="clear" w:color="auto" w:fill="auto"/>
          </w:tcPr>
          <w:p w14:paraId="7BCAD4DB" w14:textId="42654179" w:rsidR="003A3BCA" w:rsidRPr="000403AD" w:rsidRDefault="003A3BCA" w:rsidP="00866BC9">
            <w:pPr>
              <w:cnfStyle w:val="000000000000" w:firstRow="0" w:lastRow="0" w:firstColumn="0" w:lastColumn="0" w:oddVBand="0" w:evenVBand="0" w:oddHBand="0" w:evenHBand="0" w:firstRowFirstColumn="0" w:firstRowLastColumn="0" w:lastRowFirstColumn="0" w:lastRowLastColumn="0"/>
              <w:rPr>
                <w:sz w:val="18"/>
                <w:szCs w:val="18"/>
              </w:rPr>
            </w:pPr>
            <w:r w:rsidRPr="000403AD">
              <w:rPr>
                <w:sz w:val="18"/>
                <w:szCs w:val="18"/>
              </w:rPr>
              <w:t>Tighter controls over imports of plastic, paper and metals. Accepted only if importers prove their shipment meets specified environmental standards and there is capacity to process the materials</w:t>
            </w:r>
            <w:r w:rsidRPr="000403AD">
              <w:rPr>
                <w:sz w:val="18"/>
                <w:szCs w:val="18"/>
                <w:vertAlign w:val="superscript"/>
              </w:rPr>
              <w:footnoteReference w:id="38"/>
            </w:r>
            <w:r w:rsidRPr="000403AD">
              <w:rPr>
                <w:sz w:val="18"/>
                <w:szCs w:val="18"/>
              </w:rPr>
              <w:t>. No new licences issued for waste imports</w:t>
            </w:r>
            <w:r w:rsidRPr="000403AD">
              <w:rPr>
                <w:sz w:val="18"/>
                <w:szCs w:val="18"/>
                <w:vertAlign w:val="superscript"/>
              </w:rPr>
              <w:fldChar w:fldCharType="begin"/>
            </w:r>
            <w:r w:rsidRPr="000403AD">
              <w:rPr>
                <w:sz w:val="18"/>
                <w:szCs w:val="18"/>
                <w:vertAlign w:val="superscript"/>
              </w:rPr>
              <w:instrText xml:space="preserve"> NOTEREF _Ref5797604 \h  \* MERGEFORMAT </w:instrText>
            </w:r>
            <w:r w:rsidRPr="000403AD">
              <w:rPr>
                <w:sz w:val="18"/>
                <w:szCs w:val="18"/>
                <w:vertAlign w:val="superscript"/>
              </w:rPr>
            </w:r>
            <w:r w:rsidRPr="000403AD">
              <w:rPr>
                <w:sz w:val="18"/>
                <w:szCs w:val="18"/>
                <w:vertAlign w:val="superscript"/>
              </w:rPr>
              <w:fldChar w:fldCharType="separate"/>
            </w:r>
            <w:r w:rsidR="007A245D">
              <w:rPr>
                <w:sz w:val="18"/>
                <w:szCs w:val="18"/>
                <w:vertAlign w:val="superscript"/>
              </w:rPr>
              <w:t>27</w:t>
            </w:r>
            <w:r w:rsidRPr="000403AD">
              <w:rPr>
                <w:sz w:val="18"/>
                <w:szCs w:val="18"/>
                <w:vertAlign w:val="superscript"/>
              </w:rPr>
              <w:fldChar w:fldCharType="end"/>
            </w:r>
            <w:r w:rsidRPr="000403AD">
              <w:rPr>
                <w:sz w:val="18"/>
                <w:szCs w:val="18"/>
              </w:rPr>
              <w:t>. Plastic scrap imports to be banned by 2025</w:t>
            </w:r>
            <w:r w:rsidRPr="000403AD">
              <w:rPr>
                <w:sz w:val="18"/>
                <w:szCs w:val="18"/>
                <w:vertAlign w:val="superscript"/>
              </w:rPr>
              <w:footnoteReference w:id="39"/>
            </w:r>
            <w:r w:rsidRPr="000403AD">
              <w:rPr>
                <w:sz w:val="18"/>
                <w:szCs w:val="18"/>
              </w:rPr>
              <w:t>. Under new national standard QCVN 32: 2019/BTNMT, import of e-waste plastics (e.g. cases of TVs and computers) would be forbidden</w:t>
            </w:r>
            <w:r w:rsidRPr="000403AD">
              <w:rPr>
                <w:sz w:val="18"/>
                <w:szCs w:val="18"/>
                <w:vertAlign w:val="superscript"/>
              </w:rPr>
              <w:footnoteReference w:id="40"/>
            </w:r>
            <w:r w:rsidRPr="000403AD">
              <w:rPr>
                <w:sz w:val="18"/>
                <w:szCs w:val="18"/>
              </w:rPr>
              <w:t>. From 22 February 2019, all imports through road and railway border gates to be banned</w:t>
            </w:r>
            <w:r w:rsidRPr="000403AD">
              <w:rPr>
                <w:sz w:val="18"/>
                <w:szCs w:val="18"/>
                <w:vertAlign w:val="superscript"/>
              </w:rPr>
              <w:footnoteReference w:id="41"/>
            </w:r>
            <w:r w:rsidRPr="000403AD">
              <w:rPr>
                <w:sz w:val="18"/>
                <w:szCs w:val="18"/>
              </w:rPr>
              <w:t>.</w:t>
            </w:r>
            <w:r w:rsidR="001D0670" w:rsidRPr="000403AD">
              <w:rPr>
                <w:sz w:val="18"/>
                <w:szCs w:val="18"/>
              </w:rPr>
              <w:t xml:space="preserve"> </w:t>
            </w:r>
            <w:r w:rsidRPr="000403AD">
              <w:rPr>
                <w:sz w:val="18"/>
                <w:szCs w:val="18"/>
              </w:rPr>
              <w:t>Import of mixed metal waste (containing any plastic, paper, other non-metallic metals) now understood to be restricted. Composition of metal waste needs to be 99% metal to be allowed in</w:t>
            </w:r>
            <w:r w:rsidRPr="000403AD">
              <w:rPr>
                <w:sz w:val="18"/>
                <w:szCs w:val="18"/>
                <w:vertAlign w:val="superscript"/>
              </w:rPr>
              <w:footnoteReference w:id="42"/>
            </w:r>
            <w:r w:rsidRPr="000403AD">
              <w:rPr>
                <w:sz w:val="18"/>
                <w:szCs w:val="18"/>
              </w:rPr>
              <w:t>.</w:t>
            </w:r>
          </w:p>
        </w:tc>
        <w:tc>
          <w:tcPr>
            <w:tcW w:w="1418" w:type="dxa"/>
            <w:shd w:val="clear" w:color="auto" w:fill="auto"/>
          </w:tcPr>
          <w:p w14:paraId="2F54CFB1"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Ann. in Aug-18 apparently implemented.</w:t>
            </w:r>
          </w:p>
          <w:p w14:paraId="63B09623"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Mixed metal waste restricted from Oct 2018.</w:t>
            </w:r>
          </w:p>
        </w:tc>
        <w:tc>
          <w:tcPr>
            <w:tcW w:w="992" w:type="dxa"/>
            <w:shd w:val="clear" w:color="auto" w:fill="auto"/>
          </w:tcPr>
          <w:p w14:paraId="087C9895"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Plastic, paper, metals</w:t>
            </w:r>
          </w:p>
        </w:tc>
        <w:tc>
          <w:tcPr>
            <w:tcW w:w="1134" w:type="dxa"/>
            <w:shd w:val="clear" w:color="auto" w:fill="auto"/>
            <w:tcMar>
              <w:left w:w="57" w:type="dxa"/>
              <w:right w:w="57" w:type="dxa"/>
            </w:tcMar>
          </w:tcPr>
          <w:p w14:paraId="2EF633C4" w14:textId="77777777" w:rsidR="003A3BCA" w:rsidRPr="00866BC9" w:rsidRDefault="003A3BCA" w:rsidP="00866BC9">
            <w:pPr>
              <w:spacing w:before="20" w:after="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732,600 (61,100/</w:t>
            </w:r>
          </w:p>
          <w:p w14:paraId="362CC36A" w14:textId="77777777" w:rsidR="003A3BCA" w:rsidRPr="00866BC9" w:rsidRDefault="003A3BCA" w:rsidP="00866BC9">
            <w:pPr>
              <w:spacing w:before="20" w:after="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month)</w:t>
            </w:r>
          </w:p>
        </w:tc>
        <w:tc>
          <w:tcPr>
            <w:tcW w:w="709" w:type="dxa"/>
            <w:shd w:val="clear" w:color="auto" w:fill="auto"/>
          </w:tcPr>
          <w:p w14:paraId="6E5191D9" w14:textId="41F07938" w:rsidR="003A3BCA" w:rsidRPr="00866BC9" w:rsidRDefault="000403AD"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15,9</w:t>
            </w:r>
            <w:r w:rsidR="003A3BCA" w:rsidRPr="00866BC9">
              <w:rPr>
                <w:rFonts w:asciiTheme="minorHAnsi" w:hAnsiTheme="minorHAnsi" w:cstheme="minorHAnsi"/>
                <w:sz w:val="18"/>
                <w:szCs w:val="18"/>
              </w:rPr>
              <w:t>0</w:t>
            </w:r>
            <w:r w:rsidRPr="00866BC9">
              <w:rPr>
                <w:rFonts w:asciiTheme="minorHAnsi" w:hAnsiTheme="minorHAnsi" w:cstheme="minorHAnsi"/>
                <w:sz w:val="18"/>
                <w:szCs w:val="18"/>
              </w:rPr>
              <w:t>0</w:t>
            </w:r>
          </w:p>
        </w:tc>
        <w:tc>
          <w:tcPr>
            <w:tcW w:w="2409" w:type="dxa"/>
            <w:shd w:val="clear" w:color="auto" w:fill="auto"/>
          </w:tcPr>
          <w:p w14:paraId="4A551197"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 xml:space="preserve">Has apparently affected imports of scrap plastic and metal from Australia. </w:t>
            </w:r>
          </w:p>
          <w:p w14:paraId="3C90AD17" w14:textId="77777777" w:rsidR="003A3BCA" w:rsidRPr="00866BC9" w:rsidRDefault="003A3BCA" w:rsidP="00866BC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6BC9">
              <w:rPr>
                <w:rFonts w:asciiTheme="minorHAnsi" w:hAnsiTheme="minorHAnsi" w:cstheme="minorHAnsi"/>
                <w:sz w:val="18"/>
                <w:szCs w:val="18"/>
              </w:rPr>
              <w:t>Environmental reference standards are unavailable in English.</w:t>
            </w:r>
          </w:p>
        </w:tc>
      </w:tr>
      <w:bookmarkEnd w:id="15"/>
      <w:bookmarkEnd w:id="17"/>
    </w:tbl>
    <w:p w14:paraId="4AD269C2" w14:textId="77777777" w:rsidR="003A3BCA" w:rsidRPr="00BD1C57" w:rsidRDefault="003A3BCA" w:rsidP="00BD1C57">
      <w:pPr>
        <w:rPr>
          <w:sz w:val="4"/>
          <w:szCs w:val="4"/>
        </w:rPr>
      </w:pPr>
    </w:p>
    <w:sectPr w:rsidR="003A3BCA" w:rsidRPr="00BD1C57" w:rsidSect="00BE0C2A">
      <w:pgSz w:w="16838" w:h="11906" w:orient="landscape" w:code="9"/>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865FF" w14:textId="77777777" w:rsidR="00066CD5" w:rsidRDefault="00066CD5" w:rsidP="00547C1A">
      <w:r>
        <w:separator/>
      </w:r>
    </w:p>
  </w:endnote>
  <w:endnote w:type="continuationSeparator" w:id="0">
    <w:p w14:paraId="57C851D6" w14:textId="77777777" w:rsidR="00066CD5" w:rsidRDefault="00066CD5"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08039" w14:textId="77777777" w:rsidR="003D661E" w:rsidRDefault="003D6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24588E" w:rsidRPr="00A71209" w:rsidRDefault="0024588E">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3D661E">
          <w:rPr>
            <w:rFonts w:asciiTheme="minorHAnsi" w:hAnsiTheme="minorHAnsi" w:cstheme="minorHAnsi"/>
            <w:noProof/>
            <w:sz w:val="18"/>
          </w:rPr>
          <w:t>2</w:t>
        </w:r>
        <w:r w:rsidRPr="00A71209">
          <w:rPr>
            <w:rFonts w:asciiTheme="minorHAnsi" w:hAnsiTheme="minorHAnsi" w:cstheme="minorHAnsi"/>
            <w:noProof/>
            <w:sz w:val="18"/>
          </w:rPr>
          <w:fldChar w:fldCharType="end"/>
        </w:r>
      </w:p>
    </w:sdtContent>
  </w:sdt>
  <w:p w14:paraId="7444963F" w14:textId="1C80880B" w:rsidR="0024588E" w:rsidRPr="00305B22" w:rsidRDefault="0024588E" w:rsidP="00305B22">
    <w:pPr>
      <w:pStyle w:val="Footer"/>
      <w:pBdr>
        <w:top w:val="none" w:sz="0" w:space="0" w:color="auto"/>
      </w:pBdr>
      <w:rPr>
        <w:rStyle w:val="PageNumber"/>
        <w:rFonts w:ascii="Arial" w:hAnsi="Arial"/>
        <w:b w:val="0"/>
        <w:color w:val="7F7F7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BA089" w14:textId="77777777" w:rsidR="003D661E" w:rsidRDefault="003D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8D0CB" w14:textId="77777777" w:rsidR="00066CD5" w:rsidRPr="00477147" w:rsidRDefault="00066CD5" w:rsidP="00547C1A">
      <w:pPr>
        <w:rPr>
          <w:color w:val="4D4DB8" w:themeColor="accent1"/>
        </w:rPr>
      </w:pPr>
      <w:bookmarkStart w:id="0" w:name="_Hlk487465832"/>
      <w:bookmarkEnd w:id="0"/>
      <w:r w:rsidRPr="00477147">
        <w:rPr>
          <w:color w:val="4D4DB8" w:themeColor="accent1"/>
        </w:rPr>
        <w:separator/>
      </w:r>
    </w:p>
  </w:footnote>
  <w:footnote w:type="continuationSeparator" w:id="0">
    <w:p w14:paraId="28D66D18" w14:textId="77777777" w:rsidR="00066CD5" w:rsidRDefault="00066CD5" w:rsidP="00547C1A">
      <w:r>
        <w:continuationSeparator/>
      </w:r>
    </w:p>
  </w:footnote>
  <w:footnote w:id="1">
    <w:p w14:paraId="033822EB" w14:textId="61021B34" w:rsidR="0024588E" w:rsidRDefault="0024588E" w:rsidP="009C6FBC">
      <w:pPr>
        <w:pStyle w:val="FootnoteText"/>
        <w:spacing w:after="60"/>
      </w:pPr>
      <w:r>
        <w:rPr>
          <w:rStyle w:val="FootnoteReference"/>
        </w:rPr>
        <w:footnoteRef/>
      </w:r>
      <w:r>
        <w:t xml:space="preserve"> The ABS data</w:t>
      </w:r>
      <w:r w:rsidRPr="009C6FBC">
        <w:t xml:space="preserve"> in these summaries is originally entered by exporters or their agents. It cannot be guaranteed that exporters use the correct codes or values for their exports, so this data should be used with caution. Data may be revised for up to six months after initial publication as customs declarations are amended by individual traders. Due to these revisions, there may be discrepancies between this and preceding reports.</w:t>
      </w:r>
    </w:p>
  </w:footnote>
  <w:footnote w:id="2">
    <w:p w14:paraId="09AAD129" w14:textId="77777777" w:rsidR="0024588E" w:rsidRDefault="0024588E" w:rsidP="002408BA">
      <w:pPr>
        <w:pStyle w:val="FootnoteText"/>
      </w:pPr>
      <w:r>
        <w:rPr>
          <w:rStyle w:val="FootnoteReference"/>
        </w:rPr>
        <w:footnoteRef/>
      </w:r>
      <w:r>
        <w:t xml:space="preserve"> Some of these recovered materials contain a proportion of contamination (or ‘off-spec’ content) that needs to be extracted before the material can be used. </w:t>
      </w:r>
    </w:p>
  </w:footnote>
  <w:footnote w:id="3">
    <w:p w14:paraId="566A1A9C" w14:textId="3A82FEEA" w:rsidR="0024588E" w:rsidRDefault="0024588E" w:rsidP="00801C98">
      <w:pPr>
        <w:pStyle w:val="FootnoteText"/>
      </w:pPr>
      <w:r>
        <w:rPr>
          <w:rStyle w:val="FootnoteReference"/>
        </w:rPr>
        <w:footnoteRef/>
      </w:r>
      <w:r>
        <w:t xml:space="preserve"> </w:t>
      </w:r>
      <w:r w:rsidRPr="00CF3DA3">
        <w:t>Based on</w:t>
      </w:r>
      <w:r>
        <w:t xml:space="preserve"> the 2018-19 characteristics of these materials</w:t>
      </w:r>
      <w:r w:rsidRPr="00CF3DA3">
        <w:t>.</w:t>
      </w:r>
    </w:p>
  </w:footnote>
  <w:footnote w:id="4">
    <w:p w14:paraId="1C868D98" w14:textId="329FE0E2" w:rsidR="00801C98" w:rsidRDefault="00801C98" w:rsidP="00801C98">
      <w:pPr>
        <w:pStyle w:val="FootnoteText"/>
      </w:pPr>
      <w:r>
        <w:rPr>
          <w:rStyle w:val="FootnoteReference"/>
        </w:rPr>
        <w:footnoteRef/>
      </w:r>
      <w:r>
        <w:t xml:space="preserve"> It is believed that most or all or this product is derived from municipal recycling collections.</w:t>
      </w:r>
    </w:p>
  </w:footnote>
  <w:footnote w:id="5">
    <w:p w14:paraId="7EC6160D" w14:textId="2BABF0E6" w:rsidR="0024588E" w:rsidRDefault="0024588E" w:rsidP="00801C98">
      <w:pPr>
        <w:pStyle w:val="FootnoteText"/>
      </w:pPr>
      <w:r>
        <w:rPr>
          <w:rStyle w:val="FootnoteReference"/>
        </w:rPr>
        <w:footnoteRef/>
      </w:r>
      <w:r>
        <w:t xml:space="preserve"> Comprises the proportion of material in AHECC code 47079000. However, significant miscoding is apparent in the data.</w:t>
      </w:r>
    </w:p>
  </w:footnote>
  <w:footnote w:id="6">
    <w:p w14:paraId="22A07FA5" w14:textId="524DC057" w:rsidR="0024588E" w:rsidRDefault="0024588E" w:rsidP="00801C98">
      <w:pPr>
        <w:pStyle w:val="FootnoteText"/>
      </w:pPr>
      <w:r>
        <w:rPr>
          <w:rStyle w:val="FootnoteReference"/>
        </w:rPr>
        <w:footnoteRef/>
      </w:r>
      <w:r>
        <w:t xml:space="preserve"> Assumes no material was sorted and processed to the extent that will be required for future export. </w:t>
      </w:r>
    </w:p>
  </w:footnote>
  <w:footnote w:id="7">
    <w:p w14:paraId="3CA0914A" w14:textId="4F1526A8" w:rsidR="0024588E" w:rsidRDefault="0024588E" w:rsidP="00EF1770">
      <w:pPr>
        <w:pStyle w:val="FootnoteText"/>
      </w:pPr>
      <w:r w:rsidRPr="005B07BD">
        <w:rPr>
          <w:rStyle w:val="FootnoteReference"/>
        </w:rPr>
        <w:footnoteRef/>
      </w:r>
      <w:r w:rsidRPr="005B07BD">
        <w:t xml:space="preserve"> </w:t>
      </w:r>
      <w:r>
        <w:t>The Australian Border Force</w:t>
      </w:r>
      <w:r w:rsidRPr="00CF3DA3">
        <w:t xml:space="preserve"> data</w:t>
      </w:r>
      <w:r>
        <w:t xml:space="preserve"> on tyres exports</w:t>
      </w:r>
      <w:r w:rsidRPr="00CF3DA3">
        <w:t xml:space="preserve"> differe</w:t>
      </w:r>
      <w:r>
        <w:t>d</w:t>
      </w:r>
      <w:r w:rsidRPr="00CF3DA3">
        <w:t xml:space="preserve"> from the ABS data, and neither </w:t>
      </w:r>
      <w:r>
        <w:t>we</w:t>
      </w:r>
      <w:r w:rsidRPr="00CF3DA3">
        <w:t>re consistent with industry-reported export quantities.</w:t>
      </w:r>
    </w:p>
  </w:footnote>
  <w:footnote w:id="8">
    <w:p w14:paraId="053020AE" w14:textId="77777777" w:rsidR="0024588E" w:rsidRDefault="0024588E" w:rsidP="003A3BCA">
      <w:pPr>
        <w:pStyle w:val="FootnoteText"/>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9">
    <w:p w14:paraId="22626797" w14:textId="77777777" w:rsidR="0024588E" w:rsidRPr="00105F0F" w:rsidRDefault="0024588E" w:rsidP="003A3BCA">
      <w:pPr>
        <w:pStyle w:val="FootnoteText"/>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10">
    <w:p w14:paraId="342CBE0F" w14:textId="77777777" w:rsidR="0024588E" w:rsidRDefault="0024588E" w:rsidP="003A3BCA">
      <w:pPr>
        <w:pStyle w:val="FootnoteText"/>
      </w:pPr>
      <w:r>
        <w:rPr>
          <w:rStyle w:val="FootnoteReference"/>
        </w:rPr>
        <w:footnoteRef/>
      </w:r>
      <w:r>
        <w:t xml:space="preserve"> Ministry of Ecology and Environment of the People’s Republic of China (2018) </w:t>
      </w:r>
      <w:hyperlink r:id="rId2" w:history="1">
        <w:r w:rsidRPr="00755BF9">
          <w:rPr>
            <w:rStyle w:val="Hyperlink"/>
            <w:sz w:val="18"/>
          </w:rPr>
          <w:t>Announcement on adjusting the catalogue of imported waste management</w:t>
        </w:r>
      </w:hyperlink>
    </w:p>
  </w:footnote>
  <w:footnote w:id="11">
    <w:p w14:paraId="338413C0" w14:textId="77777777" w:rsidR="0024588E" w:rsidRDefault="0024588E" w:rsidP="003A3BCA">
      <w:pPr>
        <w:pStyle w:val="FootnoteText"/>
      </w:pPr>
      <w:r>
        <w:rPr>
          <w:rStyle w:val="FootnoteReference"/>
        </w:rPr>
        <w:footnoteRef/>
      </w:r>
      <w:r>
        <w:t xml:space="preserve"> Closed Loop Partners (6 October 2019) </w:t>
      </w:r>
      <w:hyperlink r:id="rId3" w:history="1">
        <w:r w:rsidRPr="00F25A23">
          <w:rPr>
            <w:rStyle w:val="Hyperlink"/>
            <w:sz w:val="18"/>
          </w:rPr>
          <w:t>The latest insights and analysis from Chris Cui, Director of Asia Programs</w:t>
        </w:r>
      </w:hyperlink>
    </w:p>
  </w:footnote>
  <w:footnote w:id="12">
    <w:p w14:paraId="6CF67F78" w14:textId="77777777" w:rsidR="0024588E" w:rsidRDefault="0024588E" w:rsidP="003A3BCA">
      <w:pPr>
        <w:pStyle w:val="FootnoteText"/>
      </w:pPr>
      <w:r>
        <w:rPr>
          <w:rStyle w:val="FootnoteReference"/>
        </w:rPr>
        <w:footnoteRef/>
      </w:r>
      <w:r>
        <w:t xml:space="preserve"> Resource Recycling (3 December 2019) </w:t>
      </w:r>
      <w:hyperlink r:id="rId4" w:history="1">
        <w:r w:rsidRPr="009819E3">
          <w:rPr>
            <w:rStyle w:val="Hyperlink"/>
            <w:sz w:val="18"/>
          </w:rPr>
          <w:t>Signals point to all-out recycled fiber ban in China</w:t>
        </w:r>
      </w:hyperlink>
    </w:p>
  </w:footnote>
  <w:footnote w:id="13">
    <w:p w14:paraId="47850CD0" w14:textId="77777777" w:rsidR="0024588E" w:rsidRDefault="0024588E" w:rsidP="003A3BCA">
      <w:pPr>
        <w:pStyle w:val="FootnoteText"/>
      </w:pPr>
      <w:r>
        <w:rPr>
          <w:rStyle w:val="FootnoteReference"/>
        </w:rPr>
        <w:footnoteRef/>
      </w:r>
      <w:r>
        <w:t xml:space="preserve"> Bureau of International Recycling (24 December 2019) </w:t>
      </w:r>
      <w:hyperlink r:id="rId5" w:history="1">
        <w:r w:rsidRPr="007C0DAC">
          <w:rPr>
            <w:rStyle w:val="Hyperlink"/>
            <w:sz w:val="18"/>
          </w:rPr>
          <w:t>Chinese quotas for waste &amp; scrap imports: full list of 1</w:t>
        </w:r>
        <w:r w:rsidRPr="002F026E">
          <w:rPr>
            <w:rStyle w:val="Hyperlink"/>
            <w:sz w:val="18"/>
            <w:vertAlign w:val="superscript"/>
          </w:rPr>
          <w:t>st</w:t>
        </w:r>
        <w:r w:rsidRPr="007C0DAC">
          <w:rPr>
            <w:rStyle w:val="Hyperlink"/>
            <w:sz w:val="18"/>
          </w:rPr>
          <w:t xml:space="preserve"> batch 2020</w:t>
        </w:r>
      </w:hyperlink>
    </w:p>
  </w:footnote>
  <w:footnote w:id="14">
    <w:p w14:paraId="564968E5" w14:textId="77777777" w:rsidR="0024588E" w:rsidRDefault="0024588E" w:rsidP="003A3BCA">
      <w:pPr>
        <w:pStyle w:val="FootnoteText"/>
      </w:pPr>
      <w:r>
        <w:rPr>
          <w:rStyle w:val="FootnoteReference"/>
        </w:rPr>
        <w:footnoteRef/>
      </w:r>
      <w:r>
        <w:t xml:space="preserve"> Bureau of International Recycling (8 January 2020) </w:t>
      </w:r>
      <w:hyperlink r:id="rId6" w:history="1">
        <w:r w:rsidRPr="007C0DAC">
          <w:rPr>
            <w:rStyle w:val="Hyperlink"/>
            <w:sz w:val="18"/>
          </w:rPr>
          <w:t>Chinese quotas for waste &amp; scrap imports: full list of 2</w:t>
        </w:r>
        <w:r w:rsidRPr="002F026E">
          <w:rPr>
            <w:rStyle w:val="Hyperlink"/>
            <w:sz w:val="18"/>
            <w:vertAlign w:val="superscript"/>
          </w:rPr>
          <w:t>nd</w:t>
        </w:r>
        <w:r w:rsidRPr="007C0DAC">
          <w:rPr>
            <w:rStyle w:val="Hyperlink"/>
            <w:sz w:val="18"/>
          </w:rPr>
          <w:t xml:space="preserve"> batch 2020</w:t>
        </w:r>
      </w:hyperlink>
    </w:p>
  </w:footnote>
  <w:footnote w:id="15">
    <w:p w14:paraId="5949F128" w14:textId="77777777" w:rsidR="0024588E" w:rsidRDefault="0024588E" w:rsidP="003A3BCA">
      <w:pPr>
        <w:pStyle w:val="FootnoteText"/>
      </w:pPr>
      <w:r>
        <w:rPr>
          <w:rStyle w:val="FootnoteReference"/>
        </w:rPr>
        <w:footnoteRef/>
      </w:r>
      <w:r>
        <w:t xml:space="preserve"> Recycling Today (10 January 2020) </w:t>
      </w:r>
      <w:hyperlink r:id="rId7" w:history="1">
        <w:r w:rsidRPr="003E4F17">
          <w:rPr>
            <w:rStyle w:val="Hyperlink"/>
            <w:sz w:val="18"/>
          </w:rPr>
          <w:t>China issues second batch of scrap import quotas</w:t>
        </w:r>
      </w:hyperlink>
    </w:p>
  </w:footnote>
  <w:footnote w:id="16">
    <w:p w14:paraId="04B56ED1" w14:textId="77777777" w:rsidR="0024588E" w:rsidRDefault="0024588E" w:rsidP="003A3BCA">
      <w:pPr>
        <w:pStyle w:val="FootnoteText"/>
      </w:pPr>
      <w:r>
        <w:rPr>
          <w:rStyle w:val="FootnoteReference"/>
        </w:rPr>
        <w:footnoteRef/>
      </w:r>
      <w:r>
        <w:t xml:space="preserve"> Business Today, (24 June 2019) </w:t>
      </w:r>
      <w:hyperlink r:id="rId8" w:history="1">
        <w:r w:rsidRPr="000D09E3">
          <w:rPr>
            <w:rStyle w:val="Hyperlink"/>
            <w:sz w:val="18"/>
          </w:rPr>
          <w:t>India bans import of plastic waste from August this year to curb pollution</w:t>
        </w:r>
      </w:hyperlink>
    </w:p>
  </w:footnote>
  <w:footnote w:id="17">
    <w:p w14:paraId="3F68EEE4" w14:textId="77777777" w:rsidR="0024588E" w:rsidRDefault="0024588E" w:rsidP="003A3BCA">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9" w:history="1">
        <w:r w:rsidRPr="005A5B49">
          <w:rPr>
            <w:rStyle w:val="Hyperlink"/>
            <w:sz w:val="18"/>
          </w:rPr>
          <w:t>Amendment in Hazardous Waste (Management &amp; Transboundary Movement Rules, 2016)</w:t>
        </w:r>
      </w:hyperlink>
    </w:p>
  </w:footnote>
  <w:footnote w:id="18">
    <w:p w14:paraId="37A165B0" w14:textId="77777777" w:rsidR="0024588E" w:rsidRDefault="0024588E" w:rsidP="003A3BCA">
      <w:pPr>
        <w:pStyle w:val="FootnoteText"/>
      </w:pPr>
      <w:r>
        <w:rPr>
          <w:rStyle w:val="FootnoteReference"/>
        </w:rPr>
        <w:footnoteRef/>
      </w:r>
      <w:r>
        <w:t xml:space="preserve"> Business Standard, (2 December 2019) </w:t>
      </w:r>
      <w:hyperlink r:id="rId10" w:history="1">
        <w:r w:rsidRPr="00B674B5">
          <w:rPr>
            <w:rStyle w:val="Hyperlink"/>
            <w:sz w:val="18"/>
          </w:rPr>
          <w:t>Govt grants six month extension to plastic scrap imports in three SEZs</w:t>
        </w:r>
      </w:hyperlink>
    </w:p>
  </w:footnote>
  <w:footnote w:id="19">
    <w:p w14:paraId="45C6E801" w14:textId="77777777" w:rsidR="0024588E" w:rsidRDefault="0024588E" w:rsidP="003A3BCA">
      <w:pPr>
        <w:pStyle w:val="FootnoteText"/>
      </w:pPr>
      <w:r>
        <w:rPr>
          <w:rStyle w:val="FootnoteReference"/>
        </w:rPr>
        <w:footnoteRef/>
      </w:r>
      <w:r>
        <w:t xml:space="preserve"> Waste Dive, (15 January 2020), </w:t>
      </w:r>
      <w:hyperlink r:id="rId11" w:history="1">
        <w:r w:rsidRPr="00316997">
          <w:rPr>
            <w:rStyle w:val="Hyperlink"/>
            <w:sz w:val="18"/>
          </w:rPr>
          <w:t>India to enforce 1% contamination rate on paper imports, conduct random inspections</w:t>
        </w:r>
      </w:hyperlink>
    </w:p>
  </w:footnote>
  <w:footnote w:id="20">
    <w:p w14:paraId="3E3937CC" w14:textId="2C17CB67" w:rsidR="0024588E" w:rsidRDefault="0024588E">
      <w:pPr>
        <w:pStyle w:val="FootnoteText"/>
      </w:pPr>
      <w:r>
        <w:rPr>
          <w:rStyle w:val="FootnoteReference"/>
        </w:rPr>
        <w:footnoteRef/>
      </w:r>
      <w:r>
        <w:t xml:space="preserve"> India legal, (6 January 2020), </w:t>
      </w:r>
      <w:hyperlink r:id="rId12" w:history="1">
        <w:r w:rsidRPr="00866BC9">
          <w:rPr>
            <w:rStyle w:val="Hyperlink"/>
            <w:sz w:val="18"/>
          </w:rPr>
          <w:t>NGT calls for review of CPCB’s report on pyrolysis units</w:t>
        </w:r>
      </w:hyperlink>
      <w:r>
        <w:t xml:space="preserve">. </w:t>
      </w:r>
    </w:p>
  </w:footnote>
  <w:footnote w:id="21">
    <w:p w14:paraId="4754109A" w14:textId="2E9EFCF7" w:rsidR="0024588E" w:rsidRDefault="0024588E">
      <w:pPr>
        <w:pStyle w:val="FootnoteText"/>
      </w:pPr>
      <w:r>
        <w:rPr>
          <w:rStyle w:val="FootnoteReference"/>
        </w:rPr>
        <w:footnoteRef/>
      </w:r>
      <w:r>
        <w:t xml:space="preserve"> Tyre and Rubber recycling, (22 September 2019), </w:t>
      </w:r>
      <w:hyperlink r:id="rId13" w:history="1">
        <w:r w:rsidRPr="001018B7">
          <w:rPr>
            <w:rStyle w:val="Hyperlink"/>
            <w:sz w:val="18"/>
          </w:rPr>
          <w:t>Near total ban on waste tyre imports imminent in India</w:t>
        </w:r>
      </w:hyperlink>
    </w:p>
  </w:footnote>
  <w:footnote w:id="22">
    <w:p w14:paraId="7ABF4ABF" w14:textId="77777777" w:rsidR="0024588E" w:rsidRDefault="0024588E" w:rsidP="003A3BCA">
      <w:pPr>
        <w:pStyle w:val="FootnoteText"/>
      </w:pPr>
      <w:r>
        <w:rPr>
          <w:rStyle w:val="FootnoteReference"/>
        </w:rPr>
        <w:footnoteRef/>
      </w:r>
      <w:r>
        <w:t xml:space="preserve"> Argus (21 November 2019), </w:t>
      </w:r>
      <w:hyperlink r:id="rId14" w:history="1">
        <w:r w:rsidRPr="00E33E3D">
          <w:rPr>
            <w:rStyle w:val="Hyperlink"/>
            <w:sz w:val="18"/>
          </w:rPr>
          <w:t>Indonesia suspends scrap imports amid new policy</w:t>
        </w:r>
      </w:hyperlink>
    </w:p>
  </w:footnote>
  <w:footnote w:id="23">
    <w:p w14:paraId="17A3802B" w14:textId="77777777" w:rsidR="0024588E" w:rsidRDefault="0024588E" w:rsidP="003A3BCA">
      <w:pPr>
        <w:pStyle w:val="FootnoteText"/>
      </w:pPr>
      <w:r>
        <w:rPr>
          <w:rStyle w:val="FootnoteReference"/>
        </w:rPr>
        <w:footnoteRef/>
      </w:r>
      <w:r>
        <w:t xml:space="preserve"> VOA news (2019) </w:t>
      </w:r>
      <w:hyperlink r:id="rId15" w:history="1">
        <w:r w:rsidRPr="00CA1E1A">
          <w:rPr>
            <w:rStyle w:val="Hyperlink"/>
            <w:sz w:val="18"/>
          </w:rPr>
          <w:t>Indonesia vows to send back illegal plastic waste</w:t>
        </w:r>
      </w:hyperlink>
      <w:r>
        <w:t xml:space="preserve"> </w:t>
      </w:r>
    </w:p>
  </w:footnote>
  <w:footnote w:id="24">
    <w:p w14:paraId="7678B1FB" w14:textId="77777777" w:rsidR="0024588E" w:rsidRDefault="0024588E" w:rsidP="003A3BCA">
      <w:pPr>
        <w:pStyle w:val="FootnoteText"/>
      </w:pPr>
      <w:r>
        <w:rPr>
          <w:rStyle w:val="FootnoteReference"/>
        </w:rPr>
        <w:footnoteRef/>
      </w:r>
      <w:r>
        <w:t xml:space="preserve"> Sydney Morning Herald (18 September 2019), </w:t>
      </w:r>
      <w:hyperlink r:id="rId16" w:history="1">
        <w:r w:rsidRPr="00944A36">
          <w:rPr>
            <w:rStyle w:val="Hyperlink"/>
            <w:sz w:val="18"/>
          </w:rPr>
          <w:t>Indonesia to ship 100 containers of contaminated waste to Australia</w:t>
        </w:r>
      </w:hyperlink>
    </w:p>
  </w:footnote>
  <w:footnote w:id="25">
    <w:p w14:paraId="0F50EB83" w14:textId="77777777" w:rsidR="0024588E" w:rsidRDefault="0024588E" w:rsidP="003A3BCA">
      <w:pPr>
        <w:pStyle w:val="FootnoteText"/>
      </w:pPr>
      <w:r>
        <w:rPr>
          <w:rStyle w:val="FootnoteReference"/>
        </w:rPr>
        <w:footnoteRef/>
      </w:r>
      <w:r>
        <w:t xml:space="preserve"> </w:t>
      </w:r>
      <w:r w:rsidRPr="0057619E">
        <w:t xml:space="preserve">Indonesia will ease rules on scrap metal imports, </w:t>
      </w:r>
      <w:hyperlink r:id="rId17" w:history="1">
        <w:r w:rsidRPr="0057619E">
          <w:rPr>
            <w:rStyle w:val="Hyperlink"/>
            <w:sz w:val="18"/>
          </w:rPr>
          <w:t>https://www.wastetodaymagazine.com/article/indonesia-will-ease-rules-on-import-of-scrap-metal/</w:t>
        </w:r>
      </w:hyperlink>
    </w:p>
  </w:footnote>
  <w:footnote w:id="26">
    <w:p w14:paraId="2E67C7D9" w14:textId="77777777" w:rsidR="0024588E" w:rsidRDefault="0024588E" w:rsidP="003A3BCA">
      <w:pPr>
        <w:pStyle w:val="FootnoteText"/>
      </w:pPr>
      <w:r>
        <w:rPr>
          <w:rStyle w:val="FootnoteReference"/>
        </w:rPr>
        <w:footnoteRef/>
      </w:r>
      <w:r>
        <w:t xml:space="preserve"> </w:t>
      </w:r>
      <w:r w:rsidRPr="00E50A59">
        <w:rPr>
          <w:iCs/>
        </w:rPr>
        <w:t>FMT News (2018)</w:t>
      </w:r>
      <w:r w:rsidRPr="00191D6A">
        <w:t xml:space="preserve"> </w:t>
      </w:r>
      <w:hyperlink r:id="rId18" w:history="1">
        <w:r w:rsidRPr="005A5B49">
          <w:rPr>
            <w:rStyle w:val="Hyperlink"/>
            <w:sz w:val="18"/>
          </w:rPr>
          <w:t>Permits to import plastic waste for 114 factories revoked</w:t>
        </w:r>
      </w:hyperlink>
    </w:p>
  </w:footnote>
  <w:footnote w:id="27">
    <w:p w14:paraId="5E6A9FB4" w14:textId="77777777" w:rsidR="0024588E" w:rsidRDefault="0024588E" w:rsidP="003A3BCA">
      <w:pPr>
        <w:pStyle w:val="FootnoteText"/>
      </w:pPr>
      <w:r>
        <w:rPr>
          <w:rStyle w:val="FootnoteReference"/>
        </w:rPr>
        <w:footnoteRef/>
      </w:r>
      <w:r>
        <w:t xml:space="preserve"> </w:t>
      </w:r>
      <w:r w:rsidRPr="00E50A59">
        <w:rPr>
          <w:iCs/>
        </w:rPr>
        <w:t xml:space="preserve">Waste Management Review (2018) </w:t>
      </w:r>
      <w:hyperlink r:id="rId19" w:history="1">
        <w:r w:rsidRPr="00105F0F">
          <w:rPr>
            <w:rStyle w:val="Hyperlink"/>
            <w:iCs/>
            <w:sz w:val="18"/>
          </w:rPr>
          <w:t>Malaysia, Thailand and Vietnam waste import</w:t>
        </w:r>
        <w:r>
          <w:rPr>
            <w:rStyle w:val="Hyperlink"/>
            <w:iCs/>
            <w:sz w:val="18"/>
          </w:rPr>
          <w:t>s crackdown</w:t>
        </w:r>
      </w:hyperlink>
    </w:p>
  </w:footnote>
  <w:footnote w:id="28">
    <w:p w14:paraId="3B7DAE5B" w14:textId="77777777" w:rsidR="0024588E" w:rsidRPr="00105F0F" w:rsidRDefault="0024588E" w:rsidP="003A3BCA">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20" w:history="1">
        <w:r w:rsidRPr="0020021B">
          <w:rPr>
            <w:rStyle w:val="Hyperlink"/>
            <w:i/>
            <w:sz w:val="18"/>
          </w:rPr>
          <w:t>Govt to ban import of all non-recyclable waste</w:t>
        </w:r>
      </w:hyperlink>
      <w:r w:rsidRPr="002D5CF7">
        <w:rPr>
          <w:i w:val="0"/>
          <w:sz w:val="18"/>
        </w:rPr>
        <w:t xml:space="preserve"> </w:t>
      </w:r>
    </w:p>
  </w:footnote>
  <w:footnote w:id="29">
    <w:p w14:paraId="5F96BD76" w14:textId="77777777" w:rsidR="0024588E" w:rsidRDefault="0024588E" w:rsidP="003A3BCA">
      <w:pPr>
        <w:pStyle w:val="FootnoteText"/>
      </w:pPr>
      <w:r>
        <w:rPr>
          <w:rStyle w:val="FootnoteReference"/>
        </w:rPr>
        <w:footnoteRef/>
      </w:r>
      <w:r>
        <w:t xml:space="preserve"> </w:t>
      </w:r>
      <w:r w:rsidRPr="00CA1E1A">
        <w:rPr>
          <w:iCs/>
        </w:rPr>
        <w:t>The Australian (2019)</w:t>
      </w:r>
      <w:r w:rsidRPr="00CA1E1A">
        <w:rPr>
          <w:i/>
        </w:rPr>
        <w:t xml:space="preserve"> </w:t>
      </w:r>
      <w:hyperlink r:id="rId21" w:history="1">
        <w:r w:rsidRPr="00CA1E1A">
          <w:rPr>
            <w:rStyle w:val="Hyperlink"/>
            <w:sz w:val="18"/>
          </w:rPr>
          <w:t>Australia would vet any waste returns, says Ley</w:t>
        </w:r>
      </w:hyperlink>
      <w:r>
        <w:t xml:space="preserve"> </w:t>
      </w:r>
    </w:p>
  </w:footnote>
  <w:footnote w:id="30">
    <w:p w14:paraId="34EF40FE" w14:textId="77777777" w:rsidR="0024588E" w:rsidRDefault="0024588E" w:rsidP="003A3BCA">
      <w:pPr>
        <w:pStyle w:val="FootnoteText"/>
      </w:pPr>
      <w:r>
        <w:rPr>
          <w:rStyle w:val="FootnoteReference"/>
        </w:rPr>
        <w:footnoteRef/>
      </w:r>
      <w:r>
        <w:t xml:space="preserve"> Malaymail (2019) </w:t>
      </w:r>
      <w:hyperlink r:id="rId22" w:history="1">
        <w:r w:rsidRPr="00CA1E1A">
          <w:rPr>
            <w:rStyle w:val="Hyperlink"/>
            <w:sz w:val="18"/>
          </w:rPr>
          <w:t>Yeo Bee Yin moots RM1,500 charge per shipping container to cut illegal imported plastic waste</w:t>
        </w:r>
      </w:hyperlink>
      <w:r>
        <w:t xml:space="preserve"> </w:t>
      </w:r>
    </w:p>
  </w:footnote>
  <w:footnote w:id="31">
    <w:p w14:paraId="599D240B" w14:textId="77777777" w:rsidR="0024588E" w:rsidRDefault="0024588E" w:rsidP="003A3BCA">
      <w:pPr>
        <w:pStyle w:val="FootnoteText"/>
      </w:pPr>
      <w:r>
        <w:rPr>
          <w:rStyle w:val="FootnoteReference"/>
        </w:rPr>
        <w:footnoteRef/>
      </w:r>
      <w:r>
        <w:t xml:space="preserve"> EcoWatch</w:t>
      </w:r>
      <w:r w:rsidRPr="007A1452">
        <w:t xml:space="preserve"> (21 January 2020)</w:t>
      </w:r>
      <w:r>
        <w:t xml:space="preserve"> </w:t>
      </w:r>
      <w:hyperlink r:id="rId23" w:history="1">
        <w:r w:rsidRPr="007A1452">
          <w:rPr>
            <w:rStyle w:val="Hyperlink"/>
            <w:sz w:val="18"/>
          </w:rPr>
          <w:t>Malaysia sends plastic waste back to 13 wealthy countries, says it won’t be ‘the rubbish dump of the world’</w:t>
        </w:r>
      </w:hyperlink>
      <w:r w:rsidRPr="007A1452">
        <w:t>.</w:t>
      </w:r>
    </w:p>
  </w:footnote>
  <w:footnote w:id="32">
    <w:p w14:paraId="7C7C96AE" w14:textId="77777777" w:rsidR="0024588E" w:rsidRDefault="0024588E" w:rsidP="003A3BCA">
      <w:pPr>
        <w:pStyle w:val="FootnoteText"/>
      </w:pPr>
      <w:r>
        <w:rPr>
          <w:rStyle w:val="FootnoteReference"/>
        </w:rPr>
        <w:footnoteRef/>
      </w:r>
      <w:r>
        <w:t xml:space="preserve"> ABS-CBN News (11 August 2019) </w:t>
      </w:r>
      <w:hyperlink r:id="rId24" w:history="1">
        <w:r w:rsidRPr="001A58FE">
          <w:rPr>
            <w:rStyle w:val="Hyperlink"/>
            <w:sz w:val="18"/>
          </w:rPr>
          <w:t>‘Pirma na lang kulang’: DENR all set to implement ban on waste imports</w:t>
        </w:r>
      </w:hyperlink>
    </w:p>
  </w:footnote>
  <w:footnote w:id="33">
    <w:p w14:paraId="52AD8580" w14:textId="77777777" w:rsidR="0024588E" w:rsidRPr="00105F0F" w:rsidRDefault="0024588E" w:rsidP="003A3BCA">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25" w:history="1">
        <w:r w:rsidRPr="0020021B">
          <w:rPr>
            <w:rStyle w:val="Hyperlink"/>
            <w:sz w:val="18"/>
          </w:rPr>
          <w:t>New waste plastic, paper import rules to take effect</w:t>
        </w:r>
      </w:hyperlink>
    </w:p>
  </w:footnote>
  <w:footnote w:id="34">
    <w:p w14:paraId="65E755BE" w14:textId="77777777" w:rsidR="0024588E" w:rsidRDefault="0024588E" w:rsidP="003A3BCA">
      <w:pPr>
        <w:pStyle w:val="FootnoteText"/>
      </w:pPr>
      <w:r>
        <w:rPr>
          <w:rStyle w:val="FootnoteReference"/>
        </w:rPr>
        <w:footnoteRef/>
      </w:r>
      <w:r>
        <w:t xml:space="preserve"> </w:t>
      </w:r>
      <w:r w:rsidRPr="00191D6A">
        <w:rPr>
          <w:i/>
        </w:rPr>
        <w:t xml:space="preserve">The Nation (2018) </w:t>
      </w:r>
      <w:hyperlink r:id="rId26" w:history="1">
        <w:r w:rsidRPr="00105F0F">
          <w:rPr>
            <w:rStyle w:val="Hyperlink"/>
            <w:sz w:val="18"/>
          </w:rPr>
          <w:t>Import of plastic waste banned</w:t>
        </w:r>
      </w:hyperlink>
      <w:r w:rsidRPr="00191D6A">
        <w:rPr>
          <w:i/>
        </w:rPr>
        <w:t xml:space="preserve"> </w:t>
      </w:r>
    </w:p>
  </w:footnote>
  <w:footnote w:id="35">
    <w:p w14:paraId="76D1367B" w14:textId="77777777" w:rsidR="0024588E" w:rsidRPr="00105F0F" w:rsidRDefault="0024588E" w:rsidP="003A3BCA">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27" w:history="1">
        <w:r w:rsidRPr="0020021B">
          <w:rPr>
            <w:rStyle w:val="Hyperlink"/>
            <w:i/>
            <w:sz w:val="18"/>
          </w:rPr>
          <w:t>Thailand set to ban plastic waste imports by 2021</w:t>
        </w:r>
      </w:hyperlink>
      <w:r>
        <w:rPr>
          <w:i w:val="0"/>
          <w:sz w:val="18"/>
        </w:rPr>
        <w:t xml:space="preserve"> </w:t>
      </w:r>
    </w:p>
  </w:footnote>
  <w:footnote w:id="36">
    <w:p w14:paraId="5324126E" w14:textId="77777777" w:rsidR="0024588E" w:rsidRDefault="0024588E" w:rsidP="003A3BCA">
      <w:pPr>
        <w:pStyle w:val="FootnoteText"/>
      </w:pPr>
      <w:r>
        <w:rPr>
          <w:rStyle w:val="FootnoteReference"/>
        </w:rPr>
        <w:footnoteRef/>
      </w:r>
      <w:r>
        <w:t xml:space="preserve"> </w:t>
      </w:r>
      <w:hyperlink r:id="rId28" w:history="1">
        <w:r w:rsidRPr="00105F0F">
          <w:rPr>
            <w:rStyle w:val="Hyperlink"/>
            <w:sz w:val="18"/>
          </w:rPr>
          <w:t>Government Gazette Thailand</w:t>
        </w:r>
      </w:hyperlink>
      <w:r w:rsidRPr="00191D6A">
        <w:t xml:space="preserve"> (2018) </w:t>
      </w:r>
    </w:p>
  </w:footnote>
  <w:footnote w:id="37">
    <w:p w14:paraId="78AAE9E4" w14:textId="306494A7" w:rsidR="0024588E" w:rsidRDefault="0024588E">
      <w:pPr>
        <w:pStyle w:val="FootnoteText"/>
      </w:pPr>
      <w:r>
        <w:rPr>
          <w:rStyle w:val="FootnoteReference"/>
        </w:rPr>
        <w:footnoteRef/>
      </w:r>
      <w:r>
        <w:t xml:space="preserve"> Bangkok Post (2020) </w:t>
      </w:r>
      <w:hyperlink r:id="rId29" w:history="1">
        <w:r w:rsidRPr="00745AB9">
          <w:rPr>
            <w:rStyle w:val="Hyperlink"/>
            <w:sz w:val="18"/>
          </w:rPr>
          <w:t>Waste plastic imports ‘to be banned’</w:t>
        </w:r>
      </w:hyperlink>
    </w:p>
  </w:footnote>
  <w:footnote w:id="38">
    <w:p w14:paraId="29E3E8A5" w14:textId="77777777" w:rsidR="0024588E" w:rsidRDefault="0024588E" w:rsidP="003A3BCA">
      <w:pPr>
        <w:pStyle w:val="FootnoteText"/>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30" w:history="1">
        <w:r w:rsidRPr="00105F0F">
          <w:rPr>
            <w:rStyle w:val="Hyperlink"/>
            <w:iCs/>
            <w:sz w:val="18"/>
          </w:rPr>
          <w:t>Vietnam to Restrict Surging Scrap Imports</w:t>
        </w:r>
      </w:hyperlink>
      <w:r w:rsidRPr="00191D6A">
        <w:t xml:space="preserve"> </w:t>
      </w:r>
    </w:p>
  </w:footnote>
  <w:footnote w:id="39">
    <w:p w14:paraId="2760BDE3" w14:textId="77777777" w:rsidR="0024588E" w:rsidRDefault="0024588E" w:rsidP="003A3BCA">
      <w:pPr>
        <w:pStyle w:val="FootnoteText"/>
      </w:pPr>
      <w:r>
        <w:rPr>
          <w:rStyle w:val="FootnoteReference"/>
        </w:rPr>
        <w:footnoteRef/>
      </w:r>
      <w:r>
        <w:t xml:space="preserve"> VN Express International (2019) </w:t>
      </w:r>
      <w:r w:rsidRPr="005904C7">
        <w:rPr>
          <w:i/>
        </w:rPr>
        <w:t>Vietnam to end plastic scrap imports from 2025</w:t>
      </w:r>
    </w:p>
  </w:footnote>
  <w:footnote w:id="40">
    <w:p w14:paraId="45616CEE" w14:textId="77777777" w:rsidR="0024588E" w:rsidRDefault="0024588E" w:rsidP="003A3BCA">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31" w:history="1">
        <w:r w:rsidRPr="00105F0F">
          <w:rPr>
            <w:rStyle w:val="Hyperlink"/>
            <w:iCs/>
            <w:sz w:val="18"/>
          </w:rPr>
          <w:t>Vietnam to ban imports of plastic from used electronics</w:t>
        </w:r>
      </w:hyperlink>
      <w:r w:rsidRPr="003827FC">
        <w:rPr>
          <w:color w:val="4D4DB8" w:themeColor="accent1"/>
        </w:rPr>
        <w:t xml:space="preserve"> </w:t>
      </w:r>
    </w:p>
  </w:footnote>
  <w:footnote w:id="41">
    <w:p w14:paraId="459CBA88" w14:textId="77777777" w:rsidR="0024588E" w:rsidRPr="00105F0F" w:rsidRDefault="0024588E" w:rsidP="003A3BCA">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32"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42">
    <w:p w14:paraId="28ACC59B" w14:textId="77777777" w:rsidR="0024588E" w:rsidRPr="00105F0F" w:rsidRDefault="0024588E" w:rsidP="003A3BCA">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33"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BA5A" w14:textId="77777777" w:rsidR="003D661E" w:rsidRDefault="003D6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1F7EA05D" w:rsidR="0024588E" w:rsidRDefault="0024588E" w:rsidP="00F255F5">
    <w:pPr>
      <w:pStyle w:val="Header"/>
      <w:jc w:val="right"/>
    </w:pPr>
    <w:r>
      <w:rPr>
        <w:noProof/>
        <w:lang w:eastAsia="en-AU"/>
      </w:rPr>
      <w:drawing>
        <wp:inline distT="0" distB="0" distL="0" distR="0" wp14:anchorId="501D369F" wp14:editId="00929B38">
          <wp:extent cx="1692000" cy="291600"/>
          <wp:effectExtent l="0" t="0" r="3810" b="0"/>
          <wp:docPr id="1" name="Picture 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5505" w14:textId="77777777" w:rsidR="003D661E" w:rsidRDefault="003D6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28CC"/>
    <w:rsid w:val="00006858"/>
    <w:rsid w:val="00007F34"/>
    <w:rsid w:val="000107D9"/>
    <w:rsid w:val="00013771"/>
    <w:rsid w:val="00014326"/>
    <w:rsid w:val="00014661"/>
    <w:rsid w:val="00014D20"/>
    <w:rsid w:val="00015680"/>
    <w:rsid w:val="00016958"/>
    <w:rsid w:val="00017CE2"/>
    <w:rsid w:val="000200AA"/>
    <w:rsid w:val="0002458A"/>
    <w:rsid w:val="00027BF6"/>
    <w:rsid w:val="000314C2"/>
    <w:rsid w:val="00031E18"/>
    <w:rsid w:val="00031E46"/>
    <w:rsid w:val="00034E04"/>
    <w:rsid w:val="00034E49"/>
    <w:rsid w:val="000403AD"/>
    <w:rsid w:val="00040D3F"/>
    <w:rsid w:val="00042878"/>
    <w:rsid w:val="00043891"/>
    <w:rsid w:val="00043904"/>
    <w:rsid w:val="00047756"/>
    <w:rsid w:val="00050375"/>
    <w:rsid w:val="00050D40"/>
    <w:rsid w:val="00051040"/>
    <w:rsid w:val="00051315"/>
    <w:rsid w:val="00051B6E"/>
    <w:rsid w:val="000522BD"/>
    <w:rsid w:val="000548F7"/>
    <w:rsid w:val="00055860"/>
    <w:rsid w:val="00055F20"/>
    <w:rsid w:val="000606D8"/>
    <w:rsid w:val="0006188C"/>
    <w:rsid w:val="00061FD4"/>
    <w:rsid w:val="00062988"/>
    <w:rsid w:val="0006462D"/>
    <w:rsid w:val="000649A6"/>
    <w:rsid w:val="000652A8"/>
    <w:rsid w:val="00065F58"/>
    <w:rsid w:val="00066339"/>
    <w:rsid w:val="00066CD5"/>
    <w:rsid w:val="000741BE"/>
    <w:rsid w:val="000774B8"/>
    <w:rsid w:val="00077859"/>
    <w:rsid w:val="0008116C"/>
    <w:rsid w:val="00081A6E"/>
    <w:rsid w:val="000839C7"/>
    <w:rsid w:val="00084A66"/>
    <w:rsid w:val="00085DEB"/>
    <w:rsid w:val="000861EA"/>
    <w:rsid w:val="000934A9"/>
    <w:rsid w:val="000946CC"/>
    <w:rsid w:val="00096145"/>
    <w:rsid w:val="0009631E"/>
    <w:rsid w:val="000A1226"/>
    <w:rsid w:val="000A4807"/>
    <w:rsid w:val="000A699D"/>
    <w:rsid w:val="000A6DC0"/>
    <w:rsid w:val="000B1B45"/>
    <w:rsid w:val="000B279D"/>
    <w:rsid w:val="000B6877"/>
    <w:rsid w:val="000B70E6"/>
    <w:rsid w:val="000C10AF"/>
    <w:rsid w:val="000C150C"/>
    <w:rsid w:val="000C2908"/>
    <w:rsid w:val="000C2E15"/>
    <w:rsid w:val="000C3D48"/>
    <w:rsid w:val="000D09E3"/>
    <w:rsid w:val="000D1DD0"/>
    <w:rsid w:val="000D318A"/>
    <w:rsid w:val="000D59D5"/>
    <w:rsid w:val="000D5C62"/>
    <w:rsid w:val="000D7BAE"/>
    <w:rsid w:val="000E0DCE"/>
    <w:rsid w:val="000E12DA"/>
    <w:rsid w:val="000E25E2"/>
    <w:rsid w:val="000E33C6"/>
    <w:rsid w:val="000E3E5E"/>
    <w:rsid w:val="000E3ECE"/>
    <w:rsid w:val="000E57BA"/>
    <w:rsid w:val="000E58CE"/>
    <w:rsid w:val="000E66E1"/>
    <w:rsid w:val="000E701C"/>
    <w:rsid w:val="000E7A91"/>
    <w:rsid w:val="000F0866"/>
    <w:rsid w:val="000F0D44"/>
    <w:rsid w:val="000F315D"/>
    <w:rsid w:val="000F3C58"/>
    <w:rsid w:val="000F41D1"/>
    <w:rsid w:val="000F5668"/>
    <w:rsid w:val="000F5E99"/>
    <w:rsid w:val="000F683B"/>
    <w:rsid w:val="000F730D"/>
    <w:rsid w:val="000F7B61"/>
    <w:rsid w:val="001018B7"/>
    <w:rsid w:val="00104E96"/>
    <w:rsid w:val="0010581B"/>
    <w:rsid w:val="00105927"/>
    <w:rsid w:val="00105F0F"/>
    <w:rsid w:val="00106FFD"/>
    <w:rsid w:val="001078D0"/>
    <w:rsid w:val="001136A4"/>
    <w:rsid w:val="00115E81"/>
    <w:rsid w:val="00116EF5"/>
    <w:rsid w:val="0011783B"/>
    <w:rsid w:val="00121B6C"/>
    <w:rsid w:val="00122A4F"/>
    <w:rsid w:val="00122C59"/>
    <w:rsid w:val="001231DB"/>
    <w:rsid w:val="00123654"/>
    <w:rsid w:val="00131654"/>
    <w:rsid w:val="00132EE2"/>
    <w:rsid w:val="00133D29"/>
    <w:rsid w:val="001366C5"/>
    <w:rsid w:val="00136CCB"/>
    <w:rsid w:val="001375D7"/>
    <w:rsid w:val="00137604"/>
    <w:rsid w:val="001431F2"/>
    <w:rsid w:val="00143570"/>
    <w:rsid w:val="00143698"/>
    <w:rsid w:val="00144EAA"/>
    <w:rsid w:val="001469F7"/>
    <w:rsid w:val="001535C3"/>
    <w:rsid w:val="00153E95"/>
    <w:rsid w:val="0015519B"/>
    <w:rsid w:val="001553AE"/>
    <w:rsid w:val="00157C85"/>
    <w:rsid w:val="00160076"/>
    <w:rsid w:val="0016119B"/>
    <w:rsid w:val="00163D4C"/>
    <w:rsid w:val="001656C3"/>
    <w:rsid w:val="00166F3F"/>
    <w:rsid w:val="00172B6E"/>
    <w:rsid w:val="00175583"/>
    <w:rsid w:val="0017623C"/>
    <w:rsid w:val="00176D89"/>
    <w:rsid w:val="00177B4E"/>
    <w:rsid w:val="00180FF6"/>
    <w:rsid w:val="0018220D"/>
    <w:rsid w:val="0019139B"/>
    <w:rsid w:val="00191D6A"/>
    <w:rsid w:val="00192FBE"/>
    <w:rsid w:val="001942C6"/>
    <w:rsid w:val="00194C0F"/>
    <w:rsid w:val="0019506F"/>
    <w:rsid w:val="0019594A"/>
    <w:rsid w:val="001963F3"/>
    <w:rsid w:val="001970F8"/>
    <w:rsid w:val="001971DA"/>
    <w:rsid w:val="00197629"/>
    <w:rsid w:val="001A2FCD"/>
    <w:rsid w:val="001A38D7"/>
    <w:rsid w:val="001A3DBD"/>
    <w:rsid w:val="001A4FA1"/>
    <w:rsid w:val="001A57A1"/>
    <w:rsid w:val="001A58FE"/>
    <w:rsid w:val="001A6A49"/>
    <w:rsid w:val="001B208E"/>
    <w:rsid w:val="001B3845"/>
    <w:rsid w:val="001B389F"/>
    <w:rsid w:val="001B40C7"/>
    <w:rsid w:val="001B4275"/>
    <w:rsid w:val="001B7EA7"/>
    <w:rsid w:val="001C0F90"/>
    <w:rsid w:val="001C1171"/>
    <w:rsid w:val="001C2471"/>
    <w:rsid w:val="001C36FC"/>
    <w:rsid w:val="001C3828"/>
    <w:rsid w:val="001C39D1"/>
    <w:rsid w:val="001C4FE6"/>
    <w:rsid w:val="001C6967"/>
    <w:rsid w:val="001D0455"/>
    <w:rsid w:val="001D0670"/>
    <w:rsid w:val="001D40D7"/>
    <w:rsid w:val="001D4217"/>
    <w:rsid w:val="001D6436"/>
    <w:rsid w:val="001E0118"/>
    <w:rsid w:val="001E0B3F"/>
    <w:rsid w:val="001E2C16"/>
    <w:rsid w:val="001E554E"/>
    <w:rsid w:val="001E6B7B"/>
    <w:rsid w:val="001F036C"/>
    <w:rsid w:val="001F0D42"/>
    <w:rsid w:val="001F137E"/>
    <w:rsid w:val="001F17C8"/>
    <w:rsid w:val="001F1F2C"/>
    <w:rsid w:val="001F2D06"/>
    <w:rsid w:val="001F6713"/>
    <w:rsid w:val="001F7B08"/>
    <w:rsid w:val="00200153"/>
    <w:rsid w:val="0020021B"/>
    <w:rsid w:val="0020189E"/>
    <w:rsid w:val="002018D5"/>
    <w:rsid w:val="00201F87"/>
    <w:rsid w:val="00202222"/>
    <w:rsid w:val="002045AC"/>
    <w:rsid w:val="00207543"/>
    <w:rsid w:val="0021020D"/>
    <w:rsid w:val="00211194"/>
    <w:rsid w:val="00213BD8"/>
    <w:rsid w:val="00215B3A"/>
    <w:rsid w:val="00217DFA"/>
    <w:rsid w:val="002216DF"/>
    <w:rsid w:val="00222089"/>
    <w:rsid w:val="00222291"/>
    <w:rsid w:val="0022408C"/>
    <w:rsid w:val="0022523F"/>
    <w:rsid w:val="00225C83"/>
    <w:rsid w:val="002264E8"/>
    <w:rsid w:val="00231550"/>
    <w:rsid w:val="0023197E"/>
    <w:rsid w:val="00231FF3"/>
    <w:rsid w:val="00236E59"/>
    <w:rsid w:val="002408BA"/>
    <w:rsid w:val="002434AE"/>
    <w:rsid w:val="0024491B"/>
    <w:rsid w:val="00244D2C"/>
    <w:rsid w:val="0024588E"/>
    <w:rsid w:val="00247DB2"/>
    <w:rsid w:val="00250458"/>
    <w:rsid w:val="00250D19"/>
    <w:rsid w:val="002511F5"/>
    <w:rsid w:val="00253E7C"/>
    <w:rsid w:val="00254A4D"/>
    <w:rsid w:val="00255077"/>
    <w:rsid w:val="00255205"/>
    <w:rsid w:val="002563F5"/>
    <w:rsid w:val="00256665"/>
    <w:rsid w:val="002611E3"/>
    <w:rsid w:val="002615D4"/>
    <w:rsid w:val="00261FD6"/>
    <w:rsid w:val="00262898"/>
    <w:rsid w:val="00262C2C"/>
    <w:rsid w:val="002640DC"/>
    <w:rsid w:val="00264EAA"/>
    <w:rsid w:val="00265249"/>
    <w:rsid w:val="00265675"/>
    <w:rsid w:val="00266398"/>
    <w:rsid w:val="0026691B"/>
    <w:rsid w:val="00266D4C"/>
    <w:rsid w:val="002671B4"/>
    <w:rsid w:val="00267775"/>
    <w:rsid w:val="0027261E"/>
    <w:rsid w:val="00273BFA"/>
    <w:rsid w:val="00276674"/>
    <w:rsid w:val="00276C0F"/>
    <w:rsid w:val="00277E9A"/>
    <w:rsid w:val="0028017F"/>
    <w:rsid w:val="002808F6"/>
    <w:rsid w:val="0028399E"/>
    <w:rsid w:val="00284DFB"/>
    <w:rsid w:val="00290209"/>
    <w:rsid w:val="0029322D"/>
    <w:rsid w:val="002956B7"/>
    <w:rsid w:val="00296B46"/>
    <w:rsid w:val="00297755"/>
    <w:rsid w:val="002A04C7"/>
    <w:rsid w:val="002A1FC6"/>
    <w:rsid w:val="002A3EEE"/>
    <w:rsid w:val="002A4789"/>
    <w:rsid w:val="002A4B1D"/>
    <w:rsid w:val="002A67B6"/>
    <w:rsid w:val="002A6BD6"/>
    <w:rsid w:val="002A7D62"/>
    <w:rsid w:val="002A7FC6"/>
    <w:rsid w:val="002B07E7"/>
    <w:rsid w:val="002B0A12"/>
    <w:rsid w:val="002B0A1C"/>
    <w:rsid w:val="002B1C11"/>
    <w:rsid w:val="002B3841"/>
    <w:rsid w:val="002B5D38"/>
    <w:rsid w:val="002B6855"/>
    <w:rsid w:val="002C0B7A"/>
    <w:rsid w:val="002C1FCE"/>
    <w:rsid w:val="002C6513"/>
    <w:rsid w:val="002C7FCC"/>
    <w:rsid w:val="002D2B02"/>
    <w:rsid w:val="002D3048"/>
    <w:rsid w:val="002D5CF7"/>
    <w:rsid w:val="002D5EC9"/>
    <w:rsid w:val="002D7EAE"/>
    <w:rsid w:val="002E0503"/>
    <w:rsid w:val="002E0839"/>
    <w:rsid w:val="002E19D0"/>
    <w:rsid w:val="002E3BAB"/>
    <w:rsid w:val="002E413D"/>
    <w:rsid w:val="002E44F5"/>
    <w:rsid w:val="002E5092"/>
    <w:rsid w:val="002E50A2"/>
    <w:rsid w:val="002E646C"/>
    <w:rsid w:val="002E73CE"/>
    <w:rsid w:val="002F026E"/>
    <w:rsid w:val="002F0A4E"/>
    <w:rsid w:val="002F21C0"/>
    <w:rsid w:val="002F2F10"/>
    <w:rsid w:val="002F63DB"/>
    <w:rsid w:val="002F673E"/>
    <w:rsid w:val="00301125"/>
    <w:rsid w:val="00301ECE"/>
    <w:rsid w:val="0030202E"/>
    <w:rsid w:val="003020CC"/>
    <w:rsid w:val="00304F93"/>
    <w:rsid w:val="00305B22"/>
    <w:rsid w:val="00306728"/>
    <w:rsid w:val="00310533"/>
    <w:rsid w:val="003109EB"/>
    <w:rsid w:val="00311B2F"/>
    <w:rsid w:val="00313D56"/>
    <w:rsid w:val="00314373"/>
    <w:rsid w:val="00315A6B"/>
    <w:rsid w:val="00320095"/>
    <w:rsid w:val="0033039B"/>
    <w:rsid w:val="003318A6"/>
    <w:rsid w:val="0033301F"/>
    <w:rsid w:val="003332A9"/>
    <w:rsid w:val="0033455F"/>
    <w:rsid w:val="00334DD5"/>
    <w:rsid w:val="003354D5"/>
    <w:rsid w:val="0033615A"/>
    <w:rsid w:val="003364B1"/>
    <w:rsid w:val="00336883"/>
    <w:rsid w:val="00336889"/>
    <w:rsid w:val="00341996"/>
    <w:rsid w:val="00344366"/>
    <w:rsid w:val="00346522"/>
    <w:rsid w:val="003505D5"/>
    <w:rsid w:val="003522E8"/>
    <w:rsid w:val="00354F01"/>
    <w:rsid w:val="003555F8"/>
    <w:rsid w:val="0035674A"/>
    <w:rsid w:val="003609B9"/>
    <w:rsid w:val="00360F6D"/>
    <w:rsid w:val="00361CA1"/>
    <w:rsid w:val="00365DA2"/>
    <w:rsid w:val="00366627"/>
    <w:rsid w:val="00366EF8"/>
    <w:rsid w:val="00367049"/>
    <w:rsid w:val="00367D5D"/>
    <w:rsid w:val="003705B5"/>
    <w:rsid w:val="00370946"/>
    <w:rsid w:val="00370989"/>
    <w:rsid w:val="003719CE"/>
    <w:rsid w:val="003723CE"/>
    <w:rsid w:val="00373F48"/>
    <w:rsid w:val="003766C8"/>
    <w:rsid w:val="0038250B"/>
    <w:rsid w:val="003827FC"/>
    <w:rsid w:val="00382BD3"/>
    <w:rsid w:val="0038378E"/>
    <w:rsid w:val="0038678C"/>
    <w:rsid w:val="0038755B"/>
    <w:rsid w:val="003905AB"/>
    <w:rsid w:val="00393835"/>
    <w:rsid w:val="00394F07"/>
    <w:rsid w:val="00396E64"/>
    <w:rsid w:val="00397378"/>
    <w:rsid w:val="00397677"/>
    <w:rsid w:val="003A1072"/>
    <w:rsid w:val="003A2728"/>
    <w:rsid w:val="003A3106"/>
    <w:rsid w:val="003A3BCA"/>
    <w:rsid w:val="003A4F41"/>
    <w:rsid w:val="003A67D8"/>
    <w:rsid w:val="003A6C54"/>
    <w:rsid w:val="003B0ED0"/>
    <w:rsid w:val="003B181B"/>
    <w:rsid w:val="003B1B8A"/>
    <w:rsid w:val="003B3436"/>
    <w:rsid w:val="003B3CFA"/>
    <w:rsid w:val="003B469B"/>
    <w:rsid w:val="003B4A97"/>
    <w:rsid w:val="003C1174"/>
    <w:rsid w:val="003C1F67"/>
    <w:rsid w:val="003C4D4E"/>
    <w:rsid w:val="003C5EAE"/>
    <w:rsid w:val="003C6AC7"/>
    <w:rsid w:val="003D0563"/>
    <w:rsid w:val="003D1A4F"/>
    <w:rsid w:val="003D1E13"/>
    <w:rsid w:val="003D2515"/>
    <w:rsid w:val="003D2DDC"/>
    <w:rsid w:val="003D33AB"/>
    <w:rsid w:val="003D3A20"/>
    <w:rsid w:val="003D4044"/>
    <w:rsid w:val="003D661E"/>
    <w:rsid w:val="003D6C47"/>
    <w:rsid w:val="003E20DE"/>
    <w:rsid w:val="003E301C"/>
    <w:rsid w:val="003E3DD9"/>
    <w:rsid w:val="003E405B"/>
    <w:rsid w:val="003E4F17"/>
    <w:rsid w:val="003E59EA"/>
    <w:rsid w:val="003E7ECA"/>
    <w:rsid w:val="003F0185"/>
    <w:rsid w:val="003F3AD3"/>
    <w:rsid w:val="003F4864"/>
    <w:rsid w:val="003F494C"/>
    <w:rsid w:val="003F4D50"/>
    <w:rsid w:val="003F4FB0"/>
    <w:rsid w:val="003F6A76"/>
    <w:rsid w:val="00401A62"/>
    <w:rsid w:val="00401DFB"/>
    <w:rsid w:val="00402ED9"/>
    <w:rsid w:val="004031A9"/>
    <w:rsid w:val="00403648"/>
    <w:rsid w:val="004049FC"/>
    <w:rsid w:val="00407C3E"/>
    <w:rsid w:val="00410421"/>
    <w:rsid w:val="00410587"/>
    <w:rsid w:val="00417909"/>
    <w:rsid w:val="00417E73"/>
    <w:rsid w:val="00420935"/>
    <w:rsid w:val="004219AE"/>
    <w:rsid w:val="00423A85"/>
    <w:rsid w:val="004256CC"/>
    <w:rsid w:val="004259D3"/>
    <w:rsid w:val="0042604B"/>
    <w:rsid w:val="004263D5"/>
    <w:rsid w:val="0043219D"/>
    <w:rsid w:val="004368A9"/>
    <w:rsid w:val="00437FF2"/>
    <w:rsid w:val="004408F6"/>
    <w:rsid w:val="004412D9"/>
    <w:rsid w:val="00441371"/>
    <w:rsid w:val="00441933"/>
    <w:rsid w:val="00442670"/>
    <w:rsid w:val="00442ED0"/>
    <w:rsid w:val="00443603"/>
    <w:rsid w:val="004446F3"/>
    <w:rsid w:val="004463A1"/>
    <w:rsid w:val="00447505"/>
    <w:rsid w:val="00451269"/>
    <w:rsid w:val="00457D8E"/>
    <w:rsid w:val="00460A12"/>
    <w:rsid w:val="00461BB4"/>
    <w:rsid w:val="004646A2"/>
    <w:rsid w:val="00465F75"/>
    <w:rsid w:val="0046685C"/>
    <w:rsid w:val="00467B20"/>
    <w:rsid w:val="004713B0"/>
    <w:rsid w:val="00474E0C"/>
    <w:rsid w:val="00475DC9"/>
    <w:rsid w:val="004765EC"/>
    <w:rsid w:val="00477147"/>
    <w:rsid w:val="00481E0F"/>
    <w:rsid w:val="00482477"/>
    <w:rsid w:val="00482856"/>
    <w:rsid w:val="0048299E"/>
    <w:rsid w:val="00482EF7"/>
    <w:rsid w:val="00484DFB"/>
    <w:rsid w:val="00486797"/>
    <w:rsid w:val="004867B8"/>
    <w:rsid w:val="00490D7E"/>
    <w:rsid w:val="00491214"/>
    <w:rsid w:val="0049132A"/>
    <w:rsid w:val="00493FA0"/>
    <w:rsid w:val="00496CD5"/>
    <w:rsid w:val="00497733"/>
    <w:rsid w:val="00497EE5"/>
    <w:rsid w:val="004A3DD6"/>
    <w:rsid w:val="004A46CD"/>
    <w:rsid w:val="004A5E7A"/>
    <w:rsid w:val="004A77F6"/>
    <w:rsid w:val="004B2354"/>
    <w:rsid w:val="004B27C7"/>
    <w:rsid w:val="004B3734"/>
    <w:rsid w:val="004B6823"/>
    <w:rsid w:val="004B6E4C"/>
    <w:rsid w:val="004B7CBE"/>
    <w:rsid w:val="004C0A96"/>
    <w:rsid w:val="004C0DC4"/>
    <w:rsid w:val="004C0F5B"/>
    <w:rsid w:val="004C1CA3"/>
    <w:rsid w:val="004C1D5F"/>
    <w:rsid w:val="004C3B41"/>
    <w:rsid w:val="004C4856"/>
    <w:rsid w:val="004C5A2C"/>
    <w:rsid w:val="004C6611"/>
    <w:rsid w:val="004C6D06"/>
    <w:rsid w:val="004C75E0"/>
    <w:rsid w:val="004D0434"/>
    <w:rsid w:val="004D3081"/>
    <w:rsid w:val="004D32F7"/>
    <w:rsid w:val="004D4A33"/>
    <w:rsid w:val="004D5093"/>
    <w:rsid w:val="004D5578"/>
    <w:rsid w:val="004E148C"/>
    <w:rsid w:val="004E1FC6"/>
    <w:rsid w:val="004E39E9"/>
    <w:rsid w:val="004E4C1B"/>
    <w:rsid w:val="004E5976"/>
    <w:rsid w:val="004E688C"/>
    <w:rsid w:val="004E6A2E"/>
    <w:rsid w:val="004E7AA6"/>
    <w:rsid w:val="004F19D5"/>
    <w:rsid w:val="004F24B8"/>
    <w:rsid w:val="004F2E03"/>
    <w:rsid w:val="004F329B"/>
    <w:rsid w:val="004F442E"/>
    <w:rsid w:val="004F4E2F"/>
    <w:rsid w:val="004F779A"/>
    <w:rsid w:val="0050015F"/>
    <w:rsid w:val="00501E45"/>
    <w:rsid w:val="00503A65"/>
    <w:rsid w:val="00504672"/>
    <w:rsid w:val="0050703F"/>
    <w:rsid w:val="005079FD"/>
    <w:rsid w:val="00510A11"/>
    <w:rsid w:val="0051139B"/>
    <w:rsid w:val="005117F0"/>
    <w:rsid w:val="005138C5"/>
    <w:rsid w:val="00513E03"/>
    <w:rsid w:val="00516295"/>
    <w:rsid w:val="00516C79"/>
    <w:rsid w:val="005172DB"/>
    <w:rsid w:val="00517A38"/>
    <w:rsid w:val="0052052F"/>
    <w:rsid w:val="00520FC2"/>
    <w:rsid w:val="00521A3D"/>
    <w:rsid w:val="00521AE2"/>
    <w:rsid w:val="00521EA8"/>
    <w:rsid w:val="00523405"/>
    <w:rsid w:val="005262CD"/>
    <w:rsid w:val="00526B65"/>
    <w:rsid w:val="005277C3"/>
    <w:rsid w:val="0053592C"/>
    <w:rsid w:val="00536866"/>
    <w:rsid w:val="00536908"/>
    <w:rsid w:val="00537D30"/>
    <w:rsid w:val="00541B11"/>
    <w:rsid w:val="00543B80"/>
    <w:rsid w:val="00545999"/>
    <w:rsid w:val="00545CCF"/>
    <w:rsid w:val="00547C1A"/>
    <w:rsid w:val="0055017E"/>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3A5A"/>
    <w:rsid w:val="00573CC4"/>
    <w:rsid w:val="00575150"/>
    <w:rsid w:val="00575654"/>
    <w:rsid w:val="0057619E"/>
    <w:rsid w:val="00576B04"/>
    <w:rsid w:val="00580908"/>
    <w:rsid w:val="005824D7"/>
    <w:rsid w:val="005830D2"/>
    <w:rsid w:val="00584D11"/>
    <w:rsid w:val="00585A9B"/>
    <w:rsid w:val="00586128"/>
    <w:rsid w:val="00586267"/>
    <w:rsid w:val="00586F34"/>
    <w:rsid w:val="005904C7"/>
    <w:rsid w:val="00590562"/>
    <w:rsid w:val="00591FF1"/>
    <w:rsid w:val="00595644"/>
    <w:rsid w:val="00596392"/>
    <w:rsid w:val="00596FCB"/>
    <w:rsid w:val="005A0ECD"/>
    <w:rsid w:val="005A2A30"/>
    <w:rsid w:val="005A40AE"/>
    <w:rsid w:val="005A4E17"/>
    <w:rsid w:val="005A5B49"/>
    <w:rsid w:val="005A7AD1"/>
    <w:rsid w:val="005B07BD"/>
    <w:rsid w:val="005B15C7"/>
    <w:rsid w:val="005B160F"/>
    <w:rsid w:val="005B483C"/>
    <w:rsid w:val="005B5FFA"/>
    <w:rsid w:val="005B6A95"/>
    <w:rsid w:val="005B6C44"/>
    <w:rsid w:val="005B731E"/>
    <w:rsid w:val="005C315D"/>
    <w:rsid w:val="005C412D"/>
    <w:rsid w:val="005C6724"/>
    <w:rsid w:val="005C67B9"/>
    <w:rsid w:val="005D0755"/>
    <w:rsid w:val="005D1638"/>
    <w:rsid w:val="005D178B"/>
    <w:rsid w:val="005D2265"/>
    <w:rsid w:val="005D3783"/>
    <w:rsid w:val="005D3814"/>
    <w:rsid w:val="005D4C25"/>
    <w:rsid w:val="005D4EA3"/>
    <w:rsid w:val="005D617C"/>
    <w:rsid w:val="005D75C7"/>
    <w:rsid w:val="005D787D"/>
    <w:rsid w:val="005D7FF8"/>
    <w:rsid w:val="005E12C6"/>
    <w:rsid w:val="005E1702"/>
    <w:rsid w:val="005E1BEF"/>
    <w:rsid w:val="005E39FD"/>
    <w:rsid w:val="005E50C3"/>
    <w:rsid w:val="005E59B0"/>
    <w:rsid w:val="005E5A3C"/>
    <w:rsid w:val="005E5F46"/>
    <w:rsid w:val="005F14FE"/>
    <w:rsid w:val="005F2419"/>
    <w:rsid w:val="005F3024"/>
    <w:rsid w:val="005F4829"/>
    <w:rsid w:val="005F4BDB"/>
    <w:rsid w:val="005F6BF5"/>
    <w:rsid w:val="005F6EFF"/>
    <w:rsid w:val="005F7CBC"/>
    <w:rsid w:val="005F7EEB"/>
    <w:rsid w:val="0060146C"/>
    <w:rsid w:val="0060601B"/>
    <w:rsid w:val="00610014"/>
    <w:rsid w:val="006104FE"/>
    <w:rsid w:val="00612C28"/>
    <w:rsid w:val="00612D59"/>
    <w:rsid w:val="006162CD"/>
    <w:rsid w:val="0062038E"/>
    <w:rsid w:val="00623AD1"/>
    <w:rsid w:val="00625053"/>
    <w:rsid w:val="006251E9"/>
    <w:rsid w:val="006261B0"/>
    <w:rsid w:val="00626CAF"/>
    <w:rsid w:val="00630519"/>
    <w:rsid w:val="00630F97"/>
    <w:rsid w:val="00631434"/>
    <w:rsid w:val="00631749"/>
    <w:rsid w:val="00631D0D"/>
    <w:rsid w:val="00632DE1"/>
    <w:rsid w:val="0063431F"/>
    <w:rsid w:val="006345C1"/>
    <w:rsid w:val="006371CB"/>
    <w:rsid w:val="00640D49"/>
    <w:rsid w:val="00642752"/>
    <w:rsid w:val="0064473D"/>
    <w:rsid w:val="00644B42"/>
    <w:rsid w:val="0064528E"/>
    <w:rsid w:val="006475A9"/>
    <w:rsid w:val="006476D3"/>
    <w:rsid w:val="00650E8A"/>
    <w:rsid w:val="00651DFE"/>
    <w:rsid w:val="006547CD"/>
    <w:rsid w:val="00656530"/>
    <w:rsid w:val="006631D5"/>
    <w:rsid w:val="00663C3A"/>
    <w:rsid w:val="00664264"/>
    <w:rsid w:val="00665063"/>
    <w:rsid w:val="0067118E"/>
    <w:rsid w:val="00671A53"/>
    <w:rsid w:val="00672009"/>
    <w:rsid w:val="0067231D"/>
    <w:rsid w:val="006737A1"/>
    <w:rsid w:val="00675759"/>
    <w:rsid w:val="0068174D"/>
    <w:rsid w:val="00686D9E"/>
    <w:rsid w:val="006901E8"/>
    <w:rsid w:val="00691DDE"/>
    <w:rsid w:val="0069256F"/>
    <w:rsid w:val="00692A52"/>
    <w:rsid w:val="00693880"/>
    <w:rsid w:val="00693E99"/>
    <w:rsid w:val="00695DC1"/>
    <w:rsid w:val="00697462"/>
    <w:rsid w:val="006A0847"/>
    <w:rsid w:val="006A1417"/>
    <w:rsid w:val="006A19D4"/>
    <w:rsid w:val="006A1A5B"/>
    <w:rsid w:val="006A2F6E"/>
    <w:rsid w:val="006A3543"/>
    <w:rsid w:val="006B0D83"/>
    <w:rsid w:val="006B238A"/>
    <w:rsid w:val="006B2DAC"/>
    <w:rsid w:val="006B3F22"/>
    <w:rsid w:val="006B4A0C"/>
    <w:rsid w:val="006B50B9"/>
    <w:rsid w:val="006B7391"/>
    <w:rsid w:val="006B76BB"/>
    <w:rsid w:val="006B7DF4"/>
    <w:rsid w:val="006C08A5"/>
    <w:rsid w:val="006C0A94"/>
    <w:rsid w:val="006C19FD"/>
    <w:rsid w:val="006C1E19"/>
    <w:rsid w:val="006C6C29"/>
    <w:rsid w:val="006C6C97"/>
    <w:rsid w:val="006C74ED"/>
    <w:rsid w:val="006D11BA"/>
    <w:rsid w:val="006D1602"/>
    <w:rsid w:val="006D29AB"/>
    <w:rsid w:val="006D33AE"/>
    <w:rsid w:val="006D39B4"/>
    <w:rsid w:val="006E03D8"/>
    <w:rsid w:val="006E0DB6"/>
    <w:rsid w:val="006E269A"/>
    <w:rsid w:val="006E315C"/>
    <w:rsid w:val="006E4B05"/>
    <w:rsid w:val="006E6F4D"/>
    <w:rsid w:val="006E6F9A"/>
    <w:rsid w:val="006E734B"/>
    <w:rsid w:val="006F31B4"/>
    <w:rsid w:val="006F3380"/>
    <w:rsid w:val="006F6612"/>
    <w:rsid w:val="006F6913"/>
    <w:rsid w:val="006F6C28"/>
    <w:rsid w:val="006F6D2B"/>
    <w:rsid w:val="00700716"/>
    <w:rsid w:val="00702B60"/>
    <w:rsid w:val="00703F4D"/>
    <w:rsid w:val="007055D4"/>
    <w:rsid w:val="0071141D"/>
    <w:rsid w:val="00711753"/>
    <w:rsid w:val="00713D44"/>
    <w:rsid w:val="0071574A"/>
    <w:rsid w:val="00715A1B"/>
    <w:rsid w:val="00716423"/>
    <w:rsid w:val="0071690A"/>
    <w:rsid w:val="00716B02"/>
    <w:rsid w:val="00720C59"/>
    <w:rsid w:val="00721788"/>
    <w:rsid w:val="00723D0A"/>
    <w:rsid w:val="00725E8F"/>
    <w:rsid w:val="00727060"/>
    <w:rsid w:val="00727DA1"/>
    <w:rsid w:val="0073030C"/>
    <w:rsid w:val="00731617"/>
    <w:rsid w:val="007324B7"/>
    <w:rsid w:val="0073416B"/>
    <w:rsid w:val="00736431"/>
    <w:rsid w:val="00736DE2"/>
    <w:rsid w:val="007374F2"/>
    <w:rsid w:val="00740031"/>
    <w:rsid w:val="0074180C"/>
    <w:rsid w:val="00742904"/>
    <w:rsid w:val="00745106"/>
    <w:rsid w:val="00745AB9"/>
    <w:rsid w:val="00750819"/>
    <w:rsid w:val="00750BDD"/>
    <w:rsid w:val="007512CB"/>
    <w:rsid w:val="0075133C"/>
    <w:rsid w:val="00752905"/>
    <w:rsid w:val="007546EA"/>
    <w:rsid w:val="00755BF9"/>
    <w:rsid w:val="00755DA7"/>
    <w:rsid w:val="00762252"/>
    <w:rsid w:val="00767CBE"/>
    <w:rsid w:val="00771C77"/>
    <w:rsid w:val="0077452F"/>
    <w:rsid w:val="00776E0E"/>
    <w:rsid w:val="00777F54"/>
    <w:rsid w:val="00781943"/>
    <w:rsid w:val="007829DB"/>
    <w:rsid w:val="00782F3B"/>
    <w:rsid w:val="00783169"/>
    <w:rsid w:val="0078324A"/>
    <w:rsid w:val="00783F02"/>
    <w:rsid w:val="00784028"/>
    <w:rsid w:val="0078517F"/>
    <w:rsid w:val="00786763"/>
    <w:rsid w:val="0079092B"/>
    <w:rsid w:val="007928A3"/>
    <w:rsid w:val="00793B55"/>
    <w:rsid w:val="007949F6"/>
    <w:rsid w:val="00795D05"/>
    <w:rsid w:val="007A0C03"/>
    <w:rsid w:val="007A1452"/>
    <w:rsid w:val="007A1857"/>
    <w:rsid w:val="007A245D"/>
    <w:rsid w:val="007A43BA"/>
    <w:rsid w:val="007B3736"/>
    <w:rsid w:val="007B39FB"/>
    <w:rsid w:val="007B3A98"/>
    <w:rsid w:val="007C0DAC"/>
    <w:rsid w:val="007C1276"/>
    <w:rsid w:val="007C3F3D"/>
    <w:rsid w:val="007C4044"/>
    <w:rsid w:val="007C425C"/>
    <w:rsid w:val="007C45B4"/>
    <w:rsid w:val="007C497D"/>
    <w:rsid w:val="007C7DE7"/>
    <w:rsid w:val="007D0211"/>
    <w:rsid w:val="007D1E63"/>
    <w:rsid w:val="007D33A0"/>
    <w:rsid w:val="007D4090"/>
    <w:rsid w:val="007D58DE"/>
    <w:rsid w:val="007E063A"/>
    <w:rsid w:val="007E5F8F"/>
    <w:rsid w:val="007E7FD6"/>
    <w:rsid w:val="007F145E"/>
    <w:rsid w:val="007F2123"/>
    <w:rsid w:val="007F2140"/>
    <w:rsid w:val="007F25E4"/>
    <w:rsid w:val="007F3865"/>
    <w:rsid w:val="007F7C59"/>
    <w:rsid w:val="0080052F"/>
    <w:rsid w:val="00801789"/>
    <w:rsid w:val="00801C98"/>
    <w:rsid w:val="00802BBD"/>
    <w:rsid w:val="00804D06"/>
    <w:rsid w:val="00807842"/>
    <w:rsid w:val="00810C2E"/>
    <w:rsid w:val="00811306"/>
    <w:rsid w:val="00814106"/>
    <w:rsid w:val="00814A71"/>
    <w:rsid w:val="00816EE5"/>
    <w:rsid w:val="0082296E"/>
    <w:rsid w:val="00823A6A"/>
    <w:rsid w:val="00823D18"/>
    <w:rsid w:val="008248D2"/>
    <w:rsid w:val="00825E99"/>
    <w:rsid w:val="00826495"/>
    <w:rsid w:val="008272A4"/>
    <w:rsid w:val="00827E2D"/>
    <w:rsid w:val="00831257"/>
    <w:rsid w:val="0083200E"/>
    <w:rsid w:val="00833524"/>
    <w:rsid w:val="0083490A"/>
    <w:rsid w:val="00834E74"/>
    <w:rsid w:val="0083650A"/>
    <w:rsid w:val="00837CF1"/>
    <w:rsid w:val="00840806"/>
    <w:rsid w:val="008446E0"/>
    <w:rsid w:val="00845EAB"/>
    <w:rsid w:val="008464F4"/>
    <w:rsid w:val="00847BBC"/>
    <w:rsid w:val="00850B51"/>
    <w:rsid w:val="0085170E"/>
    <w:rsid w:val="008523B0"/>
    <w:rsid w:val="00852AE7"/>
    <w:rsid w:val="00855F59"/>
    <w:rsid w:val="00857AD7"/>
    <w:rsid w:val="008606EB"/>
    <w:rsid w:val="00861D95"/>
    <w:rsid w:val="00861E89"/>
    <w:rsid w:val="00862033"/>
    <w:rsid w:val="00862833"/>
    <w:rsid w:val="00863038"/>
    <w:rsid w:val="0086371B"/>
    <w:rsid w:val="00866BC9"/>
    <w:rsid w:val="00867DBA"/>
    <w:rsid w:val="00872A00"/>
    <w:rsid w:val="00874868"/>
    <w:rsid w:val="00874D3D"/>
    <w:rsid w:val="00876684"/>
    <w:rsid w:val="00880891"/>
    <w:rsid w:val="00880F41"/>
    <w:rsid w:val="00884766"/>
    <w:rsid w:val="00885649"/>
    <w:rsid w:val="00885D18"/>
    <w:rsid w:val="0088695B"/>
    <w:rsid w:val="008879E5"/>
    <w:rsid w:val="0089181D"/>
    <w:rsid w:val="008919C7"/>
    <w:rsid w:val="008937A4"/>
    <w:rsid w:val="00895138"/>
    <w:rsid w:val="00895804"/>
    <w:rsid w:val="00896252"/>
    <w:rsid w:val="00896EB8"/>
    <w:rsid w:val="008A0D3C"/>
    <w:rsid w:val="008A16FB"/>
    <w:rsid w:val="008A49C3"/>
    <w:rsid w:val="008A4E9B"/>
    <w:rsid w:val="008B177A"/>
    <w:rsid w:val="008B1DA0"/>
    <w:rsid w:val="008B21A5"/>
    <w:rsid w:val="008B2842"/>
    <w:rsid w:val="008B3C77"/>
    <w:rsid w:val="008B5013"/>
    <w:rsid w:val="008B646C"/>
    <w:rsid w:val="008B6593"/>
    <w:rsid w:val="008C0048"/>
    <w:rsid w:val="008C3D68"/>
    <w:rsid w:val="008C6B84"/>
    <w:rsid w:val="008C6D41"/>
    <w:rsid w:val="008C7057"/>
    <w:rsid w:val="008D15AD"/>
    <w:rsid w:val="008D516F"/>
    <w:rsid w:val="008D646F"/>
    <w:rsid w:val="008D77C5"/>
    <w:rsid w:val="008D7C70"/>
    <w:rsid w:val="008E153A"/>
    <w:rsid w:val="008E2C98"/>
    <w:rsid w:val="008E5F9C"/>
    <w:rsid w:val="008E67E6"/>
    <w:rsid w:val="008E6FF4"/>
    <w:rsid w:val="008F0305"/>
    <w:rsid w:val="008F121D"/>
    <w:rsid w:val="008F1ED6"/>
    <w:rsid w:val="008F26D9"/>
    <w:rsid w:val="008F31FE"/>
    <w:rsid w:val="008F4C02"/>
    <w:rsid w:val="008F5145"/>
    <w:rsid w:val="008F7095"/>
    <w:rsid w:val="008F748B"/>
    <w:rsid w:val="008F7A17"/>
    <w:rsid w:val="00900B10"/>
    <w:rsid w:val="00902041"/>
    <w:rsid w:val="0090278C"/>
    <w:rsid w:val="00902AF0"/>
    <w:rsid w:val="009047BC"/>
    <w:rsid w:val="00905908"/>
    <w:rsid w:val="009064CB"/>
    <w:rsid w:val="009114DF"/>
    <w:rsid w:val="00912344"/>
    <w:rsid w:val="00913C37"/>
    <w:rsid w:val="00915F93"/>
    <w:rsid w:val="0092100C"/>
    <w:rsid w:val="00922B5B"/>
    <w:rsid w:val="00923764"/>
    <w:rsid w:val="00930441"/>
    <w:rsid w:val="00933C8A"/>
    <w:rsid w:val="009350B9"/>
    <w:rsid w:val="00935BC8"/>
    <w:rsid w:val="00940D53"/>
    <w:rsid w:val="00940DD2"/>
    <w:rsid w:val="00941AE1"/>
    <w:rsid w:val="0094285D"/>
    <w:rsid w:val="00944A36"/>
    <w:rsid w:val="00945681"/>
    <w:rsid w:val="00945E63"/>
    <w:rsid w:val="0094793E"/>
    <w:rsid w:val="00947FCD"/>
    <w:rsid w:val="009505E6"/>
    <w:rsid w:val="00951F53"/>
    <w:rsid w:val="009524F9"/>
    <w:rsid w:val="00952B75"/>
    <w:rsid w:val="009530D1"/>
    <w:rsid w:val="009547D7"/>
    <w:rsid w:val="009552E9"/>
    <w:rsid w:val="00956115"/>
    <w:rsid w:val="00960CEF"/>
    <w:rsid w:val="00960FF7"/>
    <w:rsid w:val="0096184D"/>
    <w:rsid w:val="009620CA"/>
    <w:rsid w:val="009645E9"/>
    <w:rsid w:val="00964AB4"/>
    <w:rsid w:val="00964AC0"/>
    <w:rsid w:val="00965509"/>
    <w:rsid w:val="009667B2"/>
    <w:rsid w:val="00967DEE"/>
    <w:rsid w:val="00971955"/>
    <w:rsid w:val="00973E3D"/>
    <w:rsid w:val="009741F3"/>
    <w:rsid w:val="009754A9"/>
    <w:rsid w:val="00976D0A"/>
    <w:rsid w:val="00976ECA"/>
    <w:rsid w:val="0097771C"/>
    <w:rsid w:val="00980A91"/>
    <w:rsid w:val="00981458"/>
    <w:rsid w:val="009831A3"/>
    <w:rsid w:val="0098471B"/>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B11C1"/>
    <w:rsid w:val="009B1926"/>
    <w:rsid w:val="009B1F51"/>
    <w:rsid w:val="009B29C4"/>
    <w:rsid w:val="009B47F5"/>
    <w:rsid w:val="009B5609"/>
    <w:rsid w:val="009B642A"/>
    <w:rsid w:val="009C0FDB"/>
    <w:rsid w:val="009C0FFC"/>
    <w:rsid w:val="009C19BC"/>
    <w:rsid w:val="009C2E6B"/>
    <w:rsid w:val="009C2EA2"/>
    <w:rsid w:val="009C3A4B"/>
    <w:rsid w:val="009C3A74"/>
    <w:rsid w:val="009C3D34"/>
    <w:rsid w:val="009C42B6"/>
    <w:rsid w:val="009C465E"/>
    <w:rsid w:val="009C4C44"/>
    <w:rsid w:val="009C6FBC"/>
    <w:rsid w:val="009C712E"/>
    <w:rsid w:val="009C7A35"/>
    <w:rsid w:val="009C7AAF"/>
    <w:rsid w:val="009D0155"/>
    <w:rsid w:val="009D1226"/>
    <w:rsid w:val="009D36AE"/>
    <w:rsid w:val="009D38AD"/>
    <w:rsid w:val="009D493F"/>
    <w:rsid w:val="009D58DF"/>
    <w:rsid w:val="009D64DD"/>
    <w:rsid w:val="009E2447"/>
    <w:rsid w:val="009E3FF9"/>
    <w:rsid w:val="009E56D2"/>
    <w:rsid w:val="009E5752"/>
    <w:rsid w:val="009E6EAE"/>
    <w:rsid w:val="009E7DBE"/>
    <w:rsid w:val="009F212A"/>
    <w:rsid w:val="009F3E56"/>
    <w:rsid w:val="009F3FF5"/>
    <w:rsid w:val="009F560F"/>
    <w:rsid w:val="009F614F"/>
    <w:rsid w:val="009F7431"/>
    <w:rsid w:val="009F7E35"/>
    <w:rsid w:val="00A013C9"/>
    <w:rsid w:val="00A02FFD"/>
    <w:rsid w:val="00A050E2"/>
    <w:rsid w:val="00A1122A"/>
    <w:rsid w:val="00A134CA"/>
    <w:rsid w:val="00A16B0B"/>
    <w:rsid w:val="00A176B0"/>
    <w:rsid w:val="00A214E5"/>
    <w:rsid w:val="00A23B8D"/>
    <w:rsid w:val="00A24ED9"/>
    <w:rsid w:val="00A31CAA"/>
    <w:rsid w:val="00A34B08"/>
    <w:rsid w:val="00A34DD3"/>
    <w:rsid w:val="00A362ED"/>
    <w:rsid w:val="00A37319"/>
    <w:rsid w:val="00A37673"/>
    <w:rsid w:val="00A420D2"/>
    <w:rsid w:val="00A433D1"/>
    <w:rsid w:val="00A435B5"/>
    <w:rsid w:val="00A4384D"/>
    <w:rsid w:val="00A453CB"/>
    <w:rsid w:val="00A4674D"/>
    <w:rsid w:val="00A46CCA"/>
    <w:rsid w:val="00A5001F"/>
    <w:rsid w:val="00A517CF"/>
    <w:rsid w:val="00A5533E"/>
    <w:rsid w:val="00A55896"/>
    <w:rsid w:val="00A57D87"/>
    <w:rsid w:val="00A600A6"/>
    <w:rsid w:val="00A612F7"/>
    <w:rsid w:val="00A624C9"/>
    <w:rsid w:val="00A63E97"/>
    <w:rsid w:val="00A669F1"/>
    <w:rsid w:val="00A675B6"/>
    <w:rsid w:val="00A71209"/>
    <w:rsid w:val="00A71807"/>
    <w:rsid w:val="00A72C92"/>
    <w:rsid w:val="00A73D3E"/>
    <w:rsid w:val="00A7504E"/>
    <w:rsid w:val="00A7645B"/>
    <w:rsid w:val="00A77312"/>
    <w:rsid w:val="00A77E8B"/>
    <w:rsid w:val="00A81460"/>
    <w:rsid w:val="00A81990"/>
    <w:rsid w:val="00A82378"/>
    <w:rsid w:val="00A82D58"/>
    <w:rsid w:val="00A82D70"/>
    <w:rsid w:val="00A838CB"/>
    <w:rsid w:val="00A83CD5"/>
    <w:rsid w:val="00A84DAF"/>
    <w:rsid w:val="00A85C7C"/>
    <w:rsid w:val="00A8638A"/>
    <w:rsid w:val="00A87F19"/>
    <w:rsid w:val="00A9103D"/>
    <w:rsid w:val="00A92656"/>
    <w:rsid w:val="00A92D63"/>
    <w:rsid w:val="00A9344A"/>
    <w:rsid w:val="00A95735"/>
    <w:rsid w:val="00A95FBD"/>
    <w:rsid w:val="00A9619C"/>
    <w:rsid w:val="00A9680F"/>
    <w:rsid w:val="00AA22AF"/>
    <w:rsid w:val="00AA2363"/>
    <w:rsid w:val="00AA57C9"/>
    <w:rsid w:val="00AA7BD3"/>
    <w:rsid w:val="00AB236F"/>
    <w:rsid w:val="00AB2574"/>
    <w:rsid w:val="00AB26A6"/>
    <w:rsid w:val="00AB4EB8"/>
    <w:rsid w:val="00AC14A5"/>
    <w:rsid w:val="00AC3BAB"/>
    <w:rsid w:val="00AC3DB7"/>
    <w:rsid w:val="00AC4863"/>
    <w:rsid w:val="00AC5947"/>
    <w:rsid w:val="00AD1354"/>
    <w:rsid w:val="00AD2429"/>
    <w:rsid w:val="00AD2911"/>
    <w:rsid w:val="00AD2F79"/>
    <w:rsid w:val="00AD3D97"/>
    <w:rsid w:val="00AD4A17"/>
    <w:rsid w:val="00AD5E6D"/>
    <w:rsid w:val="00AD65C5"/>
    <w:rsid w:val="00AE0646"/>
    <w:rsid w:val="00AE1086"/>
    <w:rsid w:val="00AE299D"/>
    <w:rsid w:val="00AE3329"/>
    <w:rsid w:val="00AE5451"/>
    <w:rsid w:val="00AE799D"/>
    <w:rsid w:val="00AF0FF8"/>
    <w:rsid w:val="00AF1D05"/>
    <w:rsid w:val="00AF26D0"/>
    <w:rsid w:val="00AF302E"/>
    <w:rsid w:val="00AF4310"/>
    <w:rsid w:val="00AF5036"/>
    <w:rsid w:val="00AF5622"/>
    <w:rsid w:val="00AF7A55"/>
    <w:rsid w:val="00B00AED"/>
    <w:rsid w:val="00B019BC"/>
    <w:rsid w:val="00B02451"/>
    <w:rsid w:val="00B02A2E"/>
    <w:rsid w:val="00B070DA"/>
    <w:rsid w:val="00B07DF6"/>
    <w:rsid w:val="00B100C4"/>
    <w:rsid w:val="00B11172"/>
    <w:rsid w:val="00B145AC"/>
    <w:rsid w:val="00B16888"/>
    <w:rsid w:val="00B17DC8"/>
    <w:rsid w:val="00B20ADC"/>
    <w:rsid w:val="00B21745"/>
    <w:rsid w:val="00B224F5"/>
    <w:rsid w:val="00B23E21"/>
    <w:rsid w:val="00B25C64"/>
    <w:rsid w:val="00B2685C"/>
    <w:rsid w:val="00B30925"/>
    <w:rsid w:val="00B35626"/>
    <w:rsid w:val="00B43145"/>
    <w:rsid w:val="00B431B5"/>
    <w:rsid w:val="00B4323F"/>
    <w:rsid w:val="00B46B90"/>
    <w:rsid w:val="00B4774E"/>
    <w:rsid w:val="00B47CDD"/>
    <w:rsid w:val="00B50BE7"/>
    <w:rsid w:val="00B5155E"/>
    <w:rsid w:val="00B568A9"/>
    <w:rsid w:val="00B60941"/>
    <w:rsid w:val="00B60EA5"/>
    <w:rsid w:val="00B619C3"/>
    <w:rsid w:val="00B61BB1"/>
    <w:rsid w:val="00B65019"/>
    <w:rsid w:val="00B65D6C"/>
    <w:rsid w:val="00B668E8"/>
    <w:rsid w:val="00B674BC"/>
    <w:rsid w:val="00B70EF1"/>
    <w:rsid w:val="00B71CDE"/>
    <w:rsid w:val="00B72250"/>
    <w:rsid w:val="00B732B7"/>
    <w:rsid w:val="00B74934"/>
    <w:rsid w:val="00B80137"/>
    <w:rsid w:val="00B80468"/>
    <w:rsid w:val="00B81344"/>
    <w:rsid w:val="00B81754"/>
    <w:rsid w:val="00B81A1E"/>
    <w:rsid w:val="00B81C50"/>
    <w:rsid w:val="00B82CE6"/>
    <w:rsid w:val="00B840BF"/>
    <w:rsid w:val="00B86C1B"/>
    <w:rsid w:val="00B86F3F"/>
    <w:rsid w:val="00B87C9E"/>
    <w:rsid w:val="00B9046D"/>
    <w:rsid w:val="00B914B5"/>
    <w:rsid w:val="00B9283E"/>
    <w:rsid w:val="00B930AD"/>
    <w:rsid w:val="00B954D9"/>
    <w:rsid w:val="00B9781E"/>
    <w:rsid w:val="00BA00B7"/>
    <w:rsid w:val="00BA0569"/>
    <w:rsid w:val="00BA1283"/>
    <w:rsid w:val="00BA1615"/>
    <w:rsid w:val="00BA1E28"/>
    <w:rsid w:val="00BA46C3"/>
    <w:rsid w:val="00BA4A65"/>
    <w:rsid w:val="00BA4F19"/>
    <w:rsid w:val="00BA5B73"/>
    <w:rsid w:val="00BA74E7"/>
    <w:rsid w:val="00BB05A8"/>
    <w:rsid w:val="00BB0D07"/>
    <w:rsid w:val="00BB4CCC"/>
    <w:rsid w:val="00BB546E"/>
    <w:rsid w:val="00BB578F"/>
    <w:rsid w:val="00BB6687"/>
    <w:rsid w:val="00BB6D30"/>
    <w:rsid w:val="00BB77FD"/>
    <w:rsid w:val="00BC1924"/>
    <w:rsid w:val="00BC53F5"/>
    <w:rsid w:val="00BC75BA"/>
    <w:rsid w:val="00BD0A52"/>
    <w:rsid w:val="00BD1381"/>
    <w:rsid w:val="00BD16B3"/>
    <w:rsid w:val="00BD192E"/>
    <w:rsid w:val="00BD1C57"/>
    <w:rsid w:val="00BD63D8"/>
    <w:rsid w:val="00BD6C57"/>
    <w:rsid w:val="00BD7426"/>
    <w:rsid w:val="00BE0C2A"/>
    <w:rsid w:val="00BE2496"/>
    <w:rsid w:val="00BE2A5E"/>
    <w:rsid w:val="00BE4154"/>
    <w:rsid w:val="00BE7DF6"/>
    <w:rsid w:val="00BF0139"/>
    <w:rsid w:val="00BF1A01"/>
    <w:rsid w:val="00BF3C5E"/>
    <w:rsid w:val="00BF3F8B"/>
    <w:rsid w:val="00BF4A32"/>
    <w:rsid w:val="00BF6F2A"/>
    <w:rsid w:val="00BF737C"/>
    <w:rsid w:val="00C00A71"/>
    <w:rsid w:val="00C02264"/>
    <w:rsid w:val="00C03B0F"/>
    <w:rsid w:val="00C03B5B"/>
    <w:rsid w:val="00C03D50"/>
    <w:rsid w:val="00C06176"/>
    <w:rsid w:val="00C113C7"/>
    <w:rsid w:val="00C12E6D"/>
    <w:rsid w:val="00C12FBC"/>
    <w:rsid w:val="00C13522"/>
    <w:rsid w:val="00C149A9"/>
    <w:rsid w:val="00C15929"/>
    <w:rsid w:val="00C20588"/>
    <w:rsid w:val="00C21B3A"/>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4663F"/>
    <w:rsid w:val="00C540E6"/>
    <w:rsid w:val="00C5423E"/>
    <w:rsid w:val="00C627DA"/>
    <w:rsid w:val="00C64D4A"/>
    <w:rsid w:val="00C64D86"/>
    <w:rsid w:val="00C650E9"/>
    <w:rsid w:val="00C66BAD"/>
    <w:rsid w:val="00C7031E"/>
    <w:rsid w:val="00C70F65"/>
    <w:rsid w:val="00C73328"/>
    <w:rsid w:val="00C764CC"/>
    <w:rsid w:val="00C76574"/>
    <w:rsid w:val="00C77A3A"/>
    <w:rsid w:val="00C77CC3"/>
    <w:rsid w:val="00C84522"/>
    <w:rsid w:val="00C84755"/>
    <w:rsid w:val="00C84784"/>
    <w:rsid w:val="00C86803"/>
    <w:rsid w:val="00C86CB1"/>
    <w:rsid w:val="00C875EE"/>
    <w:rsid w:val="00C9177E"/>
    <w:rsid w:val="00C95848"/>
    <w:rsid w:val="00CA1E1A"/>
    <w:rsid w:val="00CA3AA7"/>
    <w:rsid w:val="00CA3F7D"/>
    <w:rsid w:val="00CA4D2A"/>
    <w:rsid w:val="00CA5ADF"/>
    <w:rsid w:val="00CA6A5B"/>
    <w:rsid w:val="00CA7438"/>
    <w:rsid w:val="00CA7904"/>
    <w:rsid w:val="00CB2117"/>
    <w:rsid w:val="00CB3C05"/>
    <w:rsid w:val="00CB41BD"/>
    <w:rsid w:val="00CB444B"/>
    <w:rsid w:val="00CB5862"/>
    <w:rsid w:val="00CB5EAF"/>
    <w:rsid w:val="00CB5EF2"/>
    <w:rsid w:val="00CC06A4"/>
    <w:rsid w:val="00CC0B24"/>
    <w:rsid w:val="00CC0BE8"/>
    <w:rsid w:val="00CC0C7C"/>
    <w:rsid w:val="00CC1D63"/>
    <w:rsid w:val="00CC3870"/>
    <w:rsid w:val="00CC4310"/>
    <w:rsid w:val="00CC4449"/>
    <w:rsid w:val="00CC4CC2"/>
    <w:rsid w:val="00CC6832"/>
    <w:rsid w:val="00CD1D4D"/>
    <w:rsid w:val="00CD7582"/>
    <w:rsid w:val="00CE1024"/>
    <w:rsid w:val="00CE1D25"/>
    <w:rsid w:val="00CE23C4"/>
    <w:rsid w:val="00CE458C"/>
    <w:rsid w:val="00CE6853"/>
    <w:rsid w:val="00CE720D"/>
    <w:rsid w:val="00CE79C7"/>
    <w:rsid w:val="00CF0CED"/>
    <w:rsid w:val="00CF1664"/>
    <w:rsid w:val="00CF3DA3"/>
    <w:rsid w:val="00CF46A0"/>
    <w:rsid w:val="00CF4C43"/>
    <w:rsid w:val="00CF61B1"/>
    <w:rsid w:val="00CF6785"/>
    <w:rsid w:val="00D0606C"/>
    <w:rsid w:val="00D06147"/>
    <w:rsid w:val="00D065ED"/>
    <w:rsid w:val="00D0664E"/>
    <w:rsid w:val="00D07276"/>
    <w:rsid w:val="00D0788D"/>
    <w:rsid w:val="00D109D7"/>
    <w:rsid w:val="00D10CAD"/>
    <w:rsid w:val="00D12C15"/>
    <w:rsid w:val="00D13C61"/>
    <w:rsid w:val="00D14347"/>
    <w:rsid w:val="00D14ED6"/>
    <w:rsid w:val="00D15841"/>
    <w:rsid w:val="00D16A39"/>
    <w:rsid w:val="00D213F0"/>
    <w:rsid w:val="00D22CE2"/>
    <w:rsid w:val="00D23A0A"/>
    <w:rsid w:val="00D24493"/>
    <w:rsid w:val="00D245D3"/>
    <w:rsid w:val="00D248F5"/>
    <w:rsid w:val="00D2588B"/>
    <w:rsid w:val="00D26CF3"/>
    <w:rsid w:val="00D270D3"/>
    <w:rsid w:val="00D27736"/>
    <w:rsid w:val="00D30A18"/>
    <w:rsid w:val="00D31113"/>
    <w:rsid w:val="00D35053"/>
    <w:rsid w:val="00D3704A"/>
    <w:rsid w:val="00D370D7"/>
    <w:rsid w:val="00D41F0C"/>
    <w:rsid w:val="00D43383"/>
    <w:rsid w:val="00D4370B"/>
    <w:rsid w:val="00D43E18"/>
    <w:rsid w:val="00D45492"/>
    <w:rsid w:val="00D468F6"/>
    <w:rsid w:val="00D50804"/>
    <w:rsid w:val="00D518F4"/>
    <w:rsid w:val="00D521C1"/>
    <w:rsid w:val="00D5236B"/>
    <w:rsid w:val="00D57743"/>
    <w:rsid w:val="00D62359"/>
    <w:rsid w:val="00D6403B"/>
    <w:rsid w:val="00D659C1"/>
    <w:rsid w:val="00D666CE"/>
    <w:rsid w:val="00D67151"/>
    <w:rsid w:val="00D67F6C"/>
    <w:rsid w:val="00D71ECE"/>
    <w:rsid w:val="00D72581"/>
    <w:rsid w:val="00D7610D"/>
    <w:rsid w:val="00D776E8"/>
    <w:rsid w:val="00D77F74"/>
    <w:rsid w:val="00D80CED"/>
    <w:rsid w:val="00D85B7F"/>
    <w:rsid w:val="00D85E30"/>
    <w:rsid w:val="00D870E4"/>
    <w:rsid w:val="00D87886"/>
    <w:rsid w:val="00D900EC"/>
    <w:rsid w:val="00D91B86"/>
    <w:rsid w:val="00D94100"/>
    <w:rsid w:val="00D96499"/>
    <w:rsid w:val="00D97116"/>
    <w:rsid w:val="00D97AE1"/>
    <w:rsid w:val="00DA00A9"/>
    <w:rsid w:val="00DA2744"/>
    <w:rsid w:val="00DA2CD0"/>
    <w:rsid w:val="00DA3F37"/>
    <w:rsid w:val="00DA41D7"/>
    <w:rsid w:val="00DA5935"/>
    <w:rsid w:val="00DA6EE1"/>
    <w:rsid w:val="00DA76E5"/>
    <w:rsid w:val="00DB1B5B"/>
    <w:rsid w:val="00DB2A7D"/>
    <w:rsid w:val="00DB3CC0"/>
    <w:rsid w:val="00DB6385"/>
    <w:rsid w:val="00DB651A"/>
    <w:rsid w:val="00DB6872"/>
    <w:rsid w:val="00DC0A7E"/>
    <w:rsid w:val="00DC0E69"/>
    <w:rsid w:val="00DC21D4"/>
    <w:rsid w:val="00DC26A4"/>
    <w:rsid w:val="00DC537F"/>
    <w:rsid w:val="00DC5799"/>
    <w:rsid w:val="00DC62FF"/>
    <w:rsid w:val="00DD05E9"/>
    <w:rsid w:val="00DD1345"/>
    <w:rsid w:val="00DD2EB4"/>
    <w:rsid w:val="00DD3110"/>
    <w:rsid w:val="00DD51FD"/>
    <w:rsid w:val="00DD7262"/>
    <w:rsid w:val="00DD7C65"/>
    <w:rsid w:val="00DE0256"/>
    <w:rsid w:val="00DE093C"/>
    <w:rsid w:val="00DE7725"/>
    <w:rsid w:val="00DE7B91"/>
    <w:rsid w:val="00DF2CC6"/>
    <w:rsid w:val="00DF543A"/>
    <w:rsid w:val="00DF571F"/>
    <w:rsid w:val="00DF64D6"/>
    <w:rsid w:val="00DF79F2"/>
    <w:rsid w:val="00E0334B"/>
    <w:rsid w:val="00E03CB0"/>
    <w:rsid w:val="00E04F3E"/>
    <w:rsid w:val="00E07BFC"/>
    <w:rsid w:val="00E13C44"/>
    <w:rsid w:val="00E155D5"/>
    <w:rsid w:val="00E162A4"/>
    <w:rsid w:val="00E16781"/>
    <w:rsid w:val="00E16AE8"/>
    <w:rsid w:val="00E2225F"/>
    <w:rsid w:val="00E2288D"/>
    <w:rsid w:val="00E22E32"/>
    <w:rsid w:val="00E22FDB"/>
    <w:rsid w:val="00E24256"/>
    <w:rsid w:val="00E30A0E"/>
    <w:rsid w:val="00E30EBE"/>
    <w:rsid w:val="00E3108D"/>
    <w:rsid w:val="00E3246B"/>
    <w:rsid w:val="00E33B10"/>
    <w:rsid w:val="00E33E3D"/>
    <w:rsid w:val="00E34057"/>
    <w:rsid w:val="00E3613A"/>
    <w:rsid w:val="00E36C70"/>
    <w:rsid w:val="00E37793"/>
    <w:rsid w:val="00E40908"/>
    <w:rsid w:val="00E41F50"/>
    <w:rsid w:val="00E430B6"/>
    <w:rsid w:val="00E44679"/>
    <w:rsid w:val="00E46584"/>
    <w:rsid w:val="00E46613"/>
    <w:rsid w:val="00E47E9F"/>
    <w:rsid w:val="00E50A59"/>
    <w:rsid w:val="00E514AB"/>
    <w:rsid w:val="00E51845"/>
    <w:rsid w:val="00E53281"/>
    <w:rsid w:val="00E53DE0"/>
    <w:rsid w:val="00E54D77"/>
    <w:rsid w:val="00E55D6E"/>
    <w:rsid w:val="00E56FA1"/>
    <w:rsid w:val="00E575ED"/>
    <w:rsid w:val="00E60980"/>
    <w:rsid w:val="00E61FFA"/>
    <w:rsid w:val="00E62223"/>
    <w:rsid w:val="00E625E4"/>
    <w:rsid w:val="00E70501"/>
    <w:rsid w:val="00E715E4"/>
    <w:rsid w:val="00E7284D"/>
    <w:rsid w:val="00E736E4"/>
    <w:rsid w:val="00E80E97"/>
    <w:rsid w:val="00E82EA1"/>
    <w:rsid w:val="00E857DD"/>
    <w:rsid w:val="00E869F1"/>
    <w:rsid w:val="00E8731C"/>
    <w:rsid w:val="00E87C1C"/>
    <w:rsid w:val="00E90EC2"/>
    <w:rsid w:val="00E912B1"/>
    <w:rsid w:val="00E91B11"/>
    <w:rsid w:val="00E94109"/>
    <w:rsid w:val="00E94874"/>
    <w:rsid w:val="00E949FD"/>
    <w:rsid w:val="00EA03E3"/>
    <w:rsid w:val="00EA0DD9"/>
    <w:rsid w:val="00EA3267"/>
    <w:rsid w:val="00EA41D1"/>
    <w:rsid w:val="00EA52EE"/>
    <w:rsid w:val="00EA5A96"/>
    <w:rsid w:val="00EA6EA3"/>
    <w:rsid w:val="00EB5C8F"/>
    <w:rsid w:val="00EB7FE9"/>
    <w:rsid w:val="00EC00EE"/>
    <w:rsid w:val="00EC01B5"/>
    <w:rsid w:val="00EC1B1B"/>
    <w:rsid w:val="00EC1C4A"/>
    <w:rsid w:val="00EC2EB9"/>
    <w:rsid w:val="00EC3E48"/>
    <w:rsid w:val="00EC5D7A"/>
    <w:rsid w:val="00EC6280"/>
    <w:rsid w:val="00EC6B5D"/>
    <w:rsid w:val="00EC7C15"/>
    <w:rsid w:val="00ED0764"/>
    <w:rsid w:val="00ED1A8D"/>
    <w:rsid w:val="00ED317E"/>
    <w:rsid w:val="00ED5244"/>
    <w:rsid w:val="00ED5FE9"/>
    <w:rsid w:val="00ED64BC"/>
    <w:rsid w:val="00EE0FC4"/>
    <w:rsid w:val="00EE3A7D"/>
    <w:rsid w:val="00EE58BB"/>
    <w:rsid w:val="00EE5A38"/>
    <w:rsid w:val="00EF16EF"/>
    <w:rsid w:val="00EF1770"/>
    <w:rsid w:val="00EF409F"/>
    <w:rsid w:val="00EF59F8"/>
    <w:rsid w:val="00EF6CBE"/>
    <w:rsid w:val="00EF7A7F"/>
    <w:rsid w:val="00F014E5"/>
    <w:rsid w:val="00F032E7"/>
    <w:rsid w:val="00F03947"/>
    <w:rsid w:val="00F05C45"/>
    <w:rsid w:val="00F069C9"/>
    <w:rsid w:val="00F122EA"/>
    <w:rsid w:val="00F1233E"/>
    <w:rsid w:val="00F14EEA"/>
    <w:rsid w:val="00F154F6"/>
    <w:rsid w:val="00F16277"/>
    <w:rsid w:val="00F1748F"/>
    <w:rsid w:val="00F179B8"/>
    <w:rsid w:val="00F17EC6"/>
    <w:rsid w:val="00F21515"/>
    <w:rsid w:val="00F2166E"/>
    <w:rsid w:val="00F24911"/>
    <w:rsid w:val="00F255F5"/>
    <w:rsid w:val="00F25869"/>
    <w:rsid w:val="00F25A23"/>
    <w:rsid w:val="00F30721"/>
    <w:rsid w:val="00F30BEC"/>
    <w:rsid w:val="00F3130A"/>
    <w:rsid w:val="00F32CBA"/>
    <w:rsid w:val="00F37A52"/>
    <w:rsid w:val="00F37A81"/>
    <w:rsid w:val="00F4065B"/>
    <w:rsid w:val="00F40ADA"/>
    <w:rsid w:val="00F40BD9"/>
    <w:rsid w:val="00F40C85"/>
    <w:rsid w:val="00F44909"/>
    <w:rsid w:val="00F456AF"/>
    <w:rsid w:val="00F475BA"/>
    <w:rsid w:val="00F47975"/>
    <w:rsid w:val="00F479D6"/>
    <w:rsid w:val="00F522D6"/>
    <w:rsid w:val="00F52533"/>
    <w:rsid w:val="00F526FF"/>
    <w:rsid w:val="00F540E0"/>
    <w:rsid w:val="00F54935"/>
    <w:rsid w:val="00F54E28"/>
    <w:rsid w:val="00F57A59"/>
    <w:rsid w:val="00F61A8E"/>
    <w:rsid w:val="00F65DB4"/>
    <w:rsid w:val="00F67A12"/>
    <w:rsid w:val="00F72A39"/>
    <w:rsid w:val="00F7455E"/>
    <w:rsid w:val="00F75653"/>
    <w:rsid w:val="00F75B4F"/>
    <w:rsid w:val="00F77000"/>
    <w:rsid w:val="00F7712C"/>
    <w:rsid w:val="00F80132"/>
    <w:rsid w:val="00F804F3"/>
    <w:rsid w:val="00F80722"/>
    <w:rsid w:val="00F81193"/>
    <w:rsid w:val="00F84FD3"/>
    <w:rsid w:val="00F92AE7"/>
    <w:rsid w:val="00F92E20"/>
    <w:rsid w:val="00F939B8"/>
    <w:rsid w:val="00F95F3A"/>
    <w:rsid w:val="00F96E69"/>
    <w:rsid w:val="00F972EE"/>
    <w:rsid w:val="00FA0E0D"/>
    <w:rsid w:val="00FA1FB3"/>
    <w:rsid w:val="00FA396B"/>
    <w:rsid w:val="00FA525A"/>
    <w:rsid w:val="00FA5E63"/>
    <w:rsid w:val="00FB037C"/>
    <w:rsid w:val="00FB3068"/>
    <w:rsid w:val="00FB415B"/>
    <w:rsid w:val="00FB72B4"/>
    <w:rsid w:val="00FC3528"/>
    <w:rsid w:val="00FC378A"/>
    <w:rsid w:val="00FC4E11"/>
    <w:rsid w:val="00FC734D"/>
    <w:rsid w:val="00FD10F6"/>
    <w:rsid w:val="00FD2AC8"/>
    <w:rsid w:val="00FD3033"/>
    <w:rsid w:val="00FD30F3"/>
    <w:rsid w:val="00FD31C5"/>
    <w:rsid w:val="00FD39F5"/>
    <w:rsid w:val="00FD59C0"/>
    <w:rsid w:val="00FD63E7"/>
    <w:rsid w:val="00FE192D"/>
    <w:rsid w:val="00FE55FD"/>
    <w:rsid w:val="00FE5B36"/>
    <w:rsid w:val="00FE67BB"/>
    <w:rsid w:val="00FE7A66"/>
    <w:rsid w:val="00FF2734"/>
    <w:rsid w:val="00FF3DDA"/>
    <w:rsid w:val="00FF49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docId w15:val="{2A1D966C-D06C-4DBD-BAF5-6B7AC08C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today.in/current/policy/india-bans-import-of-plastic-waste-from-august-this-year-to-curb-pollution/story/358778.html" TargetMode="External"/><Relationship Id="rId13" Type="http://schemas.openxmlformats.org/officeDocument/2006/relationships/hyperlink" Target="https://www.tyreandrubberrecycling.com/latest-news/posts/2019/september/indian-ban-imminent/" TargetMode="External"/><Relationship Id="rId18" Type="http://schemas.openxmlformats.org/officeDocument/2006/relationships/hyperlink" Target="https://www.freemalaysiatoday.com/category/nation/2018/07/24/permits-to-import-plastic-waste-for-114-factories-revoked/" TargetMode="External"/><Relationship Id="rId26" Type="http://schemas.openxmlformats.org/officeDocument/2006/relationships/hyperlink" Target="http://www.nationmultimedia.com/detail/national/30351792" TargetMode="External"/><Relationship Id="rId3" Type="http://schemas.openxmlformats.org/officeDocument/2006/relationships/hyperlink" Target="https://www.closedlooppartners.com/the-latest-insights-and-analysis-from-chris-cui-director-of-asia-programs/" TargetMode="External"/><Relationship Id="rId21" Type="http://schemas.openxmlformats.org/officeDocument/2006/relationships/hyperlink" Target="https://www.theaustralian.com.au/nation/world/australia-would-vet-any-waste-returns-says-ley/news-story/96aaa8c05908bca11579908f128cf40e" TargetMode="External"/><Relationship Id="rId7" Type="http://schemas.openxmlformats.org/officeDocument/2006/relationships/hyperlink" Target="https://www.recyclingtoday.com/article/sennebogen-scrap-recycling-lake-pleasant-michigan/" TargetMode="External"/><Relationship Id="rId12" Type="http://schemas.openxmlformats.org/officeDocument/2006/relationships/hyperlink" Target="https://www.indialegallive.com/national-green-tribunal/ngt-calls-for-review-of-cpcbs-report-on-pyrolysis-units-81315" TargetMode="External"/><Relationship Id="rId17" Type="http://schemas.openxmlformats.org/officeDocument/2006/relationships/hyperlink" Target="https://www.wastetodaymagazine.com/article/indonesia-will-ease-rules-on-import-of-scrap-metal/" TargetMode="External"/><Relationship Id="rId25" Type="http://schemas.openxmlformats.org/officeDocument/2006/relationships/hyperlink" Target="http://www.taipeitimes.com/News/taiwan/archives/2018/10/02/2003701576" TargetMode="External"/><Relationship Id="rId33" Type="http://schemas.openxmlformats.org/officeDocument/2006/relationships/hyperlink" Target="https://www.spglobal.com/platts/en/market-insights/latest-news/metals/022019-vietnams-jan-scrap-imports-plunge-amid-stricter-government-rules" TargetMode="External"/><Relationship Id="rId2" Type="http://schemas.openxmlformats.org/officeDocument/2006/relationships/hyperlink" Target="http://www.mee.gov.cn/xxgk2018/xxgk/xxgk01/201812/t20181227_687488.html" TargetMode="External"/><Relationship Id="rId16" Type="http://schemas.openxmlformats.org/officeDocument/2006/relationships/hyperlink" Target="https://www.smh.com.au/world/asia/indonesia-to-ship-100-containers-of-contaminated-waste-to-australia-20190918-p52so8.html" TargetMode="External"/><Relationship Id="rId20" Type="http://schemas.openxmlformats.org/officeDocument/2006/relationships/hyperlink" Target="https://www.thestar.com.my/news/nation/2018/10/17/govt-to-ban-import-of-all-nonrecyclable-waste/" TargetMode="External"/><Relationship Id="rId29" Type="http://schemas.openxmlformats.org/officeDocument/2006/relationships/hyperlink" Target="https://www.bangkokpost.com/thailand/general/1846429/waste-plastic-imports-to-be-banned"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s://www.bir.org/news-press/news/item/1000000055-chinese-quotas-for-waste-scrap-imports-full-list-of-2nd-batch-2020" TargetMode="External"/><Relationship Id="rId11" Type="http://schemas.openxmlformats.org/officeDocument/2006/relationships/hyperlink" Target="https://www.wastedive.com/news/india-enforce-contamination-rate-inspections-paper-imports/570427/" TargetMode="External"/><Relationship Id="rId24" Type="http://schemas.openxmlformats.org/officeDocument/2006/relationships/hyperlink" Target="https://news.abs-cbn.com/news/08/11/19/pirma-na-lang-kulang-denr-all-set-to-implement-total-ban-on-waste-imports" TargetMode="External"/><Relationship Id="rId32" Type="http://schemas.openxmlformats.org/officeDocument/2006/relationships/hyperlink" Target="https://en.vietnamplus.vn/scrap-imports-through-road-railway-border-gates-to-be-banned/145041.vnp" TargetMode="External"/><Relationship Id="rId5" Type="http://schemas.openxmlformats.org/officeDocument/2006/relationships/hyperlink" Target="https://www.bir.org/news-press/news/item/1000000054-chinese-quotas-for-waste-scrap-imports-full-list-of-1st-batch-2020" TargetMode="External"/><Relationship Id="rId15" Type="http://schemas.openxmlformats.org/officeDocument/2006/relationships/hyperlink" Target="https://www.voanews.com/east-asia/indonesia-vows-send-back-illegal-plastic-waste" TargetMode="External"/><Relationship Id="rId23" Type="http://schemas.openxmlformats.org/officeDocument/2006/relationships/hyperlink" Target="https://www.ecowatch.com/malaysia-plastic-waste-2644881004.html" TargetMode="External"/><Relationship Id="rId28" Type="http://schemas.openxmlformats.org/officeDocument/2006/relationships/hyperlink" Target="http://www.ratchakitcha.soc.go.th/DATA/PDF/2561/E/188/T15.PDF" TargetMode="External"/><Relationship Id="rId10" Type="http://schemas.openxmlformats.org/officeDocument/2006/relationships/hyperlink" Target="https://www.business-standard.com/article/economy-policy/govt-grants-six-month-extension-to-plastic-scrap-imports-in-three-sezs-119112900554_1.html" TargetMode="External"/><Relationship Id="rId19" Type="http://schemas.openxmlformats.org/officeDocument/2006/relationships/hyperlink" Target="http://wastemanagementreview.com.au/battling-sovereign-risk/" TargetMode="External"/><Relationship Id="rId31"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4" Type="http://schemas.openxmlformats.org/officeDocument/2006/relationships/hyperlink" Target="https://resource-recycling.com/recycling/2019/12/03/signals-point-to-all-out-recycled-fiber-ban-in-china/" TargetMode="External"/><Relationship Id="rId9" Type="http://schemas.openxmlformats.org/officeDocument/2006/relationships/hyperlink" Target="http://pib.nic.in/PressReleseDetail.aspx?PRID=1567682" TargetMode="External"/><Relationship Id="rId14" Type="http://schemas.openxmlformats.org/officeDocument/2006/relationships/hyperlink" Target="https://www.argusmedia.com/en/news/2020587-indonesia-suspends-scrap-imports-amid-new-policy" TargetMode="External"/><Relationship Id="rId22" Type="http://schemas.openxmlformats.org/officeDocument/2006/relationships/hyperlink" Target="https://www.malaymail.com/news/malaysia/2019/05/31/yeo-bee-yin-moots-rm1500-charge-per-shipping-container-to-cut-illegal-impor/1758091" TargetMode="External"/><Relationship Id="rId27" Type="http://schemas.openxmlformats.org/officeDocument/2006/relationships/hyperlink" Target="https://ciwm-journal.co.uk/thailand-set-to-ban-plastic-waste-imports-by-2021/" TargetMode="External"/><Relationship Id="rId30" Type="http://schemas.openxmlformats.org/officeDocument/2006/relationships/hyperlink" Target="http://www.vietnam-briefing.com/news/vietnam-to-restrict-surging-scrap-import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reviewers>Name Surname, Name Surname</reviewers>
  <projnumber>1234</projnumber>
  <contractdate>2018-01-01T00:00:00</contractdate>
  <infocurrent>2017-07-01T00:00:00</infocurrent>
  <copyright/>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0F670-9325-470C-97D0-A9A4BC3018FA}">
  <ds:schemaRefs/>
</ds:datastoreItem>
</file>

<file path=customXml/itemProps3.xml><?xml version="1.0" encoding="utf-8"?>
<ds:datastoreItem xmlns:ds="http://schemas.openxmlformats.org/officeDocument/2006/customXml" ds:itemID="{1832F7F9-54F6-446B-9450-0872FB5D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77C0A554.dotm</Template>
  <TotalTime>0</TotalTime>
  <Pages>8</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Exports of Australian waste-derived products and wastes in February 2020</vt:lpstr>
    </vt:vector>
  </TitlesOfParts>
  <Company/>
  <LinksUpToDate>false</LinksUpToDate>
  <CharactersWithSpaces>20686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waste-derived products and wastes in February 2020</dc:title>
  <dc:creator>Department of Agriculture, Water and the Environment; Blue Environment Pty Ltd</dc:creator>
  <cp:keywords/>
  <cp:lastModifiedBy>Lien Nguyen</cp:lastModifiedBy>
  <cp:revision>2</cp:revision>
  <dcterms:created xsi:type="dcterms:W3CDTF">2020-05-26T06:52:00Z</dcterms:created>
  <dcterms:modified xsi:type="dcterms:W3CDTF">2020-05-26T06:52:00Z</dcterms:modified>
</cp:coreProperties>
</file>