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013E7256" w:rsidR="00850B51" w:rsidRPr="005C315D" w:rsidRDefault="00693E99" w:rsidP="00305B22">
      <w:pPr>
        <w:pStyle w:val="Heading2nonumber"/>
      </w:pPr>
      <w:bookmarkStart w:id="1" w:name="_GoBack"/>
      <w:bookmarkEnd w:id="1"/>
      <w:r>
        <w:t>E</w:t>
      </w:r>
      <w:r w:rsidR="00B02A2E">
        <w:t>xports</w:t>
      </w:r>
      <w:r w:rsidR="00007F34">
        <w:t xml:space="preserve"> of </w:t>
      </w:r>
      <w:r w:rsidR="00B02A2E">
        <w:t xml:space="preserve">Australian </w:t>
      </w:r>
      <w:r>
        <w:t>waste-derived products and waste</w:t>
      </w:r>
      <w:r w:rsidR="00A87F19">
        <w:t>s</w:t>
      </w:r>
      <w:r w:rsidR="00305B22" w:rsidRPr="005C315D">
        <w:t xml:space="preserve"> </w:t>
      </w:r>
      <w:r w:rsidR="003522E8" w:rsidRPr="005C315D">
        <w:t xml:space="preserve">in </w:t>
      </w:r>
      <w:r w:rsidR="00197629">
        <w:t xml:space="preserve">November </w:t>
      </w:r>
      <w:r w:rsidR="00B4774E">
        <w:t>2019</w:t>
      </w:r>
    </w:p>
    <w:p w14:paraId="2642DFDA" w14:textId="7E0315EB" w:rsidR="00305B22" w:rsidRPr="005C315D" w:rsidRDefault="00EB5C8F" w:rsidP="009D1226">
      <w:pPr>
        <w:pStyle w:val="BodyText"/>
        <w:spacing w:after="120"/>
        <w:jc w:val="right"/>
        <w:rPr>
          <w:i/>
        </w:rPr>
      </w:pPr>
      <w:r w:rsidRPr="00EB5C8F">
        <w:rPr>
          <w:i/>
        </w:rPr>
        <w:t>2</w:t>
      </w:r>
      <w:r w:rsidR="005D3814">
        <w:rPr>
          <w:i/>
        </w:rPr>
        <w:t>5</w:t>
      </w:r>
      <w:r w:rsidRPr="00EB5C8F">
        <w:rPr>
          <w:i/>
        </w:rPr>
        <w:t xml:space="preserve"> February</w:t>
      </w:r>
      <w:r w:rsidR="00365DA2" w:rsidRPr="00EB5C8F">
        <w:rPr>
          <w:i/>
        </w:rPr>
        <w:t xml:space="preserve"> </w:t>
      </w:r>
      <w:r w:rsidR="00305B22" w:rsidRPr="00EB5C8F">
        <w:rPr>
          <w:i/>
        </w:rPr>
        <w:t>20</w:t>
      </w:r>
      <w:r w:rsidR="00197629" w:rsidRPr="00EB5C8F">
        <w:rPr>
          <w:i/>
        </w:rPr>
        <w:t>20</w:t>
      </w:r>
      <w:r w:rsidR="00305B22" w:rsidRPr="00EB5C8F">
        <w:rPr>
          <w:i/>
        </w:rPr>
        <w:tab/>
      </w:r>
      <w:r w:rsidR="006261B0" w:rsidRPr="00EB5C8F">
        <w:rPr>
          <w:i/>
        </w:rPr>
        <w:t>Joe Pickin</w:t>
      </w:r>
      <w:r w:rsidR="00EA03E3" w:rsidRPr="00EB5C8F">
        <w:rPr>
          <w:i/>
        </w:rPr>
        <w:t xml:space="preserve"> and Jenny Trinh</w:t>
      </w:r>
    </w:p>
    <w:p w14:paraId="051969CE" w14:textId="5B415D1A" w:rsidR="00862833" w:rsidRDefault="00AF1D05" w:rsidP="00B50BE7">
      <w:pPr>
        <w:pStyle w:val="BodyText"/>
      </w:pPr>
      <w:r>
        <w:t>Blue Environment is commissioned by the Department of the Environment and Energy</w:t>
      </w:r>
      <w:r w:rsidR="003B0ED0">
        <w:t xml:space="preserve"> (now the Department of Agriculture, Water and </w:t>
      </w:r>
      <w:r w:rsidR="005D3814">
        <w:t xml:space="preserve">the </w:t>
      </w:r>
      <w:r w:rsidR="003B0ED0">
        <w:t>Environment)</w:t>
      </w:r>
      <w:r>
        <w:t xml:space="preserve"> to </w:t>
      </w:r>
      <w:r w:rsidR="001D40D7">
        <w:t xml:space="preserve">analyse and report on </w:t>
      </w:r>
      <w:r w:rsidR="00862833">
        <w:t xml:space="preserve">monthly exports of </w:t>
      </w:r>
      <w:r w:rsidR="00693E99">
        <w:t>waste-derived products</w:t>
      </w:r>
      <w:r w:rsidR="004259D3">
        <w:t xml:space="preserve"> (e.g. recycled plastic chip)</w:t>
      </w:r>
      <w:r w:rsidR="00693E99">
        <w:t xml:space="preserve"> and </w:t>
      </w:r>
      <w:r w:rsidR="004259D3">
        <w:t xml:space="preserve">materials that are still </w:t>
      </w:r>
      <w:r w:rsidR="00693E99">
        <w:t>waste</w:t>
      </w:r>
      <w:r w:rsidR="00A87F19">
        <w:t>s</w:t>
      </w:r>
      <w:r>
        <w:t>. The data is provided by the Australian Bureau of Statistics</w:t>
      </w:r>
      <w:r w:rsidR="00ED5FE9">
        <w:rPr>
          <w:rStyle w:val="FootnoteReference"/>
        </w:rPr>
        <w:footnoteReference w:id="1"/>
      </w:r>
      <w:r>
        <w:t xml:space="preserve">, </w:t>
      </w:r>
      <w:r w:rsidR="0033615A">
        <w:t>and comprises</w:t>
      </w:r>
      <w:r>
        <w:t xml:space="preserve"> monthly data covering the previous six months, including any updates</w:t>
      </w:r>
      <w:r w:rsidR="00486797">
        <w:t xml:space="preserve"> to previously reported data</w:t>
      </w:r>
      <w:r>
        <w:t>.</w:t>
      </w:r>
      <w:r w:rsidR="004B2354">
        <w:t xml:space="preserve"> </w:t>
      </w:r>
      <w:r w:rsidR="00F03947">
        <w:t>On a tonnage basis nearly all these exports are materials recovered from waste streams for recycling or energy recovery</w:t>
      </w:r>
      <w:r w:rsidR="00486797">
        <w:rPr>
          <w:rStyle w:val="FootnoteReference"/>
        </w:rPr>
        <w:footnoteReference w:id="2"/>
      </w:r>
      <w:r w:rsidR="00B02A2E">
        <w:t>, but a small portion is hazardous waste sent for treatment</w:t>
      </w:r>
      <w:r w:rsidR="00F03947">
        <w:t xml:space="preserve">. </w:t>
      </w:r>
    </w:p>
    <w:p w14:paraId="46C49E33" w14:textId="7465FDA7" w:rsidR="00E30EBE" w:rsidRPr="00850B51" w:rsidRDefault="00E30EBE" w:rsidP="00E30EBE">
      <w:pPr>
        <w:pStyle w:val="Heading3-nonumber"/>
        <w:spacing w:before="240"/>
      </w:pPr>
      <w:r>
        <w:t>Summary</w:t>
      </w:r>
    </w:p>
    <w:p w14:paraId="6E430D81" w14:textId="58B7C013" w:rsidR="00AF302E" w:rsidRDefault="0083200E" w:rsidP="00B50BE7">
      <w:pPr>
        <w:pStyle w:val="BodyText"/>
      </w:pPr>
      <w:r w:rsidRPr="00545CCF">
        <w:t xml:space="preserve">In </w:t>
      </w:r>
      <w:r w:rsidR="00197629">
        <w:t>November</w:t>
      </w:r>
      <w:r w:rsidR="00197629" w:rsidRPr="00545CCF">
        <w:t xml:space="preserve"> </w:t>
      </w:r>
      <w:r w:rsidRPr="00545CCF">
        <w:t>201</w:t>
      </w:r>
      <w:r w:rsidR="00B4774E" w:rsidRPr="00545CCF">
        <w:t>9</w:t>
      </w:r>
      <w:r w:rsidRPr="00545CCF">
        <w:t xml:space="preserve">, Australia exported </w:t>
      </w:r>
      <w:r w:rsidR="00C3658F" w:rsidRPr="00545CCF">
        <w:t>about</w:t>
      </w:r>
      <w:r w:rsidR="007928A3" w:rsidRPr="00545CCF">
        <w:t xml:space="preserve"> </w:t>
      </w:r>
      <w:r w:rsidR="00197629">
        <w:t>371</w:t>
      </w:r>
      <w:r w:rsidR="00E80E97">
        <w:t>,000</w:t>
      </w:r>
      <w:r w:rsidRPr="00545CCF">
        <w:t xml:space="preserve"> tonnes of </w:t>
      </w:r>
      <w:r w:rsidR="00693E99">
        <w:t>waste-derived products and waste</w:t>
      </w:r>
      <w:r w:rsidR="00A87F19">
        <w:t>s</w:t>
      </w:r>
      <w:r w:rsidRPr="00545CCF">
        <w:t xml:space="preserve"> with a value of $</w:t>
      </w:r>
      <w:r w:rsidR="00197629" w:rsidRPr="00EC6280">
        <w:t>A</w:t>
      </w:r>
      <w:r w:rsidR="00197629">
        <w:t>266</w:t>
      </w:r>
      <w:r w:rsidR="00197629" w:rsidRPr="00545CCF">
        <w:t xml:space="preserve"> </w:t>
      </w:r>
      <w:r w:rsidR="00B02451" w:rsidRPr="00545CCF">
        <w:t>million</w:t>
      </w:r>
      <w:r w:rsidRPr="00545CCF">
        <w:t>. This</w:t>
      </w:r>
      <w:r w:rsidR="00FD30F3" w:rsidRPr="00545CCF">
        <w:t xml:space="preserve"> represents</w:t>
      </w:r>
      <w:r w:rsidRPr="00545CCF">
        <w:t xml:space="preserve"> </w:t>
      </w:r>
      <w:r w:rsidR="00EE0FC4">
        <w:t>increase</w:t>
      </w:r>
      <w:r w:rsidR="00197629">
        <w:t>s</w:t>
      </w:r>
      <w:r w:rsidR="00E80E97">
        <w:t xml:space="preserve"> of </w:t>
      </w:r>
      <w:r w:rsidR="00EE0FC4">
        <w:t>8</w:t>
      </w:r>
      <w:r w:rsidR="000A6DC0">
        <w:t xml:space="preserve">% </w:t>
      </w:r>
      <w:r w:rsidRPr="00545CCF">
        <w:t>in</w:t>
      </w:r>
      <w:r w:rsidR="00545CCF" w:rsidRPr="00545CCF">
        <w:t xml:space="preserve"> </w:t>
      </w:r>
      <w:r w:rsidR="00B02451" w:rsidRPr="00545CCF">
        <w:t>the</w:t>
      </w:r>
      <w:r w:rsidR="007928A3" w:rsidRPr="00545CCF">
        <w:t xml:space="preserve"> </w:t>
      </w:r>
      <w:r w:rsidR="006371CB" w:rsidRPr="00545CCF">
        <w:t xml:space="preserve">quantity </w:t>
      </w:r>
      <w:r w:rsidR="00FD30F3" w:rsidRPr="00545CCF">
        <w:t>and</w:t>
      </w:r>
      <w:r w:rsidR="00837CF1">
        <w:t xml:space="preserve"> </w:t>
      </w:r>
      <w:r w:rsidR="00197629">
        <w:t>26</w:t>
      </w:r>
      <w:r w:rsidR="000A6DC0">
        <w:t>%</w:t>
      </w:r>
      <w:r w:rsidR="00F014E5">
        <w:t xml:space="preserve"> </w:t>
      </w:r>
      <w:r w:rsidR="00837CF1">
        <w:t xml:space="preserve">in the </w:t>
      </w:r>
      <w:r w:rsidR="00850B51" w:rsidRPr="00545CCF">
        <w:t xml:space="preserve">value of </w:t>
      </w:r>
      <w:r w:rsidR="00F03947">
        <w:t>these</w:t>
      </w:r>
      <w:r w:rsidR="00850B51" w:rsidRPr="00545CCF">
        <w:t xml:space="preserve"> export</w:t>
      </w:r>
      <w:r w:rsidR="005830D2" w:rsidRPr="00545CCF">
        <w:t>s</w:t>
      </w:r>
      <w:r w:rsidR="00850B51" w:rsidRPr="00545CCF">
        <w:t xml:space="preserve"> </w:t>
      </w:r>
      <w:r w:rsidRPr="00545CCF">
        <w:t xml:space="preserve">compared with </w:t>
      </w:r>
      <w:r w:rsidR="00197629">
        <w:t>October</w:t>
      </w:r>
      <w:r w:rsidR="00197629" w:rsidRPr="00545CCF">
        <w:t xml:space="preserve"> </w:t>
      </w:r>
      <w:r w:rsidRPr="00545CCF">
        <w:t>201</w:t>
      </w:r>
      <w:r w:rsidR="00545CCF" w:rsidRPr="00545CCF">
        <w:t>9</w:t>
      </w:r>
      <w:r w:rsidR="00BA4F19">
        <w:t>.</w:t>
      </w:r>
      <w:r w:rsidR="00DD1345">
        <w:t xml:space="preserve"> </w:t>
      </w:r>
      <w:r w:rsidR="006C1E19">
        <w:t>The tonnage increase is</w:t>
      </w:r>
      <w:r w:rsidR="00E736E4">
        <w:t xml:space="preserve"> mainly</w:t>
      </w:r>
      <w:r w:rsidR="006C1E19">
        <w:t xml:space="preserve"> attributable to</w:t>
      </w:r>
      <w:r w:rsidR="001C6967">
        <w:t xml:space="preserve"> a rise in</w:t>
      </w:r>
      <w:r w:rsidR="006C1E19">
        <w:t xml:space="preserve"> scrap metal</w:t>
      </w:r>
      <w:r w:rsidR="006E315C">
        <w:t xml:space="preserve"> and paper and cardboard</w:t>
      </w:r>
      <w:r w:rsidR="001C6967">
        <w:t xml:space="preserve"> exports</w:t>
      </w:r>
      <w:r w:rsidR="006B4A0C">
        <w:t xml:space="preserve">, and the </w:t>
      </w:r>
      <w:r w:rsidR="0094793E">
        <w:t xml:space="preserve">increase in </w:t>
      </w:r>
      <w:r w:rsidR="00AE299D">
        <w:t xml:space="preserve">reported </w:t>
      </w:r>
      <w:r w:rsidR="006C1E19">
        <w:t xml:space="preserve">value </w:t>
      </w:r>
      <w:r w:rsidR="0094793E">
        <w:t>is attributable</w:t>
      </w:r>
      <w:r w:rsidR="006C1E19">
        <w:t xml:space="preserve"> to</w:t>
      </w:r>
      <w:r w:rsidR="006A1A5B">
        <w:t xml:space="preserve"> </w:t>
      </w:r>
      <w:r w:rsidR="00314373">
        <w:t>‘</w:t>
      </w:r>
      <w:r w:rsidR="001C6967">
        <w:t>copper slag, ash and residue</w:t>
      </w:r>
      <w:r w:rsidR="00FE7A66">
        <w:t>s</w:t>
      </w:r>
      <w:r w:rsidR="00314373">
        <w:t>’</w:t>
      </w:r>
      <w:r w:rsidR="006B4A0C">
        <w:rPr>
          <w:rStyle w:val="FootnoteReference"/>
        </w:rPr>
        <w:footnoteReference w:id="3"/>
      </w:r>
      <w:r w:rsidR="00584D11">
        <w:t xml:space="preserve">. </w:t>
      </w:r>
      <w:r w:rsidR="00EE0FC4">
        <w:t xml:space="preserve">Exports of </w:t>
      </w:r>
      <w:r w:rsidR="00584D11">
        <w:t xml:space="preserve">glass and </w:t>
      </w:r>
      <w:r w:rsidR="00EE0FC4">
        <w:t xml:space="preserve">plastics also increased, while </w:t>
      </w:r>
      <w:r w:rsidR="00C76574">
        <w:t xml:space="preserve">exports </w:t>
      </w:r>
      <w:r w:rsidR="00AE299D">
        <w:t xml:space="preserve">of </w:t>
      </w:r>
      <w:r w:rsidR="00DE7B91">
        <w:t>waste tyres</w:t>
      </w:r>
      <w:r w:rsidR="00584D11">
        <w:t>, hazardous waste and ‘other’ wastes</w:t>
      </w:r>
      <w:r w:rsidR="00DE7B91">
        <w:t xml:space="preserve"> declined. </w:t>
      </w:r>
    </w:p>
    <w:p w14:paraId="4A850E9E" w14:textId="688D9FB8" w:rsidR="009F7431" w:rsidRDefault="009F7431" w:rsidP="00B50BE7">
      <w:pPr>
        <w:pStyle w:val="BodyText"/>
      </w:pPr>
    </w:p>
    <w:p w14:paraId="1D350116" w14:textId="251C94A7" w:rsidR="002615D4" w:rsidRDefault="002615D4" w:rsidP="00B50BE7">
      <w:pPr>
        <w:pStyle w:val="BodyText"/>
      </w:pPr>
      <w:r>
        <w:t xml:space="preserve">About </w:t>
      </w:r>
      <w:r w:rsidR="00584D11">
        <w:t>120</w:t>
      </w:r>
      <w:r w:rsidR="009E5752">
        <w:t>,000</w:t>
      </w:r>
      <w:r>
        <w:t xml:space="preserve"> tonnes </w:t>
      </w:r>
      <w:r w:rsidR="001C3828">
        <w:t xml:space="preserve">of </w:t>
      </w:r>
      <w:r w:rsidR="00693E99">
        <w:t>waste-derived products and waste</w:t>
      </w:r>
      <w:r w:rsidR="001C3828">
        <w:t xml:space="preserve"> </w:t>
      </w:r>
      <w:r w:rsidR="009E5752">
        <w:t xml:space="preserve">exported in </w:t>
      </w:r>
      <w:r w:rsidR="00BB0D07">
        <w:t xml:space="preserve">November </w:t>
      </w:r>
      <w:r w:rsidR="009E5752">
        <w:t xml:space="preserve">could be affected by </w:t>
      </w:r>
      <w:r w:rsidR="00180FF6">
        <w:t>the</w:t>
      </w:r>
      <w:r w:rsidR="009E5752">
        <w:t xml:space="preserve"> </w:t>
      </w:r>
      <w:r w:rsidR="001C3828">
        <w:t xml:space="preserve">COAG </w:t>
      </w:r>
      <w:r w:rsidR="009E5752">
        <w:t xml:space="preserve">export </w:t>
      </w:r>
      <w:r w:rsidR="001C3828">
        <w:t xml:space="preserve">ban. </w:t>
      </w:r>
      <w:r w:rsidR="009E5752">
        <w:t xml:space="preserve">This </w:t>
      </w:r>
      <w:r w:rsidR="00180FF6">
        <w:t>is</w:t>
      </w:r>
      <w:r w:rsidR="009E5752">
        <w:t xml:space="preserve"> </w:t>
      </w:r>
      <w:r w:rsidR="00BB0D07">
        <w:t>32</w:t>
      </w:r>
      <w:r w:rsidR="000F315D">
        <w:t>%</w:t>
      </w:r>
      <w:r w:rsidR="009E5752">
        <w:t xml:space="preserve"> of the total waste exported in </w:t>
      </w:r>
      <w:r w:rsidR="00BB0D07">
        <w:t xml:space="preserve">November </w:t>
      </w:r>
      <w:r w:rsidR="009047BC">
        <w:t>2019</w:t>
      </w:r>
      <w:r w:rsidR="009E5752">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4CDEB55B" w14:textId="36B82CF0" w:rsidR="006C74ED" w:rsidRDefault="00767CBE" w:rsidP="00B50BE7">
      <w:pPr>
        <w:pStyle w:val="BodyText"/>
      </w:pPr>
      <w:r>
        <w:t>The top 10 recipients of Australian</w:t>
      </w:r>
      <w:r w:rsidR="002A4B1D">
        <w:t xml:space="preserve"> waste-</w:t>
      </w:r>
      <w:r>
        <w:t xml:space="preserve">derived products and wastes </w:t>
      </w:r>
      <w:r w:rsidR="00913C37">
        <w:t>between</w:t>
      </w:r>
      <w:r>
        <w:t xml:space="preserve"> July 2018</w:t>
      </w:r>
      <w:r w:rsidR="00913C37">
        <w:t xml:space="preserve"> and </w:t>
      </w:r>
      <w:r w:rsidR="00BB0D07">
        <w:t xml:space="preserve">November </w:t>
      </w:r>
      <w:r w:rsidR="00913C37">
        <w:t>2019</w:t>
      </w:r>
      <w:r>
        <w:t xml:space="preserve"> were Indonesia, Vietnam, China (including Hong Kong and Macau), India, Bangladesh, Malaysia, Thailand, Korea, Taiwan and New Zealand. </w:t>
      </w:r>
      <w:r w:rsidR="006C74ED">
        <w:t xml:space="preserve">In </w:t>
      </w:r>
      <w:r w:rsidR="00BB0D07">
        <w:t xml:space="preserve">November </w:t>
      </w:r>
      <w:r w:rsidR="006C74ED">
        <w:t xml:space="preserve">2019, </w:t>
      </w:r>
      <w:r w:rsidR="00BB0D07">
        <w:t>86</w:t>
      </w:r>
      <w:r w:rsidR="006C74ED">
        <w:t xml:space="preserve">% by weight of Australia’s </w:t>
      </w:r>
      <w:r w:rsidR="005D3814">
        <w:t xml:space="preserve">exported </w:t>
      </w:r>
      <w:r w:rsidR="00693E99">
        <w:t>waste-derived products and waste</w:t>
      </w:r>
      <w:r w:rsidR="00A87F19">
        <w:t>s</w:t>
      </w:r>
      <w:r w:rsidR="006C74ED">
        <w:t xml:space="preserve"> were </w:t>
      </w:r>
      <w:r w:rsidR="005D3814">
        <w:t xml:space="preserve">sent </w:t>
      </w:r>
      <w:r w:rsidR="006C74ED">
        <w:t>to the</w:t>
      </w:r>
      <w:r>
        <w:t>se countries.</w:t>
      </w:r>
      <w:r w:rsidR="0064473D">
        <w:t xml:space="preserve"> </w:t>
      </w:r>
    </w:p>
    <w:p w14:paraId="33C1D195" w14:textId="2D9205EA" w:rsidR="006C74ED" w:rsidRDefault="006C74ED" w:rsidP="00B50BE7">
      <w:pPr>
        <w:pStyle w:val="BodyText"/>
      </w:pPr>
    </w:p>
    <w:p w14:paraId="682B5F90" w14:textId="72D7BFEB" w:rsidR="005B6A95" w:rsidRDefault="00F75B4F" w:rsidP="004259D3">
      <w:pPr>
        <w:pStyle w:val="BodyText"/>
      </w:pPr>
      <w:r>
        <w:t xml:space="preserve">Table 1 </w:t>
      </w:r>
      <w:r w:rsidR="00767CBE">
        <w:t xml:space="preserve">(overleaf) </w:t>
      </w:r>
      <w:r>
        <w:t xml:space="preserve">compares exports </w:t>
      </w:r>
      <w:r w:rsidR="000A6DC0">
        <w:t xml:space="preserve">of </w:t>
      </w:r>
      <w:r w:rsidR="00693E99">
        <w:t>waste-derived products and waste</w:t>
      </w:r>
      <w:r w:rsidR="00A87F19">
        <w:t>s</w:t>
      </w:r>
      <w:r w:rsidR="000A6DC0">
        <w:t xml:space="preserve"> to </w:t>
      </w:r>
      <w:r>
        <w:t xml:space="preserve">these top 10 countries </w:t>
      </w:r>
      <w:r w:rsidR="00FE67BB">
        <w:t xml:space="preserve">in </w:t>
      </w:r>
      <w:r w:rsidR="00BB0D07">
        <w:t xml:space="preserve">November </w:t>
      </w:r>
      <w:r w:rsidR="006F3380">
        <w:t xml:space="preserve">and </w:t>
      </w:r>
      <w:r w:rsidR="00BB0D07">
        <w:t>October</w:t>
      </w:r>
      <w:r w:rsidR="00FE67BB">
        <w:t xml:space="preserve"> 2019 and includes each country’s 2018-19 monthly average. </w:t>
      </w:r>
      <w:r w:rsidR="00C03D50">
        <w:t>November 2019 e</w:t>
      </w:r>
      <w:r w:rsidR="00051B6E">
        <w:t xml:space="preserve">xports to </w:t>
      </w:r>
      <w:r w:rsidR="00366EF8">
        <w:t xml:space="preserve">Indonesia, Bangladesh, Malaysia, Thailand and Taiwan </w:t>
      </w:r>
      <w:r w:rsidR="00051B6E">
        <w:t xml:space="preserve">were </w:t>
      </w:r>
      <w:r w:rsidR="0062038E">
        <w:t xml:space="preserve">higher </w:t>
      </w:r>
      <w:r w:rsidR="00051B6E">
        <w:t>than their 2018-19 monthly averages</w:t>
      </w:r>
      <w:r w:rsidR="00913C37">
        <w:t xml:space="preserve">. Those to </w:t>
      </w:r>
      <w:r w:rsidR="00366EF8">
        <w:t>Vietnam,</w:t>
      </w:r>
      <w:r w:rsidR="0062038E">
        <w:t xml:space="preserve"> China</w:t>
      </w:r>
      <w:r w:rsidR="00366EF8">
        <w:t>, India, Korea and New Zealand</w:t>
      </w:r>
      <w:r w:rsidR="00051B6E">
        <w:t xml:space="preserve"> were </w:t>
      </w:r>
      <w:r w:rsidR="0062038E">
        <w:t>lower</w:t>
      </w:r>
      <w:r w:rsidR="00051B6E">
        <w:t xml:space="preserve">. </w:t>
      </w:r>
      <w:r w:rsidR="00FD3033">
        <w:t xml:space="preserve">Exports to Vietnam fell to a monthly low of 6,000 tonnes in November 2019 due to a significant decline in metal exports following </w:t>
      </w:r>
      <w:r w:rsidR="00262898">
        <w:t xml:space="preserve">Vietnam’s </w:t>
      </w:r>
      <w:r w:rsidR="00C03D50">
        <w:t xml:space="preserve">imposition of import restrictions on </w:t>
      </w:r>
      <w:r w:rsidR="00CF0CED">
        <w:t xml:space="preserve">mixed </w:t>
      </w:r>
      <w:r w:rsidR="00262898">
        <w:t xml:space="preserve">scrap </w:t>
      </w:r>
      <w:r w:rsidR="00CF0CED">
        <w:t>metal</w:t>
      </w:r>
      <w:r w:rsidR="00C03D50">
        <w:t>s</w:t>
      </w:r>
      <w:r w:rsidR="00CF0CED">
        <w:t xml:space="preserve"> </w:t>
      </w:r>
      <w:r w:rsidR="00262898">
        <w:t>in October 2019</w:t>
      </w:r>
      <w:r w:rsidR="00FD3033">
        <w:t>.</w:t>
      </w:r>
    </w:p>
    <w:p w14:paraId="7EAD4FAE" w14:textId="59D6CB22" w:rsidR="00767CBE" w:rsidRDefault="00767CBE" w:rsidP="004259D3">
      <w:pPr>
        <w:pStyle w:val="BodyText"/>
      </w:pPr>
    </w:p>
    <w:p w14:paraId="7CEE91E3" w14:textId="12F38893" w:rsidR="00767CBE" w:rsidRPr="00693E99" w:rsidRDefault="00366EF8" w:rsidP="00767CBE">
      <w:pPr>
        <w:pStyle w:val="BodyText"/>
      </w:pPr>
      <w:r>
        <w:t xml:space="preserve">November </w:t>
      </w:r>
      <w:r w:rsidR="00767CBE">
        <w:t xml:space="preserve">2019 </w:t>
      </w:r>
      <w:r w:rsidR="00767CBE" w:rsidRPr="00693E99">
        <w:t xml:space="preserve">exports of </w:t>
      </w:r>
      <w:r w:rsidR="00767CBE">
        <w:t>waste-derived products and wastes</w:t>
      </w:r>
      <w:r w:rsidR="00767CBE" w:rsidRPr="00693E99">
        <w:t xml:space="preserve"> to Bangladesh</w:t>
      </w:r>
      <w:r w:rsidR="00CA7438">
        <w:t xml:space="preserve"> and</w:t>
      </w:r>
      <w:r w:rsidR="00767CBE" w:rsidRPr="00693E99">
        <w:t xml:space="preserve"> Taiwan</w:t>
      </w:r>
      <w:r w:rsidR="00CA7438">
        <w:t xml:space="preserve"> </w:t>
      </w:r>
      <w:r w:rsidR="00767CBE" w:rsidRPr="00693E99">
        <w:t xml:space="preserve">were </w:t>
      </w:r>
      <w:r w:rsidR="00767CBE" w:rsidRPr="00AE799D">
        <w:t>dominated by scrap metals (&gt;</w:t>
      </w:r>
      <w:r w:rsidR="00CA7438">
        <w:t>90</w:t>
      </w:r>
      <w:r w:rsidR="00767CBE" w:rsidRPr="00AE799D">
        <w:t>%). Those to India</w:t>
      </w:r>
      <w:r w:rsidR="00CA7438">
        <w:t xml:space="preserve"> and </w:t>
      </w:r>
      <w:r w:rsidR="00767CBE" w:rsidRPr="00AE799D">
        <w:t xml:space="preserve">Indonesia were about </w:t>
      </w:r>
      <w:r w:rsidR="00CA7438">
        <w:t>two-thirds</w:t>
      </w:r>
      <w:r w:rsidR="00CA7438" w:rsidRPr="00AE799D">
        <w:t xml:space="preserve"> </w:t>
      </w:r>
      <w:r w:rsidR="00767CBE" w:rsidRPr="00AE799D">
        <w:t xml:space="preserve">metals with most of the remainder recovered paper and cardboard. </w:t>
      </w:r>
      <w:r w:rsidR="00CE23C4">
        <w:t xml:space="preserve">Those to Korea were about half metals. </w:t>
      </w:r>
      <w:r w:rsidR="002A4B1D">
        <w:t>P</w:t>
      </w:r>
      <w:r w:rsidR="00CE23C4">
        <w:t>aper and cardboard</w:t>
      </w:r>
      <w:r w:rsidR="002A4B1D">
        <w:t xml:space="preserve"> was the largest export category </w:t>
      </w:r>
      <w:r w:rsidR="00CE23C4">
        <w:t>(40-70%)</w:t>
      </w:r>
      <w:r w:rsidR="002A4B1D">
        <w:t xml:space="preserve"> to China, Malaysia, Thailand and Vietnam</w:t>
      </w:r>
      <w:r w:rsidR="00960CEF">
        <w:t xml:space="preserve">. </w:t>
      </w:r>
      <w:r w:rsidR="00767CBE" w:rsidRPr="00AE799D">
        <w:t xml:space="preserve">New Zealand </w:t>
      </w:r>
      <w:r w:rsidR="00960CEF">
        <w:t xml:space="preserve">received </w:t>
      </w:r>
      <w:r w:rsidR="00767CBE" w:rsidRPr="00AE799D">
        <w:t>mostly organic materials waste.</w:t>
      </w:r>
      <w:r w:rsidR="00767CBE" w:rsidRPr="00693E99">
        <w:t xml:space="preserve"> </w:t>
      </w:r>
    </w:p>
    <w:p w14:paraId="1831E0AA" w14:textId="77777777" w:rsidR="00767CBE" w:rsidRDefault="00767CBE" w:rsidP="004259D3">
      <w:pPr>
        <w:pStyle w:val="BodyText"/>
      </w:pPr>
    </w:p>
    <w:p w14:paraId="203BBA2F" w14:textId="22E07694" w:rsidR="00767CBE" w:rsidRDefault="00767CBE" w:rsidP="004259D3">
      <w:pPr>
        <w:pStyle w:val="BodyText"/>
      </w:pPr>
      <w:r>
        <w:br w:type="page"/>
      </w:r>
    </w:p>
    <w:p w14:paraId="28F5E0B6" w14:textId="37017D83" w:rsidR="00B02451" w:rsidRDefault="00B02451" w:rsidP="009C465E">
      <w:pPr>
        <w:pStyle w:val="Caption"/>
      </w:pPr>
      <w:bookmarkStart w:id="2" w:name="_Ref524597468"/>
      <w:r>
        <w:lastRenderedPageBreak/>
        <w:t xml:space="preserve">Table </w:t>
      </w:r>
      <w:r w:rsidR="00EC1C4A">
        <w:rPr>
          <w:noProof/>
        </w:rPr>
        <w:fldChar w:fldCharType="begin"/>
      </w:r>
      <w:r w:rsidR="00EC1C4A">
        <w:rPr>
          <w:noProof/>
        </w:rPr>
        <w:instrText xml:space="preserve"> SEQ Table \* ARABIC </w:instrText>
      </w:r>
      <w:r w:rsidR="00EC1C4A">
        <w:rPr>
          <w:noProof/>
        </w:rPr>
        <w:fldChar w:fldCharType="separate"/>
      </w:r>
      <w:r w:rsidR="00725E8F">
        <w:rPr>
          <w:noProof/>
        </w:rPr>
        <w:t>1</w:t>
      </w:r>
      <w:r w:rsidR="00EC1C4A">
        <w:rPr>
          <w:noProof/>
        </w:rPr>
        <w:fldChar w:fldCharType="end"/>
      </w:r>
      <w:bookmarkEnd w:id="2"/>
      <w:r>
        <w:tab/>
        <w:t>Comparison of month-to-month export</w:t>
      </w:r>
      <w:r w:rsidR="00FA1FB3">
        <w:t xml:space="preserve">s of </w:t>
      </w:r>
      <w:r w:rsidR="00693E99">
        <w:t>waste-derived products and waste</w:t>
      </w:r>
      <w:r w:rsidR="00A87F19">
        <w:t>s</w:t>
      </w:r>
      <w:r w:rsidR="00FA1FB3">
        <w:t xml:space="preserve"> </w:t>
      </w:r>
      <w:r w:rsidR="003522E8">
        <w:t>by destination</w:t>
      </w:r>
    </w:p>
    <w:tbl>
      <w:tblPr>
        <w:tblStyle w:val="BE-table1"/>
        <w:tblW w:w="5000" w:type="pct"/>
        <w:tblLook w:val="04A0" w:firstRow="1" w:lastRow="0" w:firstColumn="1" w:lastColumn="0" w:noHBand="0" w:noVBand="1"/>
      </w:tblPr>
      <w:tblGrid>
        <w:gridCol w:w="409"/>
        <w:gridCol w:w="1250"/>
        <w:gridCol w:w="843"/>
        <w:gridCol w:w="672"/>
        <w:gridCol w:w="843"/>
        <w:gridCol w:w="779"/>
        <w:gridCol w:w="880"/>
        <w:gridCol w:w="856"/>
        <w:gridCol w:w="831"/>
        <w:gridCol w:w="779"/>
        <w:gridCol w:w="880"/>
      </w:tblGrid>
      <w:tr w:rsidR="00767CBE" w:rsidRPr="00960CEF" w14:paraId="722BFB79" w14:textId="77777777" w:rsidTr="00960CEF">
        <w:trPr>
          <w:cnfStyle w:val="100000000000" w:firstRow="1" w:lastRow="0" w:firstColumn="0" w:lastColumn="0" w:oddVBand="0" w:evenVBand="0" w:oddHBand="0" w:evenHBand="0" w:firstRowFirstColumn="0" w:firstRowLastColumn="0" w:lastRowFirstColumn="0" w:lastRowLastColumn="0"/>
          <w:tblHeader/>
        </w:trPr>
        <w:tc>
          <w:tcPr>
            <w:tcW w:w="923" w:type="pct"/>
            <w:gridSpan w:val="2"/>
            <w:vMerge w:val="restart"/>
            <w:tcBorders>
              <w:right w:val="single" w:sz="12" w:space="0" w:color="808080" w:themeColor="background1" w:themeShade="80"/>
            </w:tcBorders>
          </w:tcPr>
          <w:p w14:paraId="5BBE0430" w14:textId="77777777" w:rsidR="00767CBE" w:rsidRPr="00960CEF" w:rsidRDefault="00767CBE" w:rsidP="00767CBE">
            <w:pPr>
              <w:pStyle w:val="BodyText"/>
              <w:rPr>
                <w:sz w:val="19"/>
                <w:szCs w:val="19"/>
              </w:rPr>
            </w:pPr>
            <w:r w:rsidRPr="00960CEF">
              <w:rPr>
                <w:sz w:val="19"/>
                <w:szCs w:val="19"/>
              </w:rPr>
              <w:t>Export destination (ranked by tonnes since July 2018)</w:t>
            </w:r>
          </w:p>
        </w:tc>
        <w:tc>
          <w:tcPr>
            <w:tcW w:w="2213" w:type="pct"/>
            <w:gridSpan w:val="5"/>
            <w:tcBorders>
              <w:top w:val="single" w:sz="8" w:space="0" w:color="B7B7E2" w:themeColor="accent1" w:themeTint="66"/>
              <w:left w:val="single" w:sz="12" w:space="0" w:color="808080" w:themeColor="background1" w:themeShade="80"/>
              <w:right w:val="single" w:sz="12" w:space="0" w:color="808080" w:themeColor="background1" w:themeShade="80"/>
            </w:tcBorders>
          </w:tcPr>
          <w:p w14:paraId="23B39A1A" w14:textId="77777777" w:rsidR="00767CBE" w:rsidRPr="00960CEF" w:rsidRDefault="00767CBE" w:rsidP="00767CBE">
            <w:pPr>
              <w:pStyle w:val="BodyText"/>
              <w:jc w:val="center"/>
              <w:rPr>
                <w:sz w:val="19"/>
                <w:szCs w:val="19"/>
              </w:rPr>
            </w:pPr>
            <w:r w:rsidRPr="00960CEF">
              <w:rPr>
                <w:sz w:val="19"/>
                <w:szCs w:val="19"/>
              </w:rPr>
              <w:t>Tonnes</w:t>
            </w:r>
          </w:p>
        </w:tc>
        <w:tc>
          <w:tcPr>
            <w:tcW w:w="1863" w:type="pct"/>
            <w:gridSpan w:val="4"/>
            <w:tcBorders>
              <w:left w:val="single" w:sz="12" w:space="0" w:color="808080" w:themeColor="background1" w:themeShade="80"/>
            </w:tcBorders>
          </w:tcPr>
          <w:p w14:paraId="3C2BAA2B" w14:textId="77777777" w:rsidR="00767CBE" w:rsidRPr="00960CEF" w:rsidRDefault="00767CBE" w:rsidP="00767CBE">
            <w:pPr>
              <w:pStyle w:val="BodyText"/>
              <w:jc w:val="center"/>
              <w:rPr>
                <w:sz w:val="19"/>
                <w:szCs w:val="19"/>
              </w:rPr>
            </w:pPr>
            <w:r w:rsidRPr="00960CEF">
              <w:rPr>
                <w:sz w:val="19"/>
                <w:szCs w:val="19"/>
              </w:rPr>
              <w:t>Value</w:t>
            </w:r>
          </w:p>
        </w:tc>
      </w:tr>
      <w:tr w:rsidR="00CA3AA7" w:rsidRPr="00960CEF" w14:paraId="404BACAA" w14:textId="77777777" w:rsidTr="00960CEF">
        <w:trPr>
          <w:cnfStyle w:val="100000000000" w:firstRow="1" w:lastRow="0" w:firstColumn="0" w:lastColumn="0" w:oddVBand="0" w:evenVBand="0" w:oddHBand="0" w:evenHBand="0" w:firstRowFirstColumn="0" w:firstRowLastColumn="0" w:lastRowFirstColumn="0" w:lastRowLastColumn="0"/>
          <w:trHeight w:val="169"/>
          <w:tblHeader/>
        </w:trPr>
        <w:tc>
          <w:tcPr>
            <w:tcW w:w="923" w:type="pct"/>
            <w:gridSpan w:val="2"/>
            <w:vMerge/>
            <w:tcBorders>
              <w:right w:val="single" w:sz="12" w:space="0" w:color="808080" w:themeColor="background1" w:themeShade="80"/>
            </w:tcBorders>
          </w:tcPr>
          <w:p w14:paraId="1C5B5894" w14:textId="77777777" w:rsidR="00767CBE" w:rsidRPr="00960CEF" w:rsidRDefault="00767CBE" w:rsidP="00767CBE">
            <w:pPr>
              <w:pStyle w:val="BodyText"/>
              <w:rPr>
                <w:b w:val="0"/>
                <w:sz w:val="19"/>
                <w:szCs w:val="19"/>
              </w:rPr>
            </w:pPr>
          </w:p>
        </w:tc>
        <w:tc>
          <w:tcPr>
            <w:tcW w:w="830" w:type="pct"/>
            <w:gridSpan w:val="2"/>
            <w:tcBorders>
              <w:left w:val="single" w:sz="12" w:space="0" w:color="808080" w:themeColor="background1" w:themeShade="80"/>
            </w:tcBorders>
          </w:tcPr>
          <w:p w14:paraId="7761F6E9" w14:textId="2D2DCC43" w:rsidR="00767CBE" w:rsidRPr="00960CEF" w:rsidRDefault="00960CEF" w:rsidP="00767CBE">
            <w:pPr>
              <w:pStyle w:val="BodyText"/>
              <w:jc w:val="center"/>
              <w:rPr>
                <w:b w:val="0"/>
                <w:sz w:val="19"/>
                <w:szCs w:val="19"/>
              </w:rPr>
            </w:pPr>
            <w:r w:rsidRPr="00960CEF">
              <w:rPr>
                <w:sz w:val="19"/>
                <w:szCs w:val="19"/>
              </w:rPr>
              <w:t>Nov</w:t>
            </w:r>
            <w:r w:rsidR="00767CBE" w:rsidRPr="00960CEF">
              <w:rPr>
                <w:sz w:val="19"/>
                <w:szCs w:val="19"/>
              </w:rPr>
              <w:t>-19</w:t>
            </w:r>
          </w:p>
        </w:tc>
        <w:tc>
          <w:tcPr>
            <w:tcW w:w="463" w:type="pct"/>
          </w:tcPr>
          <w:p w14:paraId="044A3DFC" w14:textId="5101F4F0" w:rsidR="00767CBE" w:rsidRPr="00960CEF" w:rsidRDefault="00960CEF" w:rsidP="00767CBE">
            <w:pPr>
              <w:pStyle w:val="BodyText"/>
              <w:jc w:val="right"/>
              <w:rPr>
                <w:b w:val="0"/>
                <w:sz w:val="19"/>
                <w:szCs w:val="19"/>
              </w:rPr>
            </w:pPr>
            <w:r w:rsidRPr="00960CEF">
              <w:rPr>
                <w:sz w:val="19"/>
                <w:szCs w:val="19"/>
              </w:rPr>
              <w:t>Oct</w:t>
            </w:r>
            <w:r w:rsidR="00767CBE" w:rsidRPr="00960CEF">
              <w:rPr>
                <w:sz w:val="19"/>
                <w:szCs w:val="19"/>
              </w:rPr>
              <w:t xml:space="preserve">-19 </w:t>
            </w:r>
          </w:p>
        </w:tc>
        <w:tc>
          <w:tcPr>
            <w:tcW w:w="432" w:type="pct"/>
            <w:vMerge w:val="restart"/>
          </w:tcPr>
          <w:p w14:paraId="2F38B168" w14:textId="77777777" w:rsidR="00767CBE" w:rsidRPr="00960CEF" w:rsidRDefault="00767CBE" w:rsidP="00767CBE">
            <w:pPr>
              <w:pStyle w:val="BodyText"/>
              <w:jc w:val="right"/>
              <w:rPr>
                <w:b w:val="0"/>
                <w:sz w:val="19"/>
                <w:szCs w:val="19"/>
              </w:rPr>
            </w:pPr>
            <w:r w:rsidRPr="00960CEF">
              <w:rPr>
                <w:sz w:val="19"/>
                <w:szCs w:val="19"/>
              </w:rPr>
              <w:t>% change</w:t>
            </w:r>
          </w:p>
        </w:tc>
        <w:tc>
          <w:tcPr>
            <w:tcW w:w="488" w:type="pct"/>
            <w:vMerge w:val="restart"/>
            <w:tcBorders>
              <w:right w:val="single" w:sz="12" w:space="0" w:color="808080" w:themeColor="background1" w:themeShade="80"/>
            </w:tcBorders>
          </w:tcPr>
          <w:p w14:paraId="2CFAB9D9" w14:textId="77777777" w:rsidR="00767CBE" w:rsidRPr="00960CEF" w:rsidRDefault="00767CBE" w:rsidP="00767CBE">
            <w:pPr>
              <w:pStyle w:val="BodyText"/>
              <w:jc w:val="right"/>
              <w:rPr>
                <w:b w:val="0"/>
                <w:sz w:val="19"/>
                <w:szCs w:val="19"/>
              </w:rPr>
            </w:pPr>
            <w:r w:rsidRPr="00960CEF">
              <w:rPr>
                <w:sz w:val="19"/>
                <w:szCs w:val="19"/>
              </w:rPr>
              <w:t>2018-19 monthly avg</w:t>
            </w:r>
          </w:p>
        </w:tc>
        <w:tc>
          <w:tcPr>
            <w:tcW w:w="480" w:type="pct"/>
            <w:tcBorders>
              <w:left w:val="single" w:sz="12" w:space="0" w:color="808080" w:themeColor="background1" w:themeShade="80"/>
            </w:tcBorders>
          </w:tcPr>
          <w:p w14:paraId="29B89638" w14:textId="531E89C8" w:rsidR="00767CBE" w:rsidRPr="00960CEF" w:rsidRDefault="00960CEF" w:rsidP="00767CBE">
            <w:pPr>
              <w:pStyle w:val="BodyText"/>
              <w:jc w:val="right"/>
              <w:rPr>
                <w:sz w:val="19"/>
                <w:szCs w:val="19"/>
              </w:rPr>
            </w:pPr>
            <w:r w:rsidRPr="00960CEF">
              <w:rPr>
                <w:sz w:val="19"/>
                <w:szCs w:val="19"/>
              </w:rPr>
              <w:t>Nov</w:t>
            </w:r>
            <w:r w:rsidR="00767CBE" w:rsidRPr="00960CEF">
              <w:rPr>
                <w:sz w:val="19"/>
                <w:szCs w:val="19"/>
              </w:rPr>
              <w:t>-19</w:t>
            </w:r>
          </w:p>
        </w:tc>
        <w:tc>
          <w:tcPr>
            <w:tcW w:w="463" w:type="pct"/>
          </w:tcPr>
          <w:p w14:paraId="2967BAC3" w14:textId="55989B64" w:rsidR="00767CBE" w:rsidRPr="00960CEF" w:rsidRDefault="00960CEF" w:rsidP="00767CBE">
            <w:pPr>
              <w:pStyle w:val="BodyText"/>
              <w:jc w:val="right"/>
              <w:rPr>
                <w:b w:val="0"/>
                <w:sz w:val="19"/>
                <w:szCs w:val="19"/>
              </w:rPr>
            </w:pPr>
            <w:r w:rsidRPr="00960CEF">
              <w:rPr>
                <w:sz w:val="19"/>
                <w:szCs w:val="19"/>
              </w:rPr>
              <w:t>Oct</w:t>
            </w:r>
            <w:r w:rsidR="00767CBE" w:rsidRPr="00960CEF">
              <w:rPr>
                <w:sz w:val="19"/>
                <w:szCs w:val="19"/>
              </w:rPr>
              <w:t>-19</w:t>
            </w:r>
          </w:p>
        </w:tc>
        <w:tc>
          <w:tcPr>
            <w:tcW w:w="432" w:type="pct"/>
            <w:vMerge w:val="restart"/>
          </w:tcPr>
          <w:p w14:paraId="0B748B35" w14:textId="77777777" w:rsidR="00767CBE" w:rsidRPr="00960CEF" w:rsidRDefault="00767CBE" w:rsidP="00767CBE">
            <w:pPr>
              <w:pStyle w:val="BodyText"/>
              <w:jc w:val="right"/>
              <w:rPr>
                <w:b w:val="0"/>
                <w:sz w:val="19"/>
                <w:szCs w:val="19"/>
              </w:rPr>
            </w:pPr>
            <w:r w:rsidRPr="00960CEF">
              <w:rPr>
                <w:sz w:val="19"/>
                <w:szCs w:val="19"/>
              </w:rPr>
              <w:t>% change</w:t>
            </w:r>
          </w:p>
        </w:tc>
        <w:tc>
          <w:tcPr>
            <w:tcW w:w="488" w:type="pct"/>
            <w:vMerge w:val="restart"/>
          </w:tcPr>
          <w:p w14:paraId="110D24DB" w14:textId="77777777" w:rsidR="00767CBE" w:rsidRPr="00960CEF" w:rsidRDefault="00767CBE" w:rsidP="00767CBE">
            <w:pPr>
              <w:pStyle w:val="BodyText"/>
              <w:jc w:val="right"/>
              <w:rPr>
                <w:bCs/>
                <w:sz w:val="19"/>
                <w:szCs w:val="19"/>
              </w:rPr>
            </w:pPr>
            <w:r w:rsidRPr="00960CEF">
              <w:rPr>
                <w:sz w:val="19"/>
                <w:szCs w:val="19"/>
              </w:rPr>
              <w:t>2018-19 monthly avg</w:t>
            </w:r>
          </w:p>
        </w:tc>
      </w:tr>
      <w:tr w:rsidR="00CA3AA7" w:rsidRPr="00960CEF" w14:paraId="3637C5C7" w14:textId="77777777" w:rsidTr="00960CEF">
        <w:trPr>
          <w:cnfStyle w:val="100000000000" w:firstRow="1" w:lastRow="0" w:firstColumn="0" w:lastColumn="0" w:oddVBand="0" w:evenVBand="0" w:oddHBand="0" w:evenHBand="0" w:firstRowFirstColumn="0" w:firstRowLastColumn="0" w:lastRowFirstColumn="0" w:lastRowLastColumn="0"/>
          <w:trHeight w:val="480"/>
          <w:tblHeader/>
        </w:trPr>
        <w:tc>
          <w:tcPr>
            <w:tcW w:w="923" w:type="pct"/>
            <w:gridSpan w:val="2"/>
            <w:vMerge/>
            <w:tcBorders>
              <w:right w:val="single" w:sz="12" w:space="0" w:color="808080" w:themeColor="background1" w:themeShade="80"/>
            </w:tcBorders>
          </w:tcPr>
          <w:p w14:paraId="322BDE0F" w14:textId="77777777" w:rsidR="00767CBE" w:rsidRPr="00960CEF" w:rsidRDefault="00767CBE" w:rsidP="00767CBE">
            <w:pPr>
              <w:pStyle w:val="BodyText"/>
              <w:rPr>
                <w:b w:val="0"/>
                <w:sz w:val="19"/>
                <w:szCs w:val="19"/>
              </w:rPr>
            </w:pPr>
          </w:p>
        </w:tc>
        <w:tc>
          <w:tcPr>
            <w:tcW w:w="456" w:type="pct"/>
            <w:tcBorders>
              <w:left w:val="single" w:sz="12" w:space="0" w:color="808080" w:themeColor="background1" w:themeShade="80"/>
            </w:tcBorders>
          </w:tcPr>
          <w:p w14:paraId="57F2B94B" w14:textId="77777777" w:rsidR="00767CBE" w:rsidRPr="00960CEF" w:rsidRDefault="00767CBE" w:rsidP="00767CBE">
            <w:pPr>
              <w:pStyle w:val="BodyText"/>
              <w:jc w:val="right"/>
              <w:rPr>
                <w:sz w:val="19"/>
                <w:szCs w:val="19"/>
              </w:rPr>
            </w:pPr>
            <w:r w:rsidRPr="00960CEF">
              <w:rPr>
                <w:sz w:val="19"/>
                <w:szCs w:val="19"/>
              </w:rPr>
              <w:t>tonnes</w:t>
            </w:r>
          </w:p>
        </w:tc>
        <w:tc>
          <w:tcPr>
            <w:tcW w:w="375" w:type="pct"/>
          </w:tcPr>
          <w:p w14:paraId="15BB55E7" w14:textId="77777777" w:rsidR="00767CBE" w:rsidRPr="00960CEF" w:rsidRDefault="00767CBE" w:rsidP="00767CBE">
            <w:pPr>
              <w:pStyle w:val="BodyText"/>
              <w:jc w:val="right"/>
              <w:rPr>
                <w:sz w:val="19"/>
                <w:szCs w:val="19"/>
              </w:rPr>
            </w:pPr>
            <w:r w:rsidRPr="00960CEF">
              <w:rPr>
                <w:sz w:val="19"/>
                <w:szCs w:val="19"/>
              </w:rPr>
              <w:t>% of total</w:t>
            </w:r>
          </w:p>
        </w:tc>
        <w:tc>
          <w:tcPr>
            <w:tcW w:w="463" w:type="pct"/>
          </w:tcPr>
          <w:p w14:paraId="4EDB48B9" w14:textId="77777777" w:rsidR="00767CBE" w:rsidRPr="00960CEF" w:rsidRDefault="00767CBE" w:rsidP="00767CBE">
            <w:pPr>
              <w:pStyle w:val="BodyText"/>
              <w:jc w:val="right"/>
              <w:rPr>
                <w:sz w:val="19"/>
                <w:szCs w:val="19"/>
              </w:rPr>
            </w:pPr>
            <w:r w:rsidRPr="00960CEF">
              <w:rPr>
                <w:sz w:val="19"/>
                <w:szCs w:val="19"/>
              </w:rPr>
              <w:t>tonnes</w:t>
            </w:r>
          </w:p>
        </w:tc>
        <w:tc>
          <w:tcPr>
            <w:tcW w:w="432" w:type="pct"/>
            <w:vMerge/>
          </w:tcPr>
          <w:p w14:paraId="4D81B7D3" w14:textId="77777777" w:rsidR="00767CBE" w:rsidRPr="00960CEF" w:rsidRDefault="00767CBE" w:rsidP="00767CBE">
            <w:pPr>
              <w:pStyle w:val="BodyText"/>
              <w:jc w:val="right"/>
              <w:rPr>
                <w:sz w:val="19"/>
                <w:szCs w:val="19"/>
              </w:rPr>
            </w:pPr>
          </w:p>
        </w:tc>
        <w:tc>
          <w:tcPr>
            <w:tcW w:w="488" w:type="pct"/>
            <w:vMerge/>
            <w:tcBorders>
              <w:right w:val="single" w:sz="12" w:space="0" w:color="808080" w:themeColor="background1" w:themeShade="80"/>
            </w:tcBorders>
          </w:tcPr>
          <w:p w14:paraId="0475F299" w14:textId="77777777" w:rsidR="00767CBE" w:rsidRPr="00960CEF" w:rsidRDefault="00767CBE" w:rsidP="00767CBE">
            <w:pPr>
              <w:pStyle w:val="BodyText"/>
              <w:jc w:val="right"/>
              <w:rPr>
                <w:sz w:val="19"/>
                <w:szCs w:val="19"/>
              </w:rPr>
            </w:pPr>
          </w:p>
        </w:tc>
        <w:tc>
          <w:tcPr>
            <w:tcW w:w="480" w:type="pct"/>
            <w:tcBorders>
              <w:left w:val="single" w:sz="12" w:space="0" w:color="808080" w:themeColor="background1" w:themeShade="80"/>
            </w:tcBorders>
          </w:tcPr>
          <w:p w14:paraId="3BE87BFF" w14:textId="77777777" w:rsidR="00767CBE" w:rsidRPr="00960CEF" w:rsidRDefault="00767CBE" w:rsidP="00767CBE">
            <w:pPr>
              <w:pStyle w:val="BodyText"/>
              <w:jc w:val="right"/>
              <w:rPr>
                <w:sz w:val="19"/>
                <w:szCs w:val="19"/>
              </w:rPr>
            </w:pPr>
            <w:r w:rsidRPr="00960CEF">
              <w:rPr>
                <w:sz w:val="19"/>
                <w:szCs w:val="19"/>
              </w:rPr>
              <w:t>$ mil</w:t>
            </w:r>
          </w:p>
        </w:tc>
        <w:tc>
          <w:tcPr>
            <w:tcW w:w="463" w:type="pct"/>
          </w:tcPr>
          <w:p w14:paraId="60E9CA1D" w14:textId="77777777" w:rsidR="00767CBE" w:rsidRPr="00960CEF" w:rsidRDefault="00767CBE" w:rsidP="00767CBE">
            <w:pPr>
              <w:pStyle w:val="BodyText"/>
              <w:jc w:val="right"/>
              <w:rPr>
                <w:sz w:val="19"/>
                <w:szCs w:val="19"/>
              </w:rPr>
            </w:pPr>
            <w:r w:rsidRPr="00960CEF">
              <w:rPr>
                <w:sz w:val="19"/>
                <w:szCs w:val="19"/>
              </w:rPr>
              <w:t>$ mil</w:t>
            </w:r>
          </w:p>
        </w:tc>
        <w:tc>
          <w:tcPr>
            <w:tcW w:w="432" w:type="pct"/>
            <w:vMerge/>
          </w:tcPr>
          <w:p w14:paraId="03FBAAA2" w14:textId="77777777" w:rsidR="00767CBE" w:rsidRPr="00960CEF" w:rsidRDefault="00767CBE" w:rsidP="00767CBE">
            <w:pPr>
              <w:pStyle w:val="BodyText"/>
              <w:jc w:val="right"/>
              <w:rPr>
                <w:sz w:val="19"/>
                <w:szCs w:val="19"/>
              </w:rPr>
            </w:pPr>
          </w:p>
        </w:tc>
        <w:tc>
          <w:tcPr>
            <w:tcW w:w="488" w:type="pct"/>
            <w:vMerge/>
          </w:tcPr>
          <w:p w14:paraId="68CDB223" w14:textId="77777777" w:rsidR="00767CBE" w:rsidRPr="00960CEF" w:rsidRDefault="00767CBE" w:rsidP="00767CBE">
            <w:pPr>
              <w:pStyle w:val="BodyText"/>
              <w:jc w:val="right"/>
              <w:rPr>
                <w:sz w:val="19"/>
                <w:szCs w:val="19"/>
              </w:rPr>
            </w:pPr>
          </w:p>
        </w:tc>
      </w:tr>
      <w:tr w:rsidR="00960CEF" w:rsidRPr="00960CEF" w14:paraId="53730713" w14:textId="77777777" w:rsidTr="00960CEF">
        <w:tc>
          <w:tcPr>
            <w:tcW w:w="227" w:type="pct"/>
          </w:tcPr>
          <w:p w14:paraId="14AB2DB3" w14:textId="77777777" w:rsidR="00960CEF" w:rsidRPr="00960CEF" w:rsidRDefault="00960CEF" w:rsidP="00960CEF">
            <w:pPr>
              <w:pStyle w:val="BodyText"/>
              <w:jc w:val="right"/>
              <w:rPr>
                <w:sz w:val="19"/>
                <w:szCs w:val="19"/>
              </w:rPr>
            </w:pPr>
            <w:r w:rsidRPr="00960CEF">
              <w:rPr>
                <w:sz w:val="19"/>
                <w:szCs w:val="19"/>
              </w:rPr>
              <w:t>1</w:t>
            </w:r>
          </w:p>
        </w:tc>
        <w:tc>
          <w:tcPr>
            <w:tcW w:w="697" w:type="pct"/>
            <w:tcBorders>
              <w:right w:val="single" w:sz="12" w:space="0" w:color="808080" w:themeColor="background1" w:themeShade="80"/>
            </w:tcBorders>
          </w:tcPr>
          <w:p w14:paraId="0604EDAB" w14:textId="5D1C2201" w:rsidR="00960CEF" w:rsidRPr="00960CEF" w:rsidRDefault="00960CEF" w:rsidP="00960CEF">
            <w:pPr>
              <w:pStyle w:val="BodyText"/>
              <w:rPr>
                <w:sz w:val="19"/>
                <w:szCs w:val="19"/>
              </w:rPr>
            </w:pPr>
            <w:r w:rsidRPr="00960CEF">
              <w:rPr>
                <w:sz w:val="19"/>
                <w:szCs w:val="19"/>
              </w:rPr>
              <w:t>Indonesia</w:t>
            </w:r>
          </w:p>
        </w:tc>
        <w:tc>
          <w:tcPr>
            <w:tcW w:w="456" w:type="pct"/>
            <w:tcBorders>
              <w:left w:val="single" w:sz="12" w:space="0" w:color="808080" w:themeColor="background1" w:themeShade="80"/>
            </w:tcBorders>
          </w:tcPr>
          <w:p w14:paraId="061E7119" w14:textId="1B515782" w:rsidR="00960CEF" w:rsidRPr="00960CEF" w:rsidRDefault="00960CEF" w:rsidP="00960CEF">
            <w:pPr>
              <w:pStyle w:val="BodyText"/>
              <w:jc w:val="right"/>
              <w:rPr>
                <w:sz w:val="19"/>
                <w:szCs w:val="19"/>
              </w:rPr>
            </w:pPr>
            <w:r w:rsidRPr="00960CEF">
              <w:rPr>
                <w:sz w:val="19"/>
                <w:szCs w:val="19"/>
              </w:rPr>
              <w:t>77,000</w:t>
            </w:r>
          </w:p>
        </w:tc>
        <w:tc>
          <w:tcPr>
            <w:tcW w:w="375" w:type="pct"/>
          </w:tcPr>
          <w:p w14:paraId="58E5737E" w14:textId="1A96D339" w:rsidR="00960CEF" w:rsidRPr="00960CEF" w:rsidRDefault="00960CEF" w:rsidP="00960CEF">
            <w:pPr>
              <w:pStyle w:val="BodyText"/>
              <w:jc w:val="right"/>
              <w:rPr>
                <w:sz w:val="19"/>
                <w:szCs w:val="19"/>
              </w:rPr>
            </w:pPr>
            <w:r w:rsidRPr="00960CEF">
              <w:rPr>
                <w:sz w:val="19"/>
                <w:szCs w:val="19"/>
              </w:rPr>
              <w:t>21%</w:t>
            </w:r>
          </w:p>
        </w:tc>
        <w:tc>
          <w:tcPr>
            <w:tcW w:w="463" w:type="pct"/>
          </w:tcPr>
          <w:p w14:paraId="758C9771" w14:textId="2731DFA4" w:rsidR="00960CEF" w:rsidRPr="00960CEF" w:rsidRDefault="00960CEF" w:rsidP="00960CEF">
            <w:pPr>
              <w:pStyle w:val="BodyText"/>
              <w:jc w:val="right"/>
              <w:rPr>
                <w:sz w:val="19"/>
                <w:szCs w:val="19"/>
              </w:rPr>
            </w:pPr>
            <w:r w:rsidRPr="00960CEF">
              <w:rPr>
                <w:sz w:val="19"/>
                <w:szCs w:val="19"/>
              </w:rPr>
              <w:t>51,000</w:t>
            </w:r>
          </w:p>
        </w:tc>
        <w:tc>
          <w:tcPr>
            <w:tcW w:w="432" w:type="pct"/>
          </w:tcPr>
          <w:p w14:paraId="2D9AAEC1" w14:textId="3F5D5751" w:rsidR="00960CEF" w:rsidRPr="00960CEF" w:rsidRDefault="00960CEF" w:rsidP="00960CEF">
            <w:pPr>
              <w:pStyle w:val="BodyText"/>
              <w:jc w:val="right"/>
              <w:rPr>
                <w:sz w:val="19"/>
                <w:szCs w:val="19"/>
              </w:rPr>
            </w:pPr>
            <w:r w:rsidRPr="00960CEF">
              <w:rPr>
                <w:sz w:val="19"/>
                <w:szCs w:val="19"/>
              </w:rPr>
              <w:t>51%</w:t>
            </w:r>
          </w:p>
        </w:tc>
        <w:tc>
          <w:tcPr>
            <w:tcW w:w="488" w:type="pct"/>
            <w:tcBorders>
              <w:right w:val="single" w:sz="12" w:space="0" w:color="808080" w:themeColor="background1" w:themeShade="80"/>
            </w:tcBorders>
          </w:tcPr>
          <w:p w14:paraId="222F00C0" w14:textId="7AEB95DD" w:rsidR="00960CEF" w:rsidRPr="00960CEF" w:rsidRDefault="00960CEF" w:rsidP="00960CEF">
            <w:pPr>
              <w:pStyle w:val="BodyText"/>
              <w:jc w:val="right"/>
              <w:rPr>
                <w:sz w:val="19"/>
                <w:szCs w:val="19"/>
              </w:rPr>
            </w:pPr>
            <w:r w:rsidRPr="00960CEF">
              <w:rPr>
                <w:sz w:val="19"/>
                <w:szCs w:val="19"/>
              </w:rPr>
              <w:t>60,000</w:t>
            </w:r>
          </w:p>
        </w:tc>
        <w:tc>
          <w:tcPr>
            <w:tcW w:w="480" w:type="pct"/>
            <w:tcBorders>
              <w:left w:val="single" w:sz="12" w:space="0" w:color="808080" w:themeColor="background1" w:themeShade="80"/>
            </w:tcBorders>
          </w:tcPr>
          <w:p w14:paraId="003C890A" w14:textId="3AE13E84" w:rsidR="00960CEF" w:rsidRPr="00960CEF" w:rsidRDefault="00960CEF" w:rsidP="00960CEF">
            <w:pPr>
              <w:pStyle w:val="BodyText"/>
              <w:jc w:val="right"/>
              <w:rPr>
                <w:sz w:val="19"/>
                <w:szCs w:val="19"/>
              </w:rPr>
            </w:pPr>
            <w:r w:rsidRPr="00960CEF">
              <w:rPr>
                <w:sz w:val="19"/>
                <w:szCs w:val="19"/>
              </w:rPr>
              <w:t>$25.3</w:t>
            </w:r>
          </w:p>
        </w:tc>
        <w:tc>
          <w:tcPr>
            <w:tcW w:w="463" w:type="pct"/>
          </w:tcPr>
          <w:p w14:paraId="2D61FC75" w14:textId="6E2811E9" w:rsidR="00960CEF" w:rsidRPr="00960CEF" w:rsidRDefault="00960CEF" w:rsidP="00960CEF">
            <w:pPr>
              <w:pStyle w:val="BodyText"/>
              <w:jc w:val="right"/>
              <w:rPr>
                <w:sz w:val="19"/>
                <w:szCs w:val="19"/>
              </w:rPr>
            </w:pPr>
            <w:r w:rsidRPr="00960CEF">
              <w:rPr>
                <w:sz w:val="19"/>
                <w:szCs w:val="19"/>
              </w:rPr>
              <w:t>$15.8</w:t>
            </w:r>
          </w:p>
        </w:tc>
        <w:tc>
          <w:tcPr>
            <w:tcW w:w="432" w:type="pct"/>
          </w:tcPr>
          <w:p w14:paraId="231ED459" w14:textId="12440E2F" w:rsidR="00960CEF" w:rsidRPr="00960CEF" w:rsidRDefault="00960CEF" w:rsidP="00960CEF">
            <w:pPr>
              <w:pStyle w:val="BodyText"/>
              <w:jc w:val="right"/>
              <w:rPr>
                <w:sz w:val="19"/>
                <w:szCs w:val="19"/>
              </w:rPr>
            </w:pPr>
            <w:r w:rsidRPr="00960CEF">
              <w:rPr>
                <w:sz w:val="19"/>
                <w:szCs w:val="19"/>
              </w:rPr>
              <w:t>60%</w:t>
            </w:r>
          </w:p>
        </w:tc>
        <w:tc>
          <w:tcPr>
            <w:tcW w:w="488" w:type="pct"/>
          </w:tcPr>
          <w:p w14:paraId="70C512E6" w14:textId="57E0E256" w:rsidR="00960CEF" w:rsidRPr="00960CEF" w:rsidRDefault="00960CEF" w:rsidP="00960CEF">
            <w:pPr>
              <w:pStyle w:val="BodyText"/>
              <w:jc w:val="right"/>
              <w:rPr>
                <w:sz w:val="19"/>
                <w:szCs w:val="19"/>
              </w:rPr>
            </w:pPr>
            <w:r w:rsidRPr="00960CEF">
              <w:rPr>
                <w:sz w:val="19"/>
                <w:szCs w:val="19"/>
              </w:rPr>
              <w:t>$23.7</w:t>
            </w:r>
          </w:p>
        </w:tc>
      </w:tr>
      <w:tr w:rsidR="00960CEF" w:rsidRPr="00960CEF" w14:paraId="24770256" w14:textId="77777777" w:rsidTr="00960CEF">
        <w:tc>
          <w:tcPr>
            <w:tcW w:w="227" w:type="pct"/>
          </w:tcPr>
          <w:p w14:paraId="7EE3581D" w14:textId="77777777" w:rsidR="00960CEF" w:rsidRPr="00960CEF" w:rsidRDefault="00960CEF" w:rsidP="00960CEF">
            <w:pPr>
              <w:pStyle w:val="BodyText"/>
              <w:jc w:val="right"/>
              <w:rPr>
                <w:sz w:val="19"/>
                <w:szCs w:val="19"/>
              </w:rPr>
            </w:pPr>
            <w:r w:rsidRPr="00960CEF">
              <w:rPr>
                <w:sz w:val="19"/>
                <w:szCs w:val="19"/>
              </w:rPr>
              <w:t>2</w:t>
            </w:r>
          </w:p>
        </w:tc>
        <w:tc>
          <w:tcPr>
            <w:tcW w:w="697" w:type="pct"/>
            <w:tcBorders>
              <w:right w:val="single" w:sz="12" w:space="0" w:color="808080" w:themeColor="background1" w:themeShade="80"/>
            </w:tcBorders>
          </w:tcPr>
          <w:p w14:paraId="72B8462B" w14:textId="6957DF19" w:rsidR="00960CEF" w:rsidRPr="00960CEF" w:rsidRDefault="00960CEF" w:rsidP="00960CEF">
            <w:pPr>
              <w:pStyle w:val="BodyText"/>
              <w:rPr>
                <w:sz w:val="19"/>
                <w:szCs w:val="19"/>
              </w:rPr>
            </w:pPr>
            <w:r w:rsidRPr="00960CEF">
              <w:rPr>
                <w:sz w:val="19"/>
                <w:szCs w:val="19"/>
              </w:rPr>
              <w:t>Vietnam</w:t>
            </w:r>
          </w:p>
        </w:tc>
        <w:tc>
          <w:tcPr>
            <w:tcW w:w="456" w:type="pct"/>
            <w:tcBorders>
              <w:left w:val="single" w:sz="12" w:space="0" w:color="808080" w:themeColor="background1" w:themeShade="80"/>
            </w:tcBorders>
          </w:tcPr>
          <w:p w14:paraId="2268E6B8" w14:textId="6B16A476" w:rsidR="00960CEF" w:rsidRPr="00960CEF" w:rsidRDefault="00960CEF" w:rsidP="00960CEF">
            <w:pPr>
              <w:pStyle w:val="BodyText"/>
              <w:jc w:val="right"/>
              <w:rPr>
                <w:sz w:val="19"/>
                <w:szCs w:val="19"/>
              </w:rPr>
            </w:pPr>
            <w:r w:rsidRPr="00960CEF">
              <w:rPr>
                <w:sz w:val="19"/>
                <w:szCs w:val="19"/>
              </w:rPr>
              <w:t>6,000</w:t>
            </w:r>
          </w:p>
        </w:tc>
        <w:tc>
          <w:tcPr>
            <w:tcW w:w="375" w:type="pct"/>
          </w:tcPr>
          <w:p w14:paraId="2D67E781" w14:textId="5EB02FA9" w:rsidR="00960CEF" w:rsidRPr="00960CEF" w:rsidRDefault="00960CEF" w:rsidP="00960CEF">
            <w:pPr>
              <w:pStyle w:val="BodyText"/>
              <w:jc w:val="right"/>
              <w:rPr>
                <w:sz w:val="19"/>
                <w:szCs w:val="19"/>
              </w:rPr>
            </w:pPr>
            <w:r w:rsidRPr="00960CEF">
              <w:rPr>
                <w:sz w:val="19"/>
                <w:szCs w:val="19"/>
              </w:rPr>
              <w:t>2%</w:t>
            </w:r>
          </w:p>
        </w:tc>
        <w:tc>
          <w:tcPr>
            <w:tcW w:w="463" w:type="pct"/>
          </w:tcPr>
          <w:p w14:paraId="0628FE5B" w14:textId="28215CB5" w:rsidR="00960CEF" w:rsidRPr="00960CEF" w:rsidRDefault="00960CEF" w:rsidP="00960CEF">
            <w:pPr>
              <w:pStyle w:val="BodyText"/>
              <w:jc w:val="right"/>
              <w:rPr>
                <w:sz w:val="19"/>
                <w:szCs w:val="19"/>
              </w:rPr>
            </w:pPr>
            <w:r w:rsidRPr="00960CEF">
              <w:rPr>
                <w:sz w:val="19"/>
                <w:szCs w:val="19"/>
              </w:rPr>
              <w:t>34,000</w:t>
            </w:r>
          </w:p>
        </w:tc>
        <w:tc>
          <w:tcPr>
            <w:tcW w:w="432" w:type="pct"/>
          </w:tcPr>
          <w:p w14:paraId="6DB2AF44" w14:textId="22EE5E54" w:rsidR="00960CEF" w:rsidRPr="00960CEF" w:rsidRDefault="00960CEF" w:rsidP="00960CEF">
            <w:pPr>
              <w:pStyle w:val="BodyText"/>
              <w:jc w:val="right"/>
              <w:rPr>
                <w:sz w:val="19"/>
                <w:szCs w:val="19"/>
              </w:rPr>
            </w:pPr>
            <w:r w:rsidRPr="00960CEF">
              <w:rPr>
                <w:sz w:val="19"/>
                <w:szCs w:val="19"/>
              </w:rPr>
              <w:t>-84%</w:t>
            </w:r>
          </w:p>
        </w:tc>
        <w:tc>
          <w:tcPr>
            <w:tcW w:w="488" w:type="pct"/>
            <w:tcBorders>
              <w:right w:val="single" w:sz="12" w:space="0" w:color="808080" w:themeColor="background1" w:themeShade="80"/>
            </w:tcBorders>
          </w:tcPr>
          <w:p w14:paraId="7AFAA51B" w14:textId="2DA57670" w:rsidR="00960CEF" w:rsidRPr="00960CEF" w:rsidRDefault="00960CEF" w:rsidP="00960CEF">
            <w:pPr>
              <w:pStyle w:val="BodyText"/>
              <w:jc w:val="right"/>
              <w:rPr>
                <w:sz w:val="19"/>
                <w:szCs w:val="19"/>
              </w:rPr>
            </w:pPr>
            <w:r w:rsidRPr="00960CEF">
              <w:rPr>
                <w:sz w:val="19"/>
                <w:szCs w:val="19"/>
              </w:rPr>
              <w:t>61,000</w:t>
            </w:r>
          </w:p>
        </w:tc>
        <w:tc>
          <w:tcPr>
            <w:tcW w:w="480" w:type="pct"/>
            <w:tcBorders>
              <w:left w:val="single" w:sz="12" w:space="0" w:color="808080" w:themeColor="background1" w:themeShade="80"/>
            </w:tcBorders>
          </w:tcPr>
          <w:p w14:paraId="7C9D021A" w14:textId="3FBD69D3" w:rsidR="00960CEF" w:rsidRPr="00960CEF" w:rsidRDefault="00960CEF" w:rsidP="00960CEF">
            <w:pPr>
              <w:pStyle w:val="BodyText"/>
              <w:jc w:val="right"/>
              <w:rPr>
                <w:sz w:val="19"/>
                <w:szCs w:val="19"/>
              </w:rPr>
            </w:pPr>
            <w:r w:rsidRPr="00960CEF">
              <w:rPr>
                <w:sz w:val="19"/>
                <w:szCs w:val="19"/>
              </w:rPr>
              <w:t>$3.3</w:t>
            </w:r>
          </w:p>
        </w:tc>
        <w:tc>
          <w:tcPr>
            <w:tcW w:w="463" w:type="pct"/>
          </w:tcPr>
          <w:p w14:paraId="2E66A50B" w14:textId="609193E6" w:rsidR="00960CEF" w:rsidRPr="00960CEF" w:rsidRDefault="00960CEF" w:rsidP="00960CEF">
            <w:pPr>
              <w:pStyle w:val="BodyText"/>
              <w:jc w:val="right"/>
              <w:rPr>
                <w:sz w:val="19"/>
                <w:szCs w:val="19"/>
              </w:rPr>
            </w:pPr>
            <w:r w:rsidRPr="00960CEF">
              <w:rPr>
                <w:sz w:val="19"/>
                <w:szCs w:val="19"/>
              </w:rPr>
              <w:t>$15.3</w:t>
            </w:r>
          </w:p>
        </w:tc>
        <w:tc>
          <w:tcPr>
            <w:tcW w:w="432" w:type="pct"/>
          </w:tcPr>
          <w:p w14:paraId="32D66BBE" w14:textId="4BE3CD00" w:rsidR="00960CEF" w:rsidRPr="00960CEF" w:rsidRDefault="00960CEF" w:rsidP="00960CEF">
            <w:pPr>
              <w:pStyle w:val="BodyText"/>
              <w:jc w:val="right"/>
              <w:rPr>
                <w:sz w:val="19"/>
                <w:szCs w:val="19"/>
              </w:rPr>
            </w:pPr>
            <w:r w:rsidRPr="00960CEF">
              <w:rPr>
                <w:sz w:val="19"/>
                <w:szCs w:val="19"/>
              </w:rPr>
              <w:t>-78%</w:t>
            </w:r>
          </w:p>
        </w:tc>
        <w:tc>
          <w:tcPr>
            <w:tcW w:w="488" w:type="pct"/>
          </w:tcPr>
          <w:p w14:paraId="66F01C35" w14:textId="7D3C48CC" w:rsidR="00960CEF" w:rsidRPr="00960CEF" w:rsidRDefault="00960CEF" w:rsidP="00960CEF">
            <w:pPr>
              <w:pStyle w:val="BodyText"/>
              <w:jc w:val="right"/>
              <w:rPr>
                <w:sz w:val="19"/>
                <w:szCs w:val="19"/>
              </w:rPr>
            </w:pPr>
            <w:r w:rsidRPr="00960CEF">
              <w:rPr>
                <w:sz w:val="19"/>
                <w:szCs w:val="19"/>
              </w:rPr>
              <w:t>$29.8</w:t>
            </w:r>
          </w:p>
        </w:tc>
      </w:tr>
      <w:tr w:rsidR="00960CEF" w:rsidRPr="00960CEF" w14:paraId="699B0DB2" w14:textId="77777777" w:rsidTr="00960CEF">
        <w:tc>
          <w:tcPr>
            <w:tcW w:w="227" w:type="pct"/>
          </w:tcPr>
          <w:p w14:paraId="04A151FF" w14:textId="77777777" w:rsidR="00960CEF" w:rsidRPr="00960CEF" w:rsidRDefault="00960CEF" w:rsidP="00960CEF">
            <w:pPr>
              <w:pStyle w:val="BodyText"/>
              <w:jc w:val="right"/>
              <w:rPr>
                <w:sz w:val="19"/>
                <w:szCs w:val="19"/>
              </w:rPr>
            </w:pPr>
            <w:r w:rsidRPr="00960CEF">
              <w:rPr>
                <w:sz w:val="19"/>
                <w:szCs w:val="19"/>
              </w:rPr>
              <w:t>3</w:t>
            </w:r>
          </w:p>
        </w:tc>
        <w:tc>
          <w:tcPr>
            <w:tcW w:w="697" w:type="pct"/>
            <w:tcBorders>
              <w:right w:val="single" w:sz="12" w:space="0" w:color="808080" w:themeColor="background1" w:themeShade="80"/>
            </w:tcBorders>
          </w:tcPr>
          <w:p w14:paraId="3BD35251" w14:textId="0CC1A51C" w:rsidR="00960CEF" w:rsidRPr="00960CEF" w:rsidRDefault="00960CEF" w:rsidP="00960CEF">
            <w:pPr>
              <w:pStyle w:val="BodyText"/>
              <w:rPr>
                <w:sz w:val="19"/>
                <w:szCs w:val="19"/>
              </w:rPr>
            </w:pPr>
            <w:r w:rsidRPr="00960CEF">
              <w:rPr>
                <w:sz w:val="19"/>
                <w:szCs w:val="19"/>
              </w:rPr>
              <w:t>China</w:t>
            </w:r>
          </w:p>
        </w:tc>
        <w:tc>
          <w:tcPr>
            <w:tcW w:w="456" w:type="pct"/>
            <w:tcBorders>
              <w:left w:val="single" w:sz="12" w:space="0" w:color="808080" w:themeColor="background1" w:themeShade="80"/>
            </w:tcBorders>
          </w:tcPr>
          <w:p w14:paraId="3509CD7C" w14:textId="7BE7E555" w:rsidR="00960CEF" w:rsidRPr="00960CEF" w:rsidRDefault="00960CEF" w:rsidP="00960CEF">
            <w:pPr>
              <w:pStyle w:val="BodyText"/>
              <w:jc w:val="right"/>
              <w:rPr>
                <w:sz w:val="19"/>
                <w:szCs w:val="19"/>
              </w:rPr>
            </w:pPr>
            <w:r w:rsidRPr="00960CEF">
              <w:rPr>
                <w:sz w:val="19"/>
                <w:szCs w:val="19"/>
              </w:rPr>
              <w:t>35,000</w:t>
            </w:r>
          </w:p>
        </w:tc>
        <w:tc>
          <w:tcPr>
            <w:tcW w:w="375" w:type="pct"/>
          </w:tcPr>
          <w:p w14:paraId="541CE2A4" w14:textId="0A55D6A2" w:rsidR="00960CEF" w:rsidRPr="00960CEF" w:rsidRDefault="00960CEF" w:rsidP="00960CEF">
            <w:pPr>
              <w:pStyle w:val="BodyText"/>
              <w:jc w:val="right"/>
              <w:rPr>
                <w:sz w:val="19"/>
                <w:szCs w:val="19"/>
              </w:rPr>
            </w:pPr>
            <w:r w:rsidRPr="00960CEF">
              <w:rPr>
                <w:sz w:val="19"/>
                <w:szCs w:val="19"/>
              </w:rPr>
              <w:t>9%</w:t>
            </w:r>
          </w:p>
        </w:tc>
        <w:tc>
          <w:tcPr>
            <w:tcW w:w="463" w:type="pct"/>
          </w:tcPr>
          <w:p w14:paraId="732F8A30" w14:textId="1A17B5EF" w:rsidR="00960CEF" w:rsidRPr="00960CEF" w:rsidRDefault="00960CEF" w:rsidP="00960CEF">
            <w:pPr>
              <w:pStyle w:val="BodyText"/>
              <w:jc w:val="right"/>
              <w:rPr>
                <w:sz w:val="19"/>
                <w:szCs w:val="19"/>
              </w:rPr>
            </w:pPr>
            <w:r w:rsidRPr="00960CEF">
              <w:rPr>
                <w:sz w:val="19"/>
                <w:szCs w:val="19"/>
              </w:rPr>
              <w:t>33,000</w:t>
            </w:r>
          </w:p>
        </w:tc>
        <w:tc>
          <w:tcPr>
            <w:tcW w:w="432" w:type="pct"/>
          </w:tcPr>
          <w:p w14:paraId="01D540C3" w14:textId="1AAB4454" w:rsidR="00960CEF" w:rsidRPr="00960CEF" w:rsidRDefault="00960CEF" w:rsidP="00960CEF">
            <w:pPr>
              <w:pStyle w:val="BodyText"/>
              <w:jc w:val="right"/>
              <w:rPr>
                <w:sz w:val="19"/>
                <w:szCs w:val="19"/>
              </w:rPr>
            </w:pPr>
            <w:r w:rsidRPr="00960CEF">
              <w:rPr>
                <w:sz w:val="19"/>
                <w:szCs w:val="19"/>
              </w:rPr>
              <w:t>7%</w:t>
            </w:r>
          </w:p>
        </w:tc>
        <w:tc>
          <w:tcPr>
            <w:tcW w:w="488" w:type="pct"/>
            <w:tcBorders>
              <w:right w:val="single" w:sz="12" w:space="0" w:color="808080" w:themeColor="background1" w:themeShade="80"/>
            </w:tcBorders>
          </w:tcPr>
          <w:p w14:paraId="6D222CEA" w14:textId="37690E54" w:rsidR="00960CEF" w:rsidRPr="00960CEF" w:rsidRDefault="00960CEF" w:rsidP="00960CEF">
            <w:pPr>
              <w:pStyle w:val="BodyText"/>
              <w:jc w:val="right"/>
              <w:rPr>
                <w:sz w:val="19"/>
                <w:szCs w:val="19"/>
              </w:rPr>
            </w:pPr>
            <w:r w:rsidRPr="00960CEF">
              <w:rPr>
                <w:sz w:val="19"/>
                <w:szCs w:val="19"/>
              </w:rPr>
              <w:t>54,000</w:t>
            </w:r>
          </w:p>
        </w:tc>
        <w:tc>
          <w:tcPr>
            <w:tcW w:w="480" w:type="pct"/>
            <w:tcBorders>
              <w:left w:val="single" w:sz="12" w:space="0" w:color="808080" w:themeColor="background1" w:themeShade="80"/>
            </w:tcBorders>
          </w:tcPr>
          <w:p w14:paraId="5321F011" w14:textId="54576EC0" w:rsidR="00960CEF" w:rsidRPr="00960CEF" w:rsidRDefault="00960CEF" w:rsidP="00960CEF">
            <w:pPr>
              <w:pStyle w:val="BodyText"/>
              <w:jc w:val="right"/>
              <w:rPr>
                <w:sz w:val="19"/>
                <w:szCs w:val="19"/>
              </w:rPr>
            </w:pPr>
            <w:r w:rsidRPr="00960CEF">
              <w:rPr>
                <w:sz w:val="19"/>
                <w:szCs w:val="19"/>
              </w:rPr>
              <w:t>$35.5</w:t>
            </w:r>
          </w:p>
        </w:tc>
        <w:tc>
          <w:tcPr>
            <w:tcW w:w="463" w:type="pct"/>
          </w:tcPr>
          <w:p w14:paraId="58038BAC" w14:textId="3940AB78" w:rsidR="00960CEF" w:rsidRPr="00960CEF" w:rsidRDefault="00960CEF" w:rsidP="00960CEF">
            <w:pPr>
              <w:pStyle w:val="BodyText"/>
              <w:jc w:val="right"/>
              <w:rPr>
                <w:sz w:val="19"/>
                <w:szCs w:val="19"/>
              </w:rPr>
            </w:pPr>
            <w:r w:rsidRPr="00960CEF">
              <w:rPr>
                <w:sz w:val="19"/>
                <w:szCs w:val="19"/>
              </w:rPr>
              <w:t>$32.3</w:t>
            </w:r>
          </w:p>
        </w:tc>
        <w:tc>
          <w:tcPr>
            <w:tcW w:w="432" w:type="pct"/>
          </w:tcPr>
          <w:p w14:paraId="1B123AF9" w14:textId="00FEEDC5" w:rsidR="00960CEF" w:rsidRPr="00960CEF" w:rsidRDefault="00960CEF" w:rsidP="00960CEF">
            <w:pPr>
              <w:pStyle w:val="BodyText"/>
              <w:jc w:val="right"/>
              <w:rPr>
                <w:sz w:val="19"/>
                <w:szCs w:val="19"/>
              </w:rPr>
            </w:pPr>
            <w:r w:rsidRPr="00960CEF">
              <w:rPr>
                <w:sz w:val="19"/>
                <w:szCs w:val="19"/>
              </w:rPr>
              <w:t>10%</w:t>
            </w:r>
          </w:p>
        </w:tc>
        <w:tc>
          <w:tcPr>
            <w:tcW w:w="488" w:type="pct"/>
          </w:tcPr>
          <w:p w14:paraId="256D351B" w14:textId="4EF44381" w:rsidR="00960CEF" w:rsidRPr="00960CEF" w:rsidRDefault="00960CEF" w:rsidP="00960CEF">
            <w:pPr>
              <w:pStyle w:val="BodyText"/>
              <w:jc w:val="right"/>
              <w:rPr>
                <w:sz w:val="19"/>
                <w:szCs w:val="19"/>
              </w:rPr>
            </w:pPr>
            <w:r w:rsidRPr="00960CEF">
              <w:rPr>
                <w:sz w:val="19"/>
                <w:szCs w:val="19"/>
              </w:rPr>
              <w:t>$41.6</w:t>
            </w:r>
          </w:p>
        </w:tc>
      </w:tr>
      <w:tr w:rsidR="00960CEF" w:rsidRPr="00960CEF" w14:paraId="04D78194" w14:textId="77777777" w:rsidTr="00960CEF">
        <w:tc>
          <w:tcPr>
            <w:tcW w:w="227" w:type="pct"/>
          </w:tcPr>
          <w:p w14:paraId="7C694B0A" w14:textId="77777777" w:rsidR="00960CEF" w:rsidRPr="00960CEF" w:rsidRDefault="00960CEF" w:rsidP="00960CEF">
            <w:pPr>
              <w:pStyle w:val="BodyText"/>
              <w:jc w:val="right"/>
              <w:rPr>
                <w:sz w:val="19"/>
                <w:szCs w:val="19"/>
              </w:rPr>
            </w:pPr>
            <w:r w:rsidRPr="00960CEF">
              <w:rPr>
                <w:sz w:val="19"/>
                <w:szCs w:val="19"/>
              </w:rPr>
              <w:t>4</w:t>
            </w:r>
          </w:p>
        </w:tc>
        <w:tc>
          <w:tcPr>
            <w:tcW w:w="697" w:type="pct"/>
            <w:tcBorders>
              <w:right w:val="single" w:sz="12" w:space="0" w:color="808080" w:themeColor="background1" w:themeShade="80"/>
            </w:tcBorders>
          </w:tcPr>
          <w:p w14:paraId="6E70B59E" w14:textId="0BCE9AC3" w:rsidR="00960CEF" w:rsidRPr="00960CEF" w:rsidRDefault="00960CEF" w:rsidP="00960CEF">
            <w:pPr>
              <w:pStyle w:val="BodyText"/>
              <w:rPr>
                <w:sz w:val="19"/>
                <w:szCs w:val="19"/>
              </w:rPr>
            </w:pPr>
            <w:r w:rsidRPr="00960CEF">
              <w:rPr>
                <w:sz w:val="19"/>
                <w:szCs w:val="19"/>
              </w:rPr>
              <w:t>India</w:t>
            </w:r>
          </w:p>
        </w:tc>
        <w:tc>
          <w:tcPr>
            <w:tcW w:w="456" w:type="pct"/>
            <w:tcBorders>
              <w:left w:val="single" w:sz="12" w:space="0" w:color="808080" w:themeColor="background1" w:themeShade="80"/>
            </w:tcBorders>
          </w:tcPr>
          <w:p w14:paraId="74F45951" w14:textId="1013E330" w:rsidR="00960CEF" w:rsidRPr="00960CEF" w:rsidRDefault="00960CEF" w:rsidP="00960CEF">
            <w:pPr>
              <w:pStyle w:val="BodyText"/>
              <w:jc w:val="right"/>
              <w:rPr>
                <w:sz w:val="19"/>
                <w:szCs w:val="19"/>
              </w:rPr>
            </w:pPr>
            <w:r w:rsidRPr="00960CEF">
              <w:rPr>
                <w:sz w:val="19"/>
                <w:szCs w:val="19"/>
              </w:rPr>
              <w:t>44,000</w:t>
            </w:r>
          </w:p>
        </w:tc>
        <w:tc>
          <w:tcPr>
            <w:tcW w:w="375" w:type="pct"/>
          </w:tcPr>
          <w:p w14:paraId="5D13806B" w14:textId="65FF72B0" w:rsidR="00960CEF" w:rsidRPr="00960CEF" w:rsidRDefault="00960CEF" w:rsidP="00960CEF">
            <w:pPr>
              <w:pStyle w:val="BodyText"/>
              <w:jc w:val="right"/>
              <w:rPr>
                <w:sz w:val="19"/>
                <w:szCs w:val="19"/>
              </w:rPr>
            </w:pPr>
            <w:r w:rsidRPr="00960CEF">
              <w:rPr>
                <w:sz w:val="19"/>
                <w:szCs w:val="19"/>
              </w:rPr>
              <w:t>12%</w:t>
            </w:r>
          </w:p>
        </w:tc>
        <w:tc>
          <w:tcPr>
            <w:tcW w:w="463" w:type="pct"/>
          </w:tcPr>
          <w:p w14:paraId="50327CC9" w14:textId="13DFCA5E" w:rsidR="00960CEF" w:rsidRPr="00960CEF" w:rsidRDefault="00960CEF" w:rsidP="00960CEF">
            <w:pPr>
              <w:pStyle w:val="BodyText"/>
              <w:jc w:val="right"/>
              <w:rPr>
                <w:sz w:val="19"/>
                <w:szCs w:val="19"/>
              </w:rPr>
            </w:pPr>
            <w:r w:rsidRPr="00960CEF">
              <w:rPr>
                <w:sz w:val="19"/>
                <w:szCs w:val="19"/>
              </w:rPr>
              <w:t>49,000</w:t>
            </w:r>
          </w:p>
        </w:tc>
        <w:tc>
          <w:tcPr>
            <w:tcW w:w="432" w:type="pct"/>
          </w:tcPr>
          <w:p w14:paraId="3BEA04C9" w14:textId="0B63385E" w:rsidR="00960CEF" w:rsidRPr="00960CEF" w:rsidRDefault="00960CEF" w:rsidP="00960CEF">
            <w:pPr>
              <w:pStyle w:val="BodyText"/>
              <w:jc w:val="right"/>
              <w:rPr>
                <w:sz w:val="19"/>
                <w:szCs w:val="19"/>
              </w:rPr>
            </w:pPr>
            <w:r w:rsidRPr="00960CEF">
              <w:rPr>
                <w:sz w:val="19"/>
                <w:szCs w:val="19"/>
              </w:rPr>
              <w:t>-10%</w:t>
            </w:r>
          </w:p>
        </w:tc>
        <w:tc>
          <w:tcPr>
            <w:tcW w:w="488" w:type="pct"/>
            <w:tcBorders>
              <w:right w:val="single" w:sz="12" w:space="0" w:color="808080" w:themeColor="background1" w:themeShade="80"/>
            </w:tcBorders>
          </w:tcPr>
          <w:p w14:paraId="1BC65DBA" w14:textId="787614CF" w:rsidR="00960CEF" w:rsidRPr="00960CEF" w:rsidRDefault="00960CEF" w:rsidP="00960CEF">
            <w:pPr>
              <w:pStyle w:val="BodyText"/>
              <w:jc w:val="right"/>
              <w:rPr>
                <w:sz w:val="19"/>
                <w:szCs w:val="19"/>
              </w:rPr>
            </w:pPr>
            <w:r w:rsidRPr="00960CEF">
              <w:rPr>
                <w:sz w:val="19"/>
                <w:szCs w:val="19"/>
              </w:rPr>
              <w:t>49,000</w:t>
            </w:r>
          </w:p>
        </w:tc>
        <w:tc>
          <w:tcPr>
            <w:tcW w:w="480" w:type="pct"/>
            <w:tcBorders>
              <w:left w:val="single" w:sz="12" w:space="0" w:color="808080" w:themeColor="background1" w:themeShade="80"/>
            </w:tcBorders>
          </w:tcPr>
          <w:p w14:paraId="24065FB8" w14:textId="65093EE9" w:rsidR="00960CEF" w:rsidRPr="00960CEF" w:rsidRDefault="00960CEF" w:rsidP="00960CEF">
            <w:pPr>
              <w:pStyle w:val="BodyText"/>
              <w:jc w:val="right"/>
              <w:rPr>
                <w:sz w:val="19"/>
                <w:szCs w:val="19"/>
              </w:rPr>
            </w:pPr>
            <w:r w:rsidRPr="00960CEF">
              <w:rPr>
                <w:sz w:val="19"/>
                <w:szCs w:val="19"/>
              </w:rPr>
              <w:t>$26.8</w:t>
            </w:r>
          </w:p>
        </w:tc>
        <w:tc>
          <w:tcPr>
            <w:tcW w:w="463" w:type="pct"/>
          </w:tcPr>
          <w:p w14:paraId="2392E3B2" w14:textId="2EBF5846" w:rsidR="00960CEF" w:rsidRPr="00960CEF" w:rsidRDefault="00960CEF" w:rsidP="00960CEF">
            <w:pPr>
              <w:pStyle w:val="BodyText"/>
              <w:jc w:val="right"/>
              <w:rPr>
                <w:sz w:val="19"/>
                <w:szCs w:val="19"/>
              </w:rPr>
            </w:pPr>
            <w:r w:rsidRPr="00960CEF">
              <w:rPr>
                <w:sz w:val="19"/>
                <w:szCs w:val="19"/>
              </w:rPr>
              <w:t>$27.9</w:t>
            </w:r>
          </w:p>
        </w:tc>
        <w:tc>
          <w:tcPr>
            <w:tcW w:w="432" w:type="pct"/>
          </w:tcPr>
          <w:p w14:paraId="5535F2F0" w14:textId="7DAA30EB" w:rsidR="00960CEF" w:rsidRPr="00960CEF" w:rsidRDefault="00960CEF" w:rsidP="00960CEF">
            <w:pPr>
              <w:pStyle w:val="BodyText"/>
              <w:jc w:val="right"/>
              <w:rPr>
                <w:sz w:val="19"/>
                <w:szCs w:val="19"/>
              </w:rPr>
            </w:pPr>
            <w:r w:rsidRPr="00960CEF">
              <w:rPr>
                <w:sz w:val="19"/>
                <w:szCs w:val="19"/>
              </w:rPr>
              <w:t>-4%</w:t>
            </w:r>
          </w:p>
        </w:tc>
        <w:tc>
          <w:tcPr>
            <w:tcW w:w="488" w:type="pct"/>
          </w:tcPr>
          <w:p w14:paraId="11B5C1C6" w14:textId="0523B01F" w:rsidR="00960CEF" w:rsidRPr="00960CEF" w:rsidRDefault="00960CEF" w:rsidP="00960CEF">
            <w:pPr>
              <w:pStyle w:val="BodyText"/>
              <w:jc w:val="right"/>
              <w:rPr>
                <w:sz w:val="19"/>
                <w:szCs w:val="19"/>
              </w:rPr>
            </w:pPr>
            <w:r w:rsidRPr="00960CEF">
              <w:rPr>
                <w:sz w:val="19"/>
                <w:szCs w:val="19"/>
              </w:rPr>
              <w:t>$33.5</w:t>
            </w:r>
          </w:p>
        </w:tc>
      </w:tr>
      <w:tr w:rsidR="00960CEF" w:rsidRPr="00960CEF" w14:paraId="47FDE416" w14:textId="77777777" w:rsidTr="00960CEF">
        <w:tc>
          <w:tcPr>
            <w:tcW w:w="227" w:type="pct"/>
          </w:tcPr>
          <w:p w14:paraId="5A92CA87" w14:textId="77777777" w:rsidR="00960CEF" w:rsidRPr="00960CEF" w:rsidRDefault="00960CEF" w:rsidP="00960CEF">
            <w:pPr>
              <w:pStyle w:val="BodyText"/>
              <w:jc w:val="right"/>
              <w:rPr>
                <w:sz w:val="19"/>
                <w:szCs w:val="19"/>
              </w:rPr>
            </w:pPr>
            <w:r w:rsidRPr="00960CEF">
              <w:rPr>
                <w:sz w:val="19"/>
                <w:szCs w:val="19"/>
              </w:rPr>
              <w:t>5</w:t>
            </w:r>
          </w:p>
        </w:tc>
        <w:tc>
          <w:tcPr>
            <w:tcW w:w="697" w:type="pct"/>
            <w:tcBorders>
              <w:right w:val="single" w:sz="12" w:space="0" w:color="808080" w:themeColor="background1" w:themeShade="80"/>
            </w:tcBorders>
          </w:tcPr>
          <w:p w14:paraId="4C708CFC" w14:textId="45283568" w:rsidR="00960CEF" w:rsidRPr="00960CEF" w:rsidRDefault="00960CEF" w:rsidP="00960CEF">
            <w:pPr>
              <w:pStyle w:val="BodyText"/>
              <w:rPr>
                <w:sz w:val="19"/>
                <w:szCs w:val="19"/>
              </w:rPr>
            </w:pPr>
            <w:r w:rsidRPr="00960CEF">
              <w:rPr>
                <w:sz w:val="19"/>
                <w:szCs w:val="19"/>
              </w:rPr>
              <w:t>Bangladesh</w:t>
            </w:r>
          </w:p>
        </w:tc>
        <w:tc>
          <w:tcPr>
            <w:tcW w:w="456" w:type="pct"/>
            <w:tcBorders>
              <w:left w:val="single" w:sz="12" w:space="0" w:color="808080" w:themeColor="background1" w:themeShade="80"/>
            </w:tcBorders>
          </w:tcPr>
          <w:p w14:paraId="14DD87A0" w14:textId="3295ADB3" w:rsidR="00960CEF" w:rsidRPr="00960CEF" w:rsidRDefault="00960CEF" w:rsidP="00960CEF">
            <w:pPr>
              <w:pStyle w:val="BodyText"/>
              <w:jc w:val="right"/>
              <w:rPr>
                <w:sz w:val="19"/>
                <w:szCs w:val="19"/>
              </w:rPr>
            </w:pPr>
            <w:r w:rsidRPr="00960CEF">
              <w:rPr>
                <w:sz w:val="19"/>
                <w:szCs w:val="19"/>
              </w:rPr>
              <w:t>67,000</w:t>
            </w:r>
          </w:p>
        </w:tc>
        <w:tc>
          <w:tcPr>
            <w:tcW w:w="375" w:type="pct"/>
          </w:tcPr>
          <w:p w14:paraId="11A8C411" w14:textId="33357A7A" w:rsidR="00960CEF" w:rsidRPr="00960CEF" w:rsidRDefault="00960CEF" w:rsidP="00960CEF">
            <w:pPr>
              <w:pStyle w:val="BodyText"/>
              <w:jc w:val="right"/>
              <w:rPr>
                <w:sz w:val="19"/>
                <w:szCs w:val="19"/>
              </w:rPr>
            </w:pPr>
            <w:r w:rsidRPr="00960CEF">
              <w:rPr>
                <w:sz w:val="19"/>
                <w:szCs w:val="19"/>
              </w:rPr>
              <w:t>18%</w:t>
            </w:r>
          </w:p>
        </w:tc>
        <w:tc>
          <w:tcPr>
            <w:tcW w:w="463" w:type="pct"/>
          </w:tcPr>
          <w:p w14:paraId="127689D5" w14:textId="25A87AFB" w:rsidR="00960CEF" w:rsidRPr="00960CEF" w:rsidRDefault="00960CEF" w:rsidP="00960CEF">
            <w:pPr>
              <w:pStyle w:val="BodyText"/>
              <w:jc w:val="right"/>
              <w:rPr>
                <w:sz w:val="19"/>
                <w:szCs w:val="19"/>
              </w:rPr>
            </w:pPr>
            <w:r w:rsidRPr="00960CEF">
              <w:rPr>
                <w:sz w:val="19"/>
                <w:szCs w:val="19"/>
              </w:rPr>
              <w:t>40,000</w:t>
            </w:r>
          </w:p>
        </w:tc>
        <w:tc>
          <w:tcPr>
            <w:tcW w:w="432" w:type="pct"/>
          </w:tcPr>
          <w:p w14:paraId="6892790F" w14:textId="4B82AECC" w:rsidR="00960CEF" w:rsidRPr="00960CEF" w:rsidRDefault="00960CEF" w:rsidP="00960CEF">
            <w:pPr>
              <w:pStyle w:val="BodyText"/>
              <w:jc w:val="right"/>
              <w:rPr>
                <w:sz w:val="19"/>
                <w:szCs w:val="19"/>
              </w:rPr>
            </w:pPr>
            <w:r w:rsidRPr="00960CEF">
              <w:rPr>
                <w:sz w:val="19"/>
                <w:szCs w:val="19"/>
              </w:rPr>
              <w:t>68%</w:t>
            </w:r>
          </w:p>
        </w:tc>
        <w:tc>
          <w:tcPr>
            <w:tcW w:w="488" w:type="pct"/>
            <w:tcBorders>
              <w:right w:val="single" w:sz="12" w:space="0" w:color="808080" w:themeColor="background1" w:themeShade="80"/>
            </w:tcBorders>
          </w:tcPr>
          <w:p w14:paraId="563B15A1" w14:textId="6F78AA1D" w:rsidR="00960CEF" w:rsidRPr="00960CEF" w:rsidRDefault="00960CEF" w:rsidP="00960CEF">
            <w:pPr>
              <w:pStyle w:val="BodyText"/>
              <w:jc w:val="right"/>
              <w:rPr>
                <w:sz w:val="19"/>
                <w:szCs w:val="19"/>
              </w:rPr>
            </w:pPr>
            <w:r w:rsidRPr="00960CEF">
              <w:rPr>
                <w:sz w:val="19"/>
                <w:szCs w:val="19"/>
              </w:rPr>
              <w:t>25,000</w:t>
            </w:r>
          </w:p>
        </w:tc>
        <w:tc>
          <w:tcPr>
            <w:tcW w:w="480" w:type="pct"/>
            <w:tcBorders>
              <w:left w:val="single" w:sz="12" w:space="0" w:color="808080" w:themeColor="background1" w:themeShade="80"/>
            </w:tcBorders>
          </w:tcPr>
          <w:p w14:paraId="33B9B1E2" w14:textId="03230ADB" w:rsidR="00960CEF" w:rsidRPr="00960CEF" w:rsidRDefault="00960CEF" w:rsidP="00960CEF">
            <w:pPr>
              <w:pStyle w:val="BodyText"/>
              <w:jc w:val="right"/>
              <w:rPr>
                <w:sz w:val="19"/>
                <w:szCs w:val="19"/>
              </w:rPr>
            </w:pPr>
            <w:r w:rsidRPr="00960CEF">
              <w:rPr>
                <w:sz w:val="19"/>
                <w:szCs w:val="19"/>
              </w:rPr>
              <w:t>$23.5</w:t>
            </w:r>
          </w:p>
        </w:tc>
        <w:tc>
          <w:tcPr>
            <w:tcW w:w="463" w:type="pct"/>
          </w:tcPr>
          <w:p w14:paraId="75E9F042" w14:textId="726431D2" w:rsidR="00960CEF" w:rsidRPr="00960CEF" w:rsidRDefault="00960CEF" w:rsidP="00960CEF">
            <w:pPr>
              <w:pStyle w:val="BodyText"/>
              <w:jc w:val="right"/>
              <w:rPr>
                <w:sz w:val="19"/>
                <w:szCs w:val="19"/>
              </w:rPr>
            </w:pPr>
            <w:r w:rsidRPr="00960CEF">
              <w:rPr>
                <w:sz w:val="19"/>
                <w:szCs w:val="19"/>
              </w:rPr>
              <w:t>$14.4</w:t>
            </w:r>
          </w:p>
        </w:tc>
        <w:tc>
          <w:tcPr>
            <w:tcW w:w="432" w:type="pct"/>
          </w:tcPr>
          <w:p w14:paraId="2AB306EB" w14:textId="08D84353" w:rsidR="00960CEF" w:rsidRPr="00960CEF" w:rsidRDefault="00960CEF" w:rsidP="00960CEF">
            <w:pPr>
              <w:pStyle w:val="BodyText"/>
              <w:jc w:val="right"/>
              <w:rPr>
                <w:sz w:val="19"/>
                <w:szCs w:val="19"/>
              </w:rPr>
            </w:pPr>
            <w:r w:rsidRPr="00960CEF">
              <w:rPr>
                <w:sz w:val="19"/>
                <w:szCs w:val="19"/>
              </w:rPr>
              <w:t>64%</w:t>
            </w:r>
          </w:p>
        </w:tc>
        <w:tc>
          <w:tcPr>
            <w:tcW w:w="488" w:type="pct"/>
          </w:tcPr>
          <w:p w14:paraId="311D316D" w14:textId="6B9B7F45" w:rsidR="00960CEF" w:rsidRPr="00960CEF" w:rsidRDefault="00960CEF" w:rsidP="00960CEF">
            <w:pPr>
              <w:pStyle w:val="BodyText"/>
              <w:jc w:val="right"/>
              <w:rPr>
                <w:sz w:val="19"/>
                <w:szCs w:val="19"/>
              </w:rPr>
            </w:pPr>
            <w:r w:rsidRPr="00960CEF">
              <w:rPr>
                <w:sz w:val="19"/>
                <w:szCs w:val="19"/>
              </w:rPr>
              <w:t>$11.2</w:t>
            </w:r>
          </w:p>
        </w:tc>
      </w:tr>
      <w:tr w:rsidR="00960CEF" w:rsidRPr="00960CEF" w14:paraId="4808F884" w14:textId="77777777" w:rsidTr="00960CEF">
        <w:tc>
          <w:tcPr>
            <w:tcW w:w="227" w:type="pct"/>
          </w:tcPr>
          <w:p w14:paraId="7223F063" w14:textId="77777777" w:rsidR="00960CEF" w:rsidRPr="00960CEF" w:rsidRDefault="00960CEF" w:rsidP="00960CEF">
            <w:pPr>
              <w:pStyle w:val="BodyText"/>
              <w:jc w:val="right"/>
              <w:rPr>
                <w:sz w:val="19"/>
                <w:szCs w:val="19"/>
              </w:rPr>
            </w:pPr>
            <w:r w:rsidRPr="00960CEF">
              <w:rPr>
                <w:sz w:val="19"/>
                <w:szCs w:val="19"/>
              </w:rPr>
              <w:t>6</w:t>
            </w:r>
          </w:p>
        </w:tc>
        <w:tc>
          <w:tcPr>
            <w:tcW w:w="697" w:type="pct"/>
            <w:tcBorders>
              <w:right w:val="single" w:sz="12" w:space="0" w:color="808080" w:themeColor="background1" w:themeShade="80"/>
            </w:tcBorders>
          </w:tcPr>
          <w:p w14:paraId="67CA0258" w14:textId="476E7C24" w:rsidR="00960CEF" w:rsidRPr="00960CEF" w:rsidRDefault="00960CEF" w:rsidP="00960CEF">
            <w:pPr>
              <w:pStyle w:val="BodyText"/>
              <w:rPr>
                <w:sz w:val="19"/>
                <w:szCs w:val="19"/>
              </w:rPr>
            </w:pPr>
            <w:r w:rsidRPr="00960CEF">
              <w:rPr>
                <w:sz w:val="19"/>
                <w:szCs w:val="19"/>
              </w:rPr>
              <w:t>Malaysia</w:t>
            </w:r>
          </w:p>
        </w:tc>
        <w:tc>
          <w:tcPr>
            <w:tcW w:w="456" w:type="pct"/>
            <w:tcBorders>
              <w:left w:val="single" w:sz="12" w:space="0" w:color="808080" w:themeColor="background1" w:themeShade="80"/>
            </w:tcBorders>
          </w:tcPr>
          <w:p w14:paraId="4BC8D7E3" w14:textId="749D5781" w:rsidR="00960CEF" w:rsidRPr="00960CEF" w:rsidRDefault="00960CEF" w:rsidP="00960CEF">
            <w:pPr>
              <w:pStyle w:val="BodyText"/>
              <w:jc w:val="right"/>
              <w:rPr>
                <w:sz w:val="19"/>
                <w:szCs w:val="19"/>
              </w:rPr>
            </w:pPr>
            <w:r w:rsidRPr="00960CEF">
              <w:rPr>
                <w:sz w:val="19"/>
                <w:szCs w:val="19"/>
              </w:rPr>
              <w:t>43,000</w:t>
            </w:r>
          </w:p>
        </w:tc>
        <w:tc>
          <w:tcPr>
            <w:tcW w:w="375" w:type="pct"/>
          </w:tcPr>
          <w:p w14:paraId="730F0B35" w14:textId="5332D551" w:rsidR="00960CEF" w:rsidRPr="00960CEF" w:rsidRDefault="00960CEF" w:rsidP="00960CEF">
            <w:pPr>
              <w:pStyle w:val="BodyText"/>
              <w:jc w:val="right"/>
              <w:rPr>
                <w:sz w:val="19"/>
                <w:szCs w:val="19"/>
              </w:rPr>
            </w:pPr>
            <w:r w:rsidRPr="00960CEF">
              <w:rPr>
                <w:sz w:val="19"/>
                <w:szCs w:val="19"/>
              </w:rPr>
              <w:t>12%</w:t>
            </w:r>
          </w:p>
        </w:tc>
        <w:tc>
          <w:tcPr>
            <w:tcW w:w="463" w:type="pct"/>
          </w:tcPr>
          <w:p w14:paraId="232DF81A" w14:textId="602E5C2A" w:rsidR="00960CEF" w:rsidRPr="00960CEF" w:rsidRDefault="00960CEF" w:rsidP="00960CEF">
            <w:pPr>
              <w:pStyle w:val="BodyText"/>
              <w:jc w:val="right"/>
              <w:rPr>
                <w:sz w:val="19"/>
                <w:szCs w:val="19"/>
              </w:rPr>
            </w:pPr>
            <w:r w:rsidRPr="00960CEF">
              <w:rPr>
                <w:sz w:val="19"/>
                <w:szCs w:val="19"/>
              </w:rPr>
              <w:t>39,000</w:t>
            </w:r>
          </w:p>
        </w:tc>
        <w:tc>
          <w:tcPr>
            <w:tcW w:w="432" w:type="pct"/>
          </w:tcPr>
          <w:p w14:paraId="3593BD0F" w14:textId="6D92ABFE" w:rsidR="00960CEF" w:rsidRPr="00960CEF" w:rsidRDefault="00960CEF" w:rsidP="00960CEF">
            <w:pPr>
              <w:pStyle w:val="BodyText"/>
              <w:jc w:val="right"/>
              <w:rPr>
                <w:sz w:val="19"/>
                <w:szCs w:val="19"/>
              </w:rPr>
            </w:pPr>
            <w:r w:rsidRPr="00960CEF">
              <w:rPr>
                <w:sz w:val="19"/>
                <w:szCs w:val="19"/>
              </w:rPr>
              <w:t>8%</w:t>
            </w:r>
          </w:p>
        </w:tc>
        <w:tc>
          <w:tcPr>
            <w:tcW w:w="488" w:type="pct"/>
            <w:tcBorders>
              <w:right w:val="single" w:sz="12" w:space="0" w:color="808080" w:themeColor="background1" w:themeShade="80"/>
            </w:tcBorders>
          </w:tcPr>
          <w:p w14:paraId="7FC8CA74" w14:textId="2EDD2F54" w:rsidR="00960CEF" w:rsidRPr="00960CEF" w:rsidRDefault="00960CEF" w:rsidP="00960CEF">
            <w:pPr>
              <w:pStyle w:val="BodyText"/>
              <w:jc w:val="right"/>
              <w:rPr>
                <w:sz w:val="19"/>
                <w:szCs w:val="19"/>
              </w:rPr>
            </w:pPr>
            <w:r w:rsidRPr="00960CEF">
              <w:rPr>
                <w:sz w:val="19"/>
                <w:szCs w:val="19"/>
              </w:rPr>
              <w:t>27,000</w:t>
            </w:r>
          </w:p>
        </w:tc>
        <w:tc>
          <w:tcPr>
            <w:tcW w:w="480" w:type="pct"/>
            <w:tcBorders>
              <w:left w:val="single" w:sz="12" w:space="0" w:color="808080" w:themeColor="background1" w:themeShade="80"/>
            </w:tcBorders>
          </w:tcPr>
          <w:p w14:paraId="550BB475" w14:textId="766D6D53" w:rsidR="00960CEF" w:rsidRPr="00960CEF" w:rsidRDefault="00960CEF" w:rsidP="00960CEF">
            <w:pPr>
              <w:pStyle w:val="BodyText"/>
              <w:jc w:val="right"/>
              <w:rPr>
                <w:sz w:val="19"/>
                <w:szCs w:val="19"/>
              </w:rPr>
            </w:pPr>
            <w:r w:rsidRPr="00960CEF">
              <w:rPr>
                <w:sz w:val="19"/>
                <w:szCs w:val="19"/>
              </w:rPr>
              <w:t>$12.4</w:t>
            </w:r>
          </w:p>
        </w:tc>
        <w:tc>
          <w:tcPr>
            <w:tcW w:w="463" w:type="pct"/>
          </w:tcPr>
          <w:p w14:paraId="3D16D122" w14:textId="5F07F1C0" w:rsidR="00960CEF" w:rsidRPr="00960CEF" w:rsidRDefault="00960CEF" w:rsidP="00960CEF">
            <w:pPr>
              <w:pStyle w:val="BodyText"/>
              <w:jc w:val="right"/>
              <w:rPr>
                <w:sz w:val="19"/>
                <w:szCs w:val="19"/>
              </w:rPr>
            </w:pPr>
            <w:r w:rsidRPr="00960CEF">
              <w:rPr>
                <w:sz w:val="19"/>
                <w:szCs w:val="19"/>
              </w:rPr>
              <w:t>$14.6</w:t>
            </w:r>
          </w:p>
        </w:tc>
        <w:tc>
          <w:tcPr>
            <w:tcW w:w="432" w:type="pct"/>
          </w:tcPr>
          <w:p w14:paraId="2F61DD05" w14:textId="4ED24278" w:rsidR="00960CEF" w:rsidRPr="00960CEF" w:rsidRDefault="00960CEF" w:rsidP="00960CEF">
            <w:pPr>
              <w:pStyle w:val="BodyText"/>
              <w:jc w:val="right"/>
              <w:rPr>
                <w:sz w:val="19"/>
                <w:szCs w:val="19"/>
              </w:rPr>
            </w:pPr>
            <w:r w:rsidRPr="00960CEF">
              <w:rPr>
                <w:sz w:val="19"/>
                <w:szCs w:val="19"/>
              </w:rPr>
              <w:t>-15%</w:t>
            </w:r>
          </w:p>
        </w:tc>
        <w:tc>
          <w:tcPr>
            <w:tcW w:w="488" w:type="pct"/>
          </w:tcPr>
          <w:p w14:paraId="5868D039" w14:textId="734CC8C3" w:rsidR="00960CEF" w:rsidRPr="00960CEF" w:rsidRDefault="00960CEF" w:rsidP="00960CEF">
            <w:pPr>
              <w:pStyle w:val="BodyText"/>
              <w:jc w:val="right"/>
              <w:rPr>
                <w:sz w:val="19"/>
                <w:szCs w:val="19"/>
              </w:rPr>
            </w:pPr>
            <w:r w:rsidRPr="00960CEF">
              <w:rPr>
                <w:sz w:val="19"/>
                <w:szCs w:val="19"/>
              </w:rPr>
              <w:t>$10.4</w:t>
            </w:r>
          </w:p>
        </w:tc>
      </w:tr>
      <w:tr w:rsidR="00960CEF" w:rsidRPr="00960CEF" w14:paraId="7E9F65F3" w14:textId="77777777" w:rsidTr="00960CEF">
        <w:tc>
          <w:tcPr>
            <w:tcW w:w="227" w:type="pct"/>
          </w:tcPr>
          <w:p w14:paraId="1B32C9AE" w14:textId="77777777" w:rsidR="00960CEF" w:rsidRPr="00960CEF" w:rsidRDefault="00960CEF" w:rsidP="00960CEF">
            <w:pPr>
              <w:pStyle w:val="BodyText"/>
              <w:jc w:val="right"/>
              <w:rPr>
                <w:sz w:val="19"/>
                <w:szCs w:val="19"/>
              </w:rPr>
            </w:pPr>
            <w:r w:rsidRPr="00960CEF">
              <w:rPr>
                <w:sz w:val="19"/>
                <w:szCs w:val="19"/>
              </w:rPr>
              <w:t>7</w:t>
            </w:r>
          </w:p>
        </w:tc>
        <w:tc>
          <w:tcPr>
            <w:tcW w:w="697" w:type="pct"/>
            <w:tcBorders>
              <w:right w:val="single" w:sz="12" w:space="0" w:color="808080" w:themeColor="background1" w:themeShade="80"/>
            </w:tcBorders>
          </w:tcPr>
          <w:p w14:paraId="066FD701" w14:textId="63BED281" w:rsidR="00960CEF" w:rsidRPr="00960CEF" w:rsidRDefault="00960CEF" w:rsidP="00960CEF">
            <w:pPr>
              <w:pStyle w:val="BodyText"/>
              <w:rPr>
                <w:sz w:val="19"/>
                <w:szCs w:val="19"/>
              </w:rPr>
            </w:pPr>
            <w:r w:rsidRPr="00960CEF">
              <w:rPr>
                <w:sz w:val="19"/>
                <w:szCs w:val="19"/>
              </w:rPr>
              <w:t>Thailand</w:t>
            </w:r>
          </w:p>
        </w:tc>
        <w:tc>
          <w:tcPr>
            <w:tcW w:w="456" w:type="pct"/>
            <w:tcBorders>
              <w:left w:val="single" w:sz="12" w:space="0" w:color="808080" w:themeColor="background1" w:themeShade="80"/>
            </w:tcBorders>
          </w:tcPr>
          <w:p w14:paraId="0B97FD16" w14:textId="2A9E8DD5" w:rsidR="00960CEF" w:rsidRPr="00960CEF" w:rsidRDefault="00960CEF" w:rsidP="00960CEF">
            <w:pPr>
              <w:pStyle w:val="BodyText"/>
              <w:jc w:val="right"/>
              <w:rPr>
                <w:sz w:val="19"/>
                <w:szCs w:val="19"/>
              </w:rPr>
            </w:pPr>
            <w:r w:rsidRPr="00960CEF">
              <w:rPr>
                <w:sz w:val="19"/>
                <w:szCs w:val="19"/>
              </w:rPr>
              <w:t>22,000</w:t>
            </w:r>
          </w:p>
        </w:tc>
        <w:tc>
          <w:tcPr>
            <w:tcW w:w="375" w:type="pct"/>
          </w:tcPr>
          <w:p w14:paraId="60D4DF8D" w14:textId="1FB3FE98" w:rsidR="00960CEF" w:rsidRPr="00960CEF" w:rsidRDefault="00960CEF" w:rsidP="00960CEF">
            <w:pPr>
              <w:pStyle w:val="BodyText"/>
              <w:jc w:val="right"/>
              <w:rPr>
                <w:sz w:val="19"/>
                <w:szCs w:val="19"/>
              </w:rPr>
            </w:pPr>
            <w:r w:rsidRPr="00960CEF">
              <w:rPr>
                <w:sz w:val="19"/>
                <w:szCs w:val="19"/>
              </w:rPr>
              <w:t>6%</w:t>
            </w:r>
          </w:p>
        </w:tc>
        <w:tc>
          <w:tcPr>
            <w:tcW w:w="463" w:type="pct"/>
          </w:tcPr>
          <w:p w14:paraId="619104A7" w14:textId="573ADB5E" w:rsidR="00960CEF" w:rsidRPr="00960CEF" w:rsidRDefault="00960CEF" w:rsidP="00960CEF">
            <w:pPr>
              <w:pStyle w:val="BodyText"/>
              <w:jc w:val="right"/>
              <w:rPr>
                <w:sz w:val="19"/>
                <w:szCs w:val="19"/>
              </w:rPr>
            </w:pPr>
            <w:r w:rsidRPr="00960CEF">
              <w:rPr>
                <w:sz w:val="19"/>
                <w:szCs w:val="19"/>
              </w:rPr>
              <w:t>20,000</w:t>
            </w:r>
          </w:p>
        </w:tc>
        <w:tc>
          <w:tcPr>
            <w:tcW w:w="432" w:type="pct"/>
          </w:tcPr>
          <w:p w14:paraId="136C721B" w14:textId="07FE904D" w:rsidR="00960CEF" w:rsidRPr="00960CEF" w:rsidRDefault="00960CEF" w:rsidP="00960CEF">
            <w:pPr>
              <w:pStyle w:val="BodyText"/>
              <w:jc w:val="right"/>
              <w:rPr>
                <w:sz w:val="19"/>
                <w:szCs w:val="19"/>
              </w:rPr>
            </w:pPr>
            <w:r w:rsidRPr="00960CEF">
              <w:rPr>
                <w:sz w:val="19"/>
                <w:szCs w:val="19"/>
              </w:rPr>
              <w:t>9%</w:t>
            </w:r>
          </w:p>
        </w:tc>
        <w:tc>
          <w:tcPr>
            <w:tcW w:w="488" w:type="pct"/>
            <w:tcBorders>
              <w:right w:val="single" w:sz="12" w:space="0" w:color="808080" w:themeColor="background1" w:themeShade="80"/>
            </w:tcBorders>
          </w:tcPr>
          <w:p w14:paraId="42623DD1" w14:textId="4BF283B5" w:rsidR="00960CEF" w:rsidRPr="00960CEF" w:rsidRDefault="00960CEF" w:rsidP="00960CEF">
            <w:pPr>
              <w:pStyle w:val="BodyText"/>
              <w:jc w:val="right"/>
              <w:rPr>
                <w:sz w:val="19"/>
                <w:szCs w:val="19"/>
              </w:rPr>
            </w:pPr>
            <w:r w:rsidRPr="00960CEF">
              <w:rPr>
                <w:sz w:val="19"/>
                <w:szCs w:val="19"/>
              </w:rPr>
              <w:t>20,000</w:t>
            </w:r>
          </w:p>
        </w:tc>
        <w:tc>
          <w:tcPr>
            <w:tcW w:w="480" w:type="pct"/>
            <w:tcBorders>
              <w:left w:val="single" w:sz="12" w:space="0" w:color="808080" w:themeColor="background1" w:themeShade="80"/>
            </w:tcBorders>
          </w:tcPr>
          <w:p w14:paraId="4DEA43C1" w14:textId="31B39743" w:rsidR="00960CEF" w:rsidRPr="00960CEF" w:rsidRDefault="00960CEF" w:rsidP="00960CEF">
            <w:pPr>
              <w:pStyle w:val="BodyText"/>
              <w:jc w:val="right"/>
              <w:rPr>
                <w:sz w:val="19"/>
                <w:szCs w:val="19"/>
              </w:rPr>
            </w:pPr>
            <w:r w:rsidRPr="00960CEF">
              <w:rPr>
                <w:sz w:val="19"/>
                <w:szCs w:val="19"/>
              </w:rPr>
              <w:t>$7.2</w:t>
            </w:r>
          </w:p>
        </w:tc>
        <w:tc>
          <w:tcPr>
            <w:tcW w:w="463" w:type="pct"/>
          </w:tcPr>
          <w:p w14:paraId="2F36323C" w14:textId="51BEBD61" w:rsidR="00960CEF" w:rsidRPr="00960CEF" w:rsidRDefault="00960CEF" w:rsidP="00960CEF">
            <w:pPr>
              <w:pStyle w:val="BodyText"/>
              <w:jc w:val="right"/>
              <w:rPr>
                <w:sz w:val="19"/>
                <w:szCs w:val="19"/>
              </w:rPr>
            </w:pPr>
            <w:r w:rsidRPr="00960CEF">
              <w:rPr>
                <w:sz w:val="19"/>
                <w:szCs w:val="19"/>
              </w:rPr>
              <w:t>$7.7</w:t>
            </w:r>
          </w:p>
        </w:tc>
        <w:tc>
          <w:tcPr>
            <w:tcW w:w="432" w:type="pct"/>
          </w:tcPr>
          <w:p w14:paraId="4D31E995" w14:textId="1D741C7D" w:rsidR="00960CEF" w:rsidRPr="00960CEF" w:rsidRDefault="00960CEF" w:rsidP="00960CEF">
            <w:pPr>
              <w:pStyle w:val="BodyText"/>
              <w:jc w:val="right"/>
              <w:rPr>
                <w:sz w:val="19"/>
                <w:szCs w:val="19"/>
              </w:rPr>
            </w:pPr>
            <w:r w:rsidRPr="00960CEF">
              <w:rPr>
                <w:sz w:val="19"/>
                <w:szCs w:val="19"/>
              </w:rPr>
              <w:t>-7%</w:t>
            </w:r>
          </w:p>
        </w:tc>
        <w:tc>
          <w:tcPr>
            <w:tcW w:w="488" w:type="pct"/>
          </w:tcPr>
          <w:p w14:paraId="0EDAE567" w14:textId="0A75B09E" w:rsidR="00960CEF" w:rsidRPr="00960CEF" w:rsidRDefault="00960CEF" w:rsidP="00960CEF">
            <w:pPr>
              <w:pStyle w:val="BodyText"/>
              <w:jc w:val="right"/>
              <w:rPr>
                <w:sz w:val="19"/>
                <w:szCs w:val="19"/>
              </w:rPr>
            </w:pPr>
            <w:r w:rsidRPr="00960CEF">
              <w:rPr>
                <w:sz w:val="19"/>
                <w:szCs w:val="19"/>
              </w:rPr>
              <w:t>$7.9</w:t>
            </w:r>
          </w:p>
        </w:tc>
      </w:tr>
      <w:tr w:rsidR="00960CEF" w:rsidRPr="00960CEF" w14:paraId="7151D99E" w14:textId="77777777" w:rsidTr="00960CEF">
        <w:tc>
          <w:tcPr>
            <w:tcW w:w="227" w:type="pct"/>
          </w:tcPr>
          <w:p w14:paraId="44170AB2" w14:textId="77777777" w:rsidR="00960CEF" w:rsidRPr="00960CEF" w:rsidRDefault="00960CEF" w:rsidP="00960CEF">
            <w:pPr>
              <w:pStyle w:val="BodyText"/>
              <w:jc w:val="right"/>
              <w:rPr>
                <w:sz w:val="19"/>
                <w:szCs w:val="19"/>
              </w:rPr>
            </w:pPr>
            <w:r w:rsidRPr="00960CEF">
              <w:rPr>
                <w:sz w:val="19"/>
                <w:szCs w:val="19"/>
              </w:rPr>
              <w:t>8</w:t>
            </w:r>
          </w:p>
        </w:tc>
        <w:tc>
          <w:tcPr>
            <w:tcW w:w="697" w:type="pct"/>
            <w:tcBorders>
              <w:right w:val="single" w:sz="12" w:space="0" w:color="808080" w:themeColor="background1" w:themeShade="80"/>
            </w:tcBorders>
          </w:tcPr>
          <w:p w14:paraId="43022C66" w14:textId="4E2C5153" w:rsidR="00960CEF" w:rsidRPr="00960CEF" w:rsidRDefault="00960CEF" w:rsidP="00960CEF">
            <w:pPr>
              <w:pStyle w:val="BodyText"/>
              <w:rPr>
                <w:sz w:val="19"/>
                <w:szCs w:val="19"/>
              </w:rPr>
            </w:pPr>
            <w:r w:rsidRPr="00960CEF">
              <w:rPr>
                <w:sz w:val="19"/>
                <w:szCs w:val="19"/>
              </w:rPr>
              <w:t>Korea</w:t>
            </w:r>
          </w:p>
        </w:tc>
        <w:tc>
          <w:tcPr>
            <w:tcW w:w="456" w:type="pct"/>
            <w:tcBorders>
              <w:left w:val="single" w:sz="12" w:space="0" w:color="808080" w:themeColor="background1" w:themeShade="80"/>
            </w:tcBorders>
          </w:tcPr>
          <w:p w14:paraId="456E27CF" w14:textId="49A5B465" w:rsidR="00960CEF" w:rsidRPr="00960CEF" w:rsidRDefault="00960CEF" w:rsidP="00960CEF">
            <w:pPr>
              <w:pStyle w:val="BodyText"/>
              <w:jc w:val="right"/>
              <w:rPr>
                <w:sz w:val="19"/>
                <w:szCs w:val="19"/>
              </w:rPr>
            </w:pPr>
            <w:r w:rsidRPr="00960CEF">
              <w:rPr>
                <w:sz w:val="19"/>
                <w:szCs w:val="19"/>
              </w:rPr>
              <w:t>9,000</w:t>
            </w:r>
          </w:p>
        </w:tc>
        <w:tc>
          <w:tcPr>
            <w:tcW w:w="375" w:type="pct"/>
          </w:tcPr>
          <w:p w14:paraId="2DFA197A" w14:textId="750674D5" w:rsidR="00960CEF" w:rsidRPr="00960CEF" w:rsidRDefault="00960CEF" w:rsidP="00960CEF">
            <w:pPr>
              <w:pStyle w:val="BodyText"/>
              <w:jc w:val="right"/>
              <w:rPr>
                <w:sz w:val="19"/>
                <w:szCs w:val="19"/>
              </w:rPr>
            </w:pPr>
            <w:r w:rsidRPr="00960CEF">
              <w:rPr>
                <w:sz w:val="19"/>
                <w:szCs w:val="19"/>
              </w:rPr>
              <w:t>2%</w:t>
            </w:r>
          </w:p>
        </w:tc>
        <w:tc>
          <w:tcPr>
            <w:tcW w:w="463" w:type="pct"/>
          </w:tcPr>
          <w:p w14:paraId="6EB018A9" w14:textId="13BD1009" w:rsidR="00960CEF" w:rsidRPr="00960CEF" w:rsidRDefault="00960CEF" w:rsidP="00960CEF">
            <w:pPr>
              <w:pStyle w:val="BodyText"/>
              <w:jc w:val="right"/>
              <w:rPr>
                <w:sz w:val="19"/>
                <w:szCs w:val="19"/>
              </w:rPr>
            </w:pPr>
            <w:r w:rsidRPr="00960CEF">
              <w:rPr>
                <w:sz w:val="19"/>
                <w:szCs w:val="19"/>
              </w:rPr>
              <w:t>23,000</w:t>
            </w:r>
          </w:p>
        </w:tc>
        <w:tc>
          <w:tcPr>
            <w:tcW w:w="432" w:type="pct"/>
          </w:tcPr>
          <w:p w14:paraId="74AF0633" w14:textId="571CD819" w:rsidR="00960CEF" w:rsidRPr="00960CEF" w:rsidRDefault="00960CEF" w:rsidP="00960CEF">
            <w:pPr>
              <w:pStyle w:val="BodyText"/>
              <w:jc w:val="right"/>
              <w:rPr>
                <w:sz w:val="19"/>
                <w:szCs w:val="19"/>
              </w:rPr>
            </w:pPr>
            <w:r w:rsidRPr="00960CEF">
              <w:rPr>
                <w:sz w:val="19"/>
                <w:szCs w:val="19"/>
              </w:rPr>
              <w:t>-59%</w:t>
            </w:r>
          </w:p>
        </w:tc>
        <w:tc>
          <w:tcPr>
            <w:tcW w:w="488" w:type="pct"/>
            <w:tcBorders>
              <w:right w:val="single" w:sz="12" w:space="0" w:color="808080" w:themeColor="background1" w:themeShade="80"/>
            </w:tcBorders>
          </w:tcPr>
          <w:p w14:paraId="798DC7A3" w14:textId="089B2515" w:rsidR="00960CEF" w:rsidRPr="00960CEF" w:rsidRDefault="00960CEF" w:rsidP="00960CEF">
            <w:pPr>
              <w:pStyle w:val="BodyText"/>
              <w:jc w:val="right"/>
              <w:rPr>
                <w:sz w:val="19"/>
                <w:szCs w:val="19"/>
              </w:rPr>
            </w:pPr>
            <w:r w:rsidRPr="00960CEF">
              <w:rPr>
                <w:sz w:val="19"/>
                <w:szCs w:val="19"/>
              </w:rPr>
              <w:t>15,000</w:t>
            </w:r>
          </w:p>
        </w:tc>
        <w:tc>
          <w:tcPr>
            <w:tcW w:w="480" w:type="pct"/>
            <w:tcBorders>
              <w:left w:val="single" w:sz="12" w:space="0" w:color="808080" w:themeColor="background1" w:themeShade="80"/>
            </w:tcBorders>
          </w:tcPr>
          <w:p w14:paraId="4F30B4D2" w14:textId="42EA3C9E" w:rsidR="00960CEF" w:rsidRPr="00960CEF" w:rsidRDefault="00960CEF" w:rsidP="00960CEF">
            <w:pPr>
              <w:pStyle w:val="BodyText"/>
              <w:jc w:val="right"/>
              <w:rPr>
                <w:sz w:val="19"/>
                <w:szCs w:val="19"/>
              </w:rPr>
            </w:pPr>
            <w:r w:rsidRPr="00960CEF">
              <w:rPr>
                <w:sz w:val="19"/>
                <w:szCs w:val="19"/>
              </w:rPr>
              <w:t>$63.7</w:t>
            </w:r>
          </w:p>
        </w:tc>
        <w:tc>
          <w:tcPr>
            <w:tcW w:w="463" w:type="pct"/>
          </w:tcPr>
          <w:p w14:paraId="1A95B8D4" w14:textId="2F2456C3" w:rsidR="00960CEF" w:rsidRPr="00960CEF" w:rsidRDefault="00960CEF" w:rsidP="00960CEF">
            <w:pPr>
              <w:pStyle w:val="BodyText"/>
              <w:jc w:val="right"/>
              <w:rPr>
                <w:sz w:val="19"/>
                <w:szCs w:val="19"/>
              </w:rPr>
            </w:pPr>
            <w:r w:rsidRPr="00960CEF">
              <w:rPr>
                <w:sz w:val="19"/>
                <w:szCs w:val="19"/>
              </w:rPr>
              <w:t>$18.3</w:t>
            </w:r>
          </w:p>
        </w:tc>
        <w:tc>
          <w:tcPr>
            <w:tcW w:w="432" w:type="pct"/>
          </w:tcPr>
          <w:p w14:paraId="7CE05D00" w14:textId="202136C2" w:rsidR="00960CEF" w:rsidRPr="00960CEF" w:rsidRDefault="00960CEF" w:rsidP="00960CEF">
            <w:pPr>
              <w:pStyle w:val="BodyText"/>
              <w:jc w:val="right"/>
              <w:rPr>
                <w:sz w:val="19"/>
                <w:szCs w:val="19"/>
              </w:rPr>
            </w:pPr>
            <w:r w:rsidRPr="00960CEF">
              <w:rPr>
                <w:sz w:val="19"/>
                <w:szCs w:val="19"/>
              </w:rPr>
              <w:t>249%</w:t>
            </w:r>
          </w:p>
        </w:tc>
        <w:tc>
          <w:tcPr>
            <w:tcW w:w="488" w:type="pct"/>
          </w:tcPr>
          <w:p w14:paraId="465CCDD9" w14:textId="353E61A1" w:rsidR="00960CEF" w:rsidRPr="00960CEF" w:rsidRDefault="00960CEF" w:rsidP="00960CEF">
            <w:pPr>
              <w:pStyle w:val="BodyText"/>
              <w:jc w:val="right"/>
              <w:rPr>
                <w:sz w:val="19"/>
                <w:szCs w:val="19"/>
              </w:rPr>
            </w:pPr>
            <w:r w:rsidRPr="00960CEF">
              <w:rPr>
                <w:sz w:val="19"/>
                <w:szCs w:val="19"/>
              </w:rPr>
              <w:t>$32.6</w:t>
            </w:r>
          </w:p>
        </w:tc>
      </w:tr>
      <w:tr w:rsidR="00960CEF" w:rsidRPr="00960CEF" w14:paraId="2A8E73DB" w14:textId="77777777" w:rsidTr="00960CEF">
        <w:tc>
          <w:tcPr>
            <w:tcW w:w="227" w:type="pct"/>
          </w:tcPr>
          <w:p w14:paraId="6C166FCB" w14:textId="77777777" w:rsidR="00960CEF" w:rsidRPr="00960CEF" w:rsidRDefault="00960CEF" w:rsidP="00960CEF">
            <w:pPr>
              <w:pStyle w:val="BodyText"/>
              <w:jc w:val="right"/>
              <w:rPr>
                <w:sz w:val="19"/>
                <w:szCs w:val="19"/>
              </w:rPr>
            </w:pPr>
            <w:r w:rsidRPr="00960CEF">
              <w:rPr>
                <w:sz w:val="19"/>
                <w:szCs w:val="19"/>
              </w:rPr>
              <w:t>9</w:t>
            </w:r>
          </w:p>
        </w:tc>
        <w:tc>
          <w:tcPr>
            <w:tcW w:w="697" w:type="pct"/>
            <w:tcBorders>
              <w:right w:val="single" w:sz="12" w:space="0" w:color="808080" w:themeColor="background1" w:themeShade="80"/>
            </w:tcBorders>
          </w:tcPr>
          <w:p w14:paraId="33CBA014" w14:textId="35343D53" w:rsidR="00960CEF" w:rsidRPr="00960CEF" w:rsidRDefault="00960CEF" w:rsidP="00960CEF">
            <w:pPr>
              <w:pStyle w:val="BodyText"/>
              <w:rPr>
                <w:sz w:val="19"/>
                <w:szCs w:val="19"/>
              </w:rPr>
            </w:pPr>
            <w:r w:rsidRPr="00960CEF">
              <w:rPr>
                <w:sz w:val="19"/>
                <w:szCs w:val="19"/>
              </w:rPr>
              <w:t>Taiwan</w:t>
            </w:r>
          </w:p>
        </w:tc>
        <w:tc>
          <w:tcPr>
            <w:tcW w:w="456" w:type="pct"/>
            <w:tcBorders>
              <w:left w:val="single" w:sz="12" w:space="0" w:color="808080" w:themeColor="background1" w:themeShade="80"/>
            </w:tcBorders>
          </w:tcPr>
          <w:p w14:paraId="25C8F74F" w14:textId="302158D8" w:rsidR="00960CEF" w:rsidRPr="00960CEF" w:rsidRDefault="00960CEF" w:rsidP="00960CEF">
            <w:pPr>
              <w:pStyle w:val="BodyText"/>
              <w:jc w:val="right"/>
              <w:rPr>
                <w:sz w:val="19"/>
                <w:szCs w:val="19"/>
              </w:rPr>
            </w:pPr>
            <w:r w:rsidRPr="00960CEF">
              <w:rPr>
                <w:sz w:val="19"/>
                <w:szCs w:val="19"/>
              </w:rPr>
              <w:t>15,000</w:t>
            </w:r>
          </w:p>
        </w:tc>
        <w:tc>
          <w:tcPr>
            <w:tcW w:w="375" w:type="pct"/>
          </w:tcPr>
          <w:p w14:paraId="29C45596" w14:textId="0A5A1915" w:rsidR="00960CEF" w:rsidRPr="00960CEF" w:rsidRDefault="00960CEF" w:rsidP="00960CEF">
            <w:pPr>
              <w:pStyle w:val="BodyText"/>
              <w:jc w:val="right"/>
              <w:rPr>
                <w:sz w:val="19"/>
                <w:szCs w:val="19"/>
              </w:rPr>
            </w:pPr>
            <w:r w:rsidRPr="00960CEF">
              <w:rPr>
                <w:sz w:val="19"/>
                <w:szCs w:val="19"/>
              </w:rPr>
              <w:t>4%</w:t>
            </w:r>
          </w:p>
        </w:tc>
        <w:tc>
          <w:tcPr>
            <w:tcW w:w="463" w:type="pct"/>
          </w:tcPr>
          <w:p w14:paraId="6C1424B2" w14:textId="3D810076" w:rsidR="00960CEF" w:rsidRPr="00960CEF" w:rsidRDefault="00960CEF" w:rsidP="00960CEF">
            <w:pPr>
              <w:pStyle w:val="BodyText"/>
              <w:jc w:val="right"/>
              <w:rPr>
                <w:sz w:val="19"/>
                <w:szCs w:val="19"/>
              </w:rPr>
            </w:pPr>
            <w:r w:rsidRPr="00960CEF">
              <w:rPr>
                <w:sz w:val="19"/>
                <w:szCs w:val="19"/>
              </w:rPr>
              <w:t>17,000</w:t>
            </w:r>
          </w:p>
        </w:tc>
        <w:tc>
          <w:tcPr>
            <w:tcW w:w="432" w:type="pct"/>
          </w:tcPr>
          <w:p w14:paraId="5BD0AC42" w14:textId="18FB93CC" w:rsidR="00960CEF" w:rsidRPr="00960CEF" w:rsidRDefault="00960CEF" w:rsidP="00960CEF">
            <w:pPr>
              <w:pStyle w:val="BodyText"/>
              <w:jc w:val="right"/>
              <w:rPr>
                <w:sz w:val="19"/>
                <w:szCs w:val="19"/>
              </w:rPr>
            </w:pPr>
            <w:r w:rsidRPr="00960CEF">
              <w:rPr>
                <w:sz w:val="19"/>
                <w:szCs w:val="19"/>
              </w:rPr>
              <w:t>-14%</w:t>
            </w:r>
          </w:p>
        </w:tc>
        <w:tc>
          <w:tcPr>
            <w:tcW w:w="488" w:type="pct"/>
            <w:tcBorders>
              <w:right w:val="single" w:sz="12" w:space="0" w:color="808080" w:themeColor="background1" w:themeShade="80"/>
            </w:tcBorders>
          </w:tcPr>
          <w:p w14:paraId="6F6D59E2" w14:textId="0661C64A" w:rsidR="00960CEF" w:rsidRPr="00960CEF" w:rsidRDefault="00960CEF" w:rsidP="00960CEF">
            <w:pPr>
              <w:pStyle w:val="BodyText"/>
              <w:jc w:val="right"/>
              <w:rPr>
                <w:sz w:val="19"/>
                <w:szCs w:val="19"/>
              </w:rPr>
            </w:pPr>
            <w:r w:rsidRPr="00960CEF">
              <w:rPr>
                <w:sz w:val="19"/>
                <w:szCs w:val="19"/>
              </w:rPr>
              <w:t>13,000</w:t>
            </w:r>
          </w:p>
        </w:tc>
        <w:tc>
          <w:tcPr>
            <w:tcW w:w="480" w:type="pct"/>
            <w:tcBorders>
              <w:left w:val="single" w:sz="12" w:space="0" w:color="808080" w:themeColor="background1" w:themeShade="80"/>
            </w:tcBorders>
          </w:tcPr>
          <w:p w14:paraId="511E213F" w14:textId="7000BBCD" w:rsidR="00960CEF" w:rsidRPr="00960CEF" w:rsidRDefault="00960CEF" w:rsidP="00960CEF">
            <w:pPr>
              <w:pStyle w:val="BodyText"/>
              <w:jc w:val="right"/>
              <w:rPr>
                <w:sz w:val="19"/>
                <w:szCs w:val="19"/>
              </w:rPr>
            </w:pPr>
            <w:r w:rsidRPr="00960CEF">
              <w:rPr>
                <w:sz w:val="19"/>
                <w:szCs w:val="19"/>
              </w:rPr>
              <w:t>$7.8</w:t>
            </w:r>
          </w:p>
        </w:tc>
        <w:tc>
          <w:tcPr>
            <w:tcW w:w="463" w:type="pct"/>
          </w:tcPr>
          <w:p w14:paraId="0BEE4854" w14:textId="6731AD25" w:rsidR="00960CEF" w:rsidRPr="00960CEF" w:rsidRDefault="00960CEF" w:rsidP="00960CEF">
            <w:pPr>
              <w:pStyle w:val="BodyText"/>
              <w:jc w:val="right"/>
              <w:rPr>
                <w:sz w:val="19"/>
                <w:szCs w:val="19"/>
              </w:rPr>
            </w:pPr>
            <w:r w:rsidRPr="00960CEF">
              <w:rPr>
                <w:sz w:val="19"/>
                <w:szCs w:val="19"/>
              </w:rPr>
              <w:t>$10.1</w:t>
            </w:r>
          </w:p>
        </w:tc>
        <w:tc>
          <w:tcPr>
            <w:tcW w:w="432" w:type="pct"/>
          </w:tcPr>
          <w:p w14:paraId="4F597B35" w14:textId="77CC4013" w:rsidR="00960CEF" w:rsidRPr="00960CEF" w:rsidRDefault="00960CEF" w:rsidP="00960CEF">
            <w:pPr>
              <w:pStyle w:val="BodyText"/>
              <w:jc w:val="right"/>
              <w:rPr>
                <w:sz w:val="19"/>
                <w:szCs w:val="19"/>
              </w:rPr>
            </w:pPr>
            <w:r w:rsidRPr="00960CEF">
              <w:rPr>
                <w:sz w:val="19"/>
                <w:szCs w:val="19"/>
              </w:rPr>
              <w:t>-23%</w:t>
            </w:r>
          </w:p>
        </w:tc>
        <w:tc>
          <w:tcPr>
            <w:tcW w:w="488" w:type="pct"/>
          </w:tcPr>
          <w:p w14:paraId="36D87F0A" w14:textId="71C31EB9" w:rsidR="00960CEF" w:rsidRPr="00960CEF" w:rsidRDefault="00960CEF" w:rsidP="00960CEF">
            <w:pPr>
              <w:pStyle w:val="BodyText"/>
              <w:jc w:val="right"/>
              <w:rPr>
                <w:sz w:val="19"/>
                <w:szCs w:val="19"/>
              </w:rPr>
            </w:pPr>
            <w:r w:rsidRPr="00960CEF">
              <w:rPr>
                <w:sz w:val="19"/>
                <w:szCs w:val="19"/>
              </w:rPr>
              <w:t>$8.3</w:t>
            </w:r>
          </w:p>
        </w:tc>
      </w:tr>
      <w:tr w:rsidR="00960CEF" w:rsidRPr="00960CEF" w14:paraId="1DA80999" w14:textId="77777777" w:rsidTr="00960CEF">
        <w:tc>
          <w:tcPr>
            <w:tcW w:w="227" w:type="pct"/>
          </w:tcPr>
          <w:p w14:paraId="35FF6E81" w14:textId="77777777" w:rsidR="00960CEF" w:rsidRPr="00960CEF" w:rsidRDefault="00960CEF" w:rsidP="00960CEF">
            <w:pPr>
              <w:pStyle w:val="BodyText"/>
              <w:jc w:val="right"/>
              <w:rPr>
                <w:sz w:val="19"/>
                <w:szCs w:val="19"/>
              </w:rPr>
            </w:pPr>
            <w:r w:rsidRPr="00960CEF">
              <w:rPr>
                <w:sz w:val="19"/>
                <w:szCs w:val="19"/>
              </w:rPr>
              <w:t>10</w:t>
            </w:r>
          </w:p>
        </w:tc>
        <w:tc>
          <w:tcPr>
            <w:tcW w:w="697" w:type="pct"/>
            <w:tcBorders>
              <w:right w:val="single" w:sz="12" w:space="0" w:color="808080" w:themeColor="background1" w:themeShade="80"/>
            </w:tcBorders>
          </w:tcPr>
          <w:p w14:paraId="233F0B74" w14:textId="657E88EE" w:rsidR="00960CEF" w:rsidRPr="00960CEF" w:rsidRDefault="00960CEF" w:rsidP="00960CEF">
            <w:pPr>
              <w:pStyle w:val="BodyText"/>
              <w:rPr>
                <w:sz w:val="19"/>
                <w:szCs w:val="19"/>
              </w:rPr>
            </w:pPr>
            <w:r w:rsidRPr="00960CEF">
              <w:rPr>
                <w:sz w:val="19"/>
                <w:szCs w:val="19"/>
              </w:rPr>
              <w:t>New Zealand</w:t>
            </w:r>
          </w:p>
        </w:tc>
        <w:tc>
          <w:tcPr>
            <w:tcW w:w="456" w:type="pct"/>
            <w:tcBorders>
              <w:left w:val="single" w:sz="12" w:space="0" w:color="808080" w:themeColor="background1" w:themeShade="80"/>
            </w:tcBorders>
          </w:tcPr>
          <w:p w14:paraId="44A72AA5" w14:textId="4257F7B0" w:rsidR="00960CEF" w:rsidRPr="00960CEF" w:rsidRDefault="00960CEF" w:rsidP="00960CEF">
            <w:pPr>
              <w:pStyle w:val="BodyText"/>
              <w:jc w:val="right"/>
              <w:rPr>
                <w:sz w:val="19"/>
                <w:szCs w:val="19"/>
              </w:rPr>
            </w:pPr>
            <w:r w:rsidRPr="00960CEF">
              <w:rPr>
                <w:sz w:val="19"/>
                <w:szCs w:val="19"/>
              </w:rPr>
              <w:t>2,000</w:t>
            </w:r>
          </w:p>
        </w:tc>
        <w:tc>
          <w:tcPr>
            <w:tcW w:w="375" w:type="pct"/>
          </w:tcPr>
          <w:p w14:paraId="5C1BDD0C" w14:textId="43C603FD" w:rsidR="00960CEF" w:rsidRPr="00960CEF" w:rsidRDefault="00960CEF" w:rsidP="00960CEF">
            <w:pPr>
              <w:pStyle w:val="BodyText"/>
              <w:jc w:val="right"/>
              <w:rPr>
                <w:sz w:val="19"/>
                <w:szCs w:val="19"/>
              </w:rPr>
            </w:pPr>
            <w:r w:rsidRPr="00960CEF">
              <w:rPr>
                <w:sz w:val="19"/>
                <w:szCs w:val="19"/>
              </w:rPr>
              <w:t>1%</w:t>
            </w:r>
          </w:p>
        </w:tc>
        <w:tc>
          <w:tcPr>
            <w:tcW w:w="463" w:type="pct"/>
          </w:tcPr>
          <w:p w14:paraId="33FBFEC9" w14:textId="1E93CDB7" w:rsidR="00960CEF" w:rsidRPr="00960CEF" w:rsidRDefault="00960CEF" w:rsidP="00960CEF">
            <w:pPr>
              <w:pStyle w:val="BodyText"/>
              <w:jc w:val="right"/>
              <w:rPr>
                <w:sz w:val="19"/>
                <w:szCs w:val="19"/>
              </w:rPr>
            </w:pPr>
            <w:r w:rsidRPr="00960CEF">
              <w:rPr>
                <w:sz w:val="19"/>
                <w:szCs w:val="19"/>
              </w:rPr>
              <w:t>6,000</w:t>
            </w:r>
          </w:p>
        </w:tc>
        <w:tc>
          <w:tcPr>
            <w:tcW w:w="432" w:type="pct"/>
          </w:tcPr>
          <w:p w14:paraId="656A2E4C" w14:textId="27479FED" w:rsidR="00960CEF" w:rsidRPr="00960CEF" w:rsidRDefault="00960CEF" w:rsidP="00960CEF">
            <w:pPr>
              <w:pStyle w:val="BodyText"/>
              <w:jc w:val="right"/>
              <w:rPr>
                <w:sz w:val="19"/>
                <w:szCs w:val="19"/>
              </w:rPr>
            </w:pPr>
            <w:r w:rsidRPr="00960CEF">
              <w:rPr>
                <w:sz w:val="19"/>
                <w:szCs w:val="19"/>
              </w:rPr>
              <w:t>-69%</w:t>
            </w:r>
          </w:p>
        </w:tc>
        <w:tc>
          <w:tcPr>
            <w:tcW w:w="488" w:type="pct"/>
            <w:tcBorders>
              <w:right w:val="single" w:sz="12" w:space="0" w:color="808080" w:themeColor="background1" w:themeShade="80"/>
            </w:tcBorders>
          </w:tcPr>
          <w:p w14:paraId="357F0C2D" w14:textId="01CF14A7" w:rsidR="00960CEF" w:rsidRPr="00960CEF" w:rsidRDefault="00960CEF" w:rsidP="00960CEF">
            <w:pPr>
              <w:pStyle w:val="BodyText"/>
              <w:jc w:val="right"/>
              <w:rPr>
                <w:sz w:val="19"/>
                <w:szCs w:val="19"/>
              </w:rPr>
            </w:pPr>
            <w:r w:rsidRPr="00960CEF">
              <w:rPr>
                <w:sz w:val="19"/>
                <w:szCs w:val="19"/>
              </w:rPr>
              <w:t>6,000</w:t>
            </w:r>
          </w:p>
        </w:tc>
        <w:tc>
          <w:tcPr>
            <w:tcW w:w="480" w:type="pct"/>
            <w:tcBorders>
              <w:left w:val="single" w:sz="12" w:space="0" w:color="808080" w:themeColor="background1" w:themeShade="80"/>
            </w:tcBorders>
          </w:tcPr>
          <w:p w14:paraId="6602E9C5" w14:textId="0057FE13" w:rsidR="00960CEF" w:rsidRPr="00960CEF" w:rsidRDefault="00960CEF" w:rsidP="00960CEF">
            <w:pPr>
              <w:pStyle w:val="BodyText"/>
              <w:jc w:val="right"/>
              <w:rPr>
                <w:sz w:val="19"/>
                <w:szCs w:val="19"/>
              </w:rPr>
            </w:pPr>
            <w:r w:rsidRPr="00960CEF">
              <w:rPr>
                <w:sz w:val="19"/>
                <w:szCs w:val="19"/>
              </w:rPr>
              <w:t>$5.0</w:t>
            </w:r>
          </w:p>
        </w:tc>
        <w:tc>
          <w:tcPr>
            <w:tcW w:w="463" w:type="pct"/>
          </w:tcPr>
          <w:p w14:paraId="18CF1917" w14:textId="4ABAC33F" w:rsidR="00960CEF" w:rsidRPr="00960CEF" w:rsidRDefault="00960CEF" w:rsidP="00960CEF">
            <w:pPr>
              <w:pStyle w:val="BodyText"/>
              <w:jc w:val="right"/>
              <w:rPr>
                <w:sz w:val="19"/>
                <w:szCs w:val="19"/>
              </w:rPr>
            </w:pPr>
            <w:r w:rsidRPr="00960CEF">
              <w:rPr>
                <w:sz w:val="19"/>
                <w:szCs w:val="19"/>
              </w:rPr>
              <w:t>$7.4</w:t>
            </w:r>
          </w:p>
        </w:tc>
        <w:tc>
          <w:tcPr>
            <w:tcW w:w="432" w:type="pct"/>
          </w:tcPr>
          <w:p w14:paraId="5C0237C2" w14:textId="79E11607" w:rsidR="00960CEF" w:rsidRPr="00960CEF" w:rsidRDefault="00960CEF" w:rsidP="00960CEF">
            <w:pPr>
              <w:pStyle w:val="BodyText"/>
              <w:jc w:val="right"/>
              <w:rPr>
                <w:sz w:val="19"/>
                <w:szCs w:val="19"/>
              </w:rPr>
            </w:pPr>
            <w:r w:rsidRPr="00960CEF">
              <w:rPr>
                <w:sz w:val="19"/>
                <w:szCs w:val="19"/>
              </w:rPr>
              <w:t>-33%</w:t>
            </w:r>
          </w:p>
        </w:tc>
        <w:tc>
          <w:tcPr>
            <w:tcW w:w="488" w:type="pct"/>
          </w:tcPr>
          <w:p w14:paraId="5C21F45A" w14:textId="4B170BCB" w:rsidR="00960CEF" w:rsidRPr="00960CEF" w:rsidRDefault="00960CEF" w:rsidP="00960CEF">
            <w:pPr>
              <w:pStyle w:val="BodyText"/>
              <w:jc w:val="right"/>
              <w:rPr>
                <w:sz w:val="19"/>
                <w:szCs w:val="19"/>
              </w:rPr>
            </w:pPr>
            <w:r w:rsidRPr="00960CEF">
              <w:rPr>
                <w:sz w:val="19"/>
                <w:szCs w:val="19"/>
              </w:rPr>
              <w:t>$5.7</w:t>
            </w:r>
          </w:p>
        </w:tc>
      </w:tr>
      <w:tr w:rsidR="00960CEF" w:rsidRPr="00960CEF" w14:paraId="73EABCEB" w14:textId="77777777" w:rsidTr="00960CEF">
        <w:tc>
          <w:tcPr>
            <w:tcW w:w="923" w:type="pct"/>
            <w:gridSpan w:val="2"/>
            <w:tcBorders>
              <w:right w:val="single" w:sz="12" w:space="0" w:color="808080" w:themeColor="background1" w:themeShade="80"/>
            </w:tcBorders>
          </w:tcPr>
          <w:p w14:paraId="5284F172" w14:textId="77777777" w:rsidR="00960CEF" w:rsidRPr="00960CEF" w:rsidRDefault="00960CEF" w:rsidP="00960CEF">
            <w:pPr>
              <w:pStyle w:val="BodyText"/>
              <w:rPr>
                <w:sz w:val="19"/>
                <w:szCs w:val="19"/>
              </w:rPr>
            </w:pPr>
            <w:r w:rsidRPr="00960CEF">
              <w:rPr>
                <w:sz w:val="19"/>
                <w:szCs w:val="19"/>
              </w:rPr>
              <w:t>Top 10 total</w:t>
            </w:r>
          </w:p>
        </w:tc>
        <w:tc>
          <w:tcPr>
            <w:tcW w:w="456" w:type="pct"/>
            <w:tcBorders>
              <w:left w:val="single" w:sz="12" w:space="0" w:color="808080" w:themeColor="background1" w:themeShade="80"/>
            </w:tcBorders>
          </w:tcPr>
          <w:p w14:paraId="512F8B76" w14:textId="24E72775" w:rsidR="00960CEF" w:rsidRPr="00960CEF" w:rsidRDefault="00960CEF" w:rsidP="00960CEF">
            <w:pPr>
              <w:pStyle w:val="BodyText"/>
              <w:jc w:val="right"/>
              <w:rPr>
                <w:sz w:val="19"/>
                <w:szCs w:val="19"/>
              </w:rPr>
            </w:pPr>
            <w:r w:rsidRPr="00960CEF">
              <w:rPr>
                <w:sz w:val="19"/>
                <w:szCs w:val="19"/>
              </w:rPr>
              <w:t>320,000</w:t>
            </w:r>
          </w:p>
        </w:tc>
        <w:tc>
          <w:tcPr>
            <w:tcW w:w="375" w:type="pct"/>
          </w:tcPr>
          <w:p w14:paraId="28062109" w14:textId="52E18CBE" w:rsidR="00960CEF" w:rsidRPr="00960CEF" w:rsidRDefault="00960CEF" w:rsidP="00960CEF">
            <w:pPr>
              <w:pStyle w:val="BodyText"/>
              <w:jc w:val="right"/>
              <w:rPr>
                <w:b/>
                <w:bCs/>
                <w:sz w:val="19"/>
                <w:szCs w:val="19"/>
              </w:rPr>
            </w:pPr>
            <w:r w:rsidRPr="00960CEF">
              <w:rPr>
                <w:b/>
                <w:bCs/>
                <w:sz w:val="19"/>
                <w:szCs w:val="19"/>
              </w:rPr>
              <w:t>86%</w:t>
            </w:r>
          </w:p>
        </w:tc>
        <w:tc>
          <w:tcPr>
            <w:tcW w:w="463" w:type="pct"/>
          </w:tcPr>
          <w:p w14:paraId="0E2E10B8" w14:textId="31E13BAD" w:rsidR="00960CEF" w:rsidRPr="00960CEF" w:rsidRDefault="00960CEF" w:rsidP="00960CEF">
            <w:pPr>
              <w:pStyle w:val="BodyText"/>
              <w:jc w:val="right"/>
              <w:rPr>
                <w:sz w:val="19"/>
                <w:szCs w:val="19"/>
              </w:rPr>
            </w:pPr>
            <w:r w:rsidRPr="00960CEF">
              <w:rPr>
                <w:sz w:val="19"/>
                <w:szCs w:val="19"/>
              </w:rPr>
              <w:t>313,000</w:t>
            </w:r>
          </w:p>
        </w:tc>
        <w:tc>
          <w:tcPr>
            <w:tcW w:w="432" w:type="pct"/>
          </w:tcPr>
          <w:p w14:paraId="18440A09" w14:textId="28BB2FD8" w:rsidR="00960CEF" w:rsidRPr="00960CEF" w:rsidRDefault="00960CEF" w:rsidP="00960CEF">
            <w:pPr>
              <w:pStyle w:val="BodyText"/>
              <w:jc w:val="right"/>
              <w:rPr>
                <w:sz w:val="19"/>
                <w:szCs w:val="19"/>
              </w:rPr>
            </w:pPr>
            <w:r w:rsidRPr="00960CEF">
              <w:rPr>
                <w:sz w:val="19"/>
                <w:szCs w:val="19"/>
              </w:rPr>
              <w:t>2%</w:t>
            </w:r>
          </w:p>
        </w:tc>
        <w:tc>
          <w:tcPr>
            <w:tcW w:w="488" w:type="pct"/>
            <w:tcBorders>
              <w:right w:val="single" w:sz="12" w:space="0" w:color="808080" w:themeColor="background1" w:themeShade="80"/>
            </w:tcBorders>
          </w:tcPr>
          <w:p w14:paraId="0541AEAD" w14:textId="30273CB3" w:rsidR="00960CEF" w:rsidRPr="00960CEF" w:rsidRDefault="00960CEF" w:rsidP="00960CEF">
            <w:pPr>
              <w:pStyle w:val="BodyText"/>
              <w:jc w:val="right"/>
              <w:rPr>
                <w:sz w:val="19"/>
                <w:szCs w:val="19"/>
              </w:rPr>
            </w:pPr>
            <w:r w:rsidRPr="00960CEF">
              <w:rPr>
                <w:sz w:val="19"/>
                <w:szCs w:val="19"/>
              </w:rPr>
              <w:t>330,000</w:t>
            </w:r>
          </w:p>
        </w:tc>
        <w:tc>
          <w:tcPr>
            <w:tcW w:w="480" w:type="pct"/>
            <w:tcBorders>
              <w:left w:val="single" w:sz="12" w:space="0" w:color="808080" w:themeColor="background1" w:themeShade="80"/>
            </w:tcBorders>
          </w:tcPr>
          <w:p w14:paraId="43D6C730" w14:textId="6C506096" w:rsidR="00960CEF" w:rsidRPr="00960CEF" w:rsidRDefault="00960CEF" w:rsidP="00960CEF">
            <w:pPr>
              <w:pStyle w:val="BodyText"/>
              <w:jc w:val="right"/>
              <w:rPr>
                <w:sz w:val="19"/>
                <w:szCs w:val="19"/>
              </w:rPr>
            </w:pPr>
            <w:r w:rsidRPr="00960CEF">
              <w:rPr>
                <w:sz w:val="19"/>
                <w:szCs w:val="19"/>
              </w:rPr>
              <w:t>$210.5</w:t>
            </w:r>
          </w:p>
        </w:tc>
        <w:tc>
          <w:tcPr>
            <w:tcW w:w="463" w:type="pct"/>
          </w:tcPr>
          <w:p w14:paraId="21A459F3" w14:textId="62965838" w:rsidR="00960CEF" w:rsidRPr="00960CEF" w:rsidRDefault="00960CEF" w:rsidP="00960CEF">
            <w:pPr>
              <w:pStyle w:val="BodyText"/>
              <w:jc w:val="right"/>
              <w:rPr>
                <w:sz w:val="19"/>
                <w:szCs w:val="19"/>
              </w:rPr>
            </w:pPr>
            <w:r w:rsidRPr="00960CEF">
              <w:rPr>
                <w:sz w:val="19"/>
                <w:szCs w:val="19"/>
              </w:rPr>
              <w:t>$163.8</w:t>
            </w:r>
          </w:p>
        </w:tc>
        <w:tc>
          <w:tcPr>
            <w:tcW w:w="432" w:type="pct"/>
          </w:tcPr>
          <w:p w14:paraId="391B8D21" w14:textId="3CC354C1" w:rsidR="00960CEF" w:rsidRPr="00960CEF" w:rsidRDefault="00960CEF" w:rsidP="00960CEF">
            <w:pPr>
              <w:pStyle w:val="BodyText"/>
              <w:jc w:val="right"/>
              <w:rPr>
                <w:sz w:val="19"/>
                <w:szCs w:val="19"/>
              </w:rPr>
            </w:pPr>
            <w:r w:rsidRPr="00960CEF">
              <w:rPr>
                <w:sz w:val="19"/>
                <w:szCs w:val="19"/>
              </w:rPr>
              <w:t>29%</w:t>
            </w:r>
          </w:p>
        </w:tc>
        <w:tc>
          <w:tcPr>
            <w:tcW w:w="488" w:type="pct"/>
          </w:tcPr>
          <w:p w14:paraId="7101FA42" w14:textId="2C9745FC" w:rsidR="00960CEF" w:rsidRPr="00960CEF" w:rsidRDefault="00960CEF" w:rsidP="00960CEF">
            <w:pPr>
              <w:pStyle w:val="BodyText"/>
              <w:jc w:val="right"/>
              <w:rPr>
                <w:sz w:val="19"/>
                <w:szCs w:val="19"/>
              </w:rPr>
            </w:pPr>
            <w:r w:rsidRPr="00960CEF">
              <w:rPr>
                <w:sz w:val="19"/>
                <w:szCs w:val="19"/>
              </w:rPr>
              <w:t>$204.5</w:t>
            </w:r>
          </w:p>
        </w:tc>
      </w:tr>
      <w:tr w:rsidR="00960CEF" w:rsidRPr="00960CEF" w14:paraId="7179EE08" w14:textId="77777777" w:rsidTr="00960CEF">
        <w:tc>
          <w:tcPr>
            <w:tcW w:w="923" w:type="pct"/>
            <w:gridSpan w:val="2"/>
            <w:tcBorders>
              <w:right w:val="single" w:sz="12" w:space="0" w:color="808080" w:themeColor="background1" w:themeShade="80"/>
            </w:tcBorders>
          </w:tcPr>
          <w:p w14:paraId="0F5E88D2" w14:textId="77777777" w:rsidR="00960CEF" w:rsidRPr="00960CEF" w:rsidRDefault="00960CEF" w:rsidP="00960CEF">
            <w:pPr>
              <w:pStyle w:val="BodyText"/>
              <w:rPr>
                <w:b/>
                <w:sz w:val="19"/>
                <w:szCs w:val="19"/>
              </w:rPr>
            </w:pPr>
            <w:r w:rsidRPr="00960CEF">
              <w:rPr>
                <w:b/>
                <w:sz w:val="19"/>
                <w:szCs w:val="19"/>
              </w:rPr>
              <w:t>Monthly total</w:t>
            </w:r>
          </w:p>
        </w:tc>
        <w:tc>
          <w:tcPr>
            <w:tcW w:w="456" w:type="pct"/>
            <w:tcBorders>
              <w:left w:val="single" w:sz="12" w:space="0" w:color="808080" w:themeColor="background1" w:themeShade="80"/>
              <w:bottom w:val="single" w:sz="8" w:space="0" w:color="B7B7E2" w:themeColor="accent1" w:themeTint="66"/>
            </w:tcBorders>
          </w:tcPr>
          <w:p w14:paraId="38B3A719" w14:textId="42648E2B" w:rsidR="00960CEF" w:rsidRPr="00960CEF" w:rsidRDefault="00960CEF" w:rsidP="00960CEF">
            <w:pPr>
              <w:pStyle w:val="BodyText"/>
              <w:jc w:val="right"/>
              <w:rPr>
                <w:b/>
                <w:bCs/>
                <w:sz w:val="19"/>
                <w:szCs w:val="19"/>
              </w:rPr>
            </w:pPr>
            <w:r w:rsidRPr="00960CEF">
              <w:rPr>
                <w:b/>
                <w:bCs/>
                <w:sz w:val="19"/>
                <w:szCs w:val="19"/>
              </w:rPr>
              <w:t>371,000</w:t>
            </w:r>
          </w:p>
        </w:tc>
        <w:tc>
          <w:tcPr>
            <w:tcW w:w="375" w:type="pct"/>
            <w:tcBorders>
              <w:bottom w:val="single" w:sz="8" w:space="0" w:color="B7B7E2" w:themeColor="accent1" w:themeTint="66"/>
            </w:tcBorders>
          </w:tcPr>
          <w:p w14:paraId="5F1E3682" w14:textId="26AED540" w:rsidR="00960CEF" w:rsidRPr="00960CEF" w:rsidRDefault="00960CEF" w:rsidP="00960CEF">
            <w:pPr>
              <w:pStyle w:val="BodyText"/>
              <w:jc w:val="right"/>
              <w:rPr>
                <w:b/>
                <w:bCs/>
                <w:sz w:val="19"/>
                <w:szCs w:val="19"/>
              </w:rPr>
            </w:pPr>
            <w:r w:rsidRPr="00960CEF">
              <w:rPr>
                <w:sz w:val="19"/>
                <w:szCs w:val="19"/>
              </w:rPr>
              <w:t>-</w:t>
            </w:r>
          </w:p>
        </w:tc>
        <w:tc>
          <w:tcPr>
            <w:tcW w:w="463" w:type="pct"/>
            <w:tcBorders>
              <w:bottom w:val="single" w:sz="8" w:space="0" w:color="B7B7E2" w:themeColor="accent1" w:themeTint="66"/>
            </w:tcBorders>
          </w:tcPr>
          <w:p w14:paraId="251DFD8F" w14:textId="1C37B29F" w:rsidR="00960CEF" w:rsidRPr="00960CEF" w:rsidRDefault="00960CEF" w:rsidP="00960CEF">
            <w:pPr>
              <w:pStyle w:val="BodyText"/>
              <w:jc w:val="right"/>
              <w:rPr>
                <w:b/>
                <w:bCs/>
                <w:sz w:val="19"/>
                <w:szCs w:val="19"/>
              </w:rPr>
            </w:pPr>
            <w:r w:rsidRPr="00960CEF">
              <w:rPr>
                <w:b/>
                <w:bCs/>
                <w:sz w:val="19"/>
                <w:szCs w:val="19"/>
              </w:rPr>
              <w:t>342,000</w:t>
            </w:r>
          </w:p>
        </w:tc>
        <w:tc>
          <w:tcPr>
            <w:tcW w:w="432" w:type="pct"/>
            <w:tcBorders>
              <w:bottom w:val="single" w:sz="8" w:space="0" w:color="B7B7E2" w:themeColor="accent1" w:themeTint="66"/>
            </w:tcBorders>
          </w:tcPr>
          <w:p w14:paraId="0A9512BF" w14:textId="1FCC4459" w:rsidR="00960CEF" w:rsidRPr="00960CEF" w:rsidRDefault="00960CEF" w:rsidP="00960CEF">
            <w:pPr>
              <w:pStyle w:val="BodyText"/>
              <w:jc w:val="right"/>
              <w:rPr>
                <w:b/>
                <w:bCs/>
                <w:sz w:val="19"/>
                <w:szCs w:val="19"/>
              </w:rPr>
            </w:pPr>
            <w:r w:rsidRPr="00960CEF">
              <w:rPr>
                <w:b/>
                <w:bCs/>
                <w:sz w:val="19"/>
                <w:szCs w:val="19"/>
              </w:rPr>
              <w:t>8%</w:t>
            </w:r>
          </w:p>
        </w:tc>
        <w:tc>
          <w:tcPr>
            <w:tcW w:w="488" w:type="pct"/>
            <w:tcBorders>
              <w:bottom w:val="single" w:sz="8" w:space="0" w:color="B7B7E2" w:themeColor="accent1" w:themeTint="66"/>
              <w:right w:val="single" w:sz="12" w:space="0" w:color="808080" w:themeColor="background1" w:themeShade="80"/>
            </w:tcBorders>
          </w:tcPr>
          <w:p w14:paraId="13FCDAEB" w14:textId="7A66C1DA" w:rsidR="00960CEF" w:rsidRPr="00960CEF" w:rsidRDefault="00960CEF" w:rsidP="00960CEF">
            <w:pPr>
              <w:pStyle w:val="BodyText"/>
              <w:jc w:val="right"/>
              <w:rPr>
                <w:sz w:val="19"/>
                <w:szCs w:val="19"/>
              </w:rPr>
            </w:pPr>
            <w:r w:rsidRPr="00960CEF">
              <w:rPr>
                <w:sz w:val="19"/>
                <w:szCs w:val="19"/>
              </w:rPr>
              <w:t>369,000</w:t>
            </w:r>
          </w:p>
        </w:tc>
        <w:tc>
          <w:tcPr>
            <w:tcW w:w="480" w:type="pct"/>
            <w:tcBorders>
              <w:left w:val="single" w:sz="12" w:space="0" w:color="808080" w:themeColor="background1" w:themeShade="80"/>
            </w:tcBorders>
          </w:tcPr>
          <w:p w14:paraId="66671F51" w14:textId="5327B8E3" w:rsidR="00960CEF" w:rsidRPr="00960CEF" w:rsidRDefault="00960CEF" w:rsidP="00960CEF">
            <w:pPr>
              <w:pStyle w:val="BodyText"/>
              <w:jc w:val="right"/>
              <w:rPr>
                <w:b/>
                <w:bCs/>
                <w:sz w:val="19"/>
                <w:szCs w:val="19"/>
              </w:rPr>
            </w:pPr>
            <w:r w:rsidRPr="00960CEF">
              <w:rPr>
                <w:b/>
                <w:bCs/>
                <w:sz w:val="19"/>
                <w:szCs w:val="19"/>
              </w:rPr>
              <w:t>$266.0</w:t>
            </w:r>
          </w:p>
        </w:tc>
        <w:tc>
          <w:tcPr>
            <w:tcW w:w="463" w:type="pct"/>
          </w:tcPr>
          <w:p w14:paraId="1D295E3D" w14:textId="35ECBD7F" w:rsidR="00960CEF" w:rsidRPr="00960CEF" w:rsidRDefault="00960CEF" w:rsidP="00960CEF">
            <w:pPr>
              <w:pStyle w:val="BodyText"/>
              <w:jc w:val="right"/>
              <w:rPr>
                <w:b/>
                <w:bCs/>
                <w:sz w:val="19"/>
                <w:szCs w:val="19"/>
              </w:rPr>
            </w:pPr>
            <w:r w:rsidRPr="00960CEF">
              <w:rPr>
                <w:b/>
                <w:bCs/>
                <w:sz w:val="19"/>
                <w:szCs w:val="19"/>
              </w:rPr>
              <w:t>$211.9</w:t>
            </w:r>
          </w:p>
        </w:tc>
        <w:tc>
          <w:tcPr>
            <w:tcW w:w="432" w:type="pct"/>
          </w:tcPr>
          <w:p w14:paraId="57110EA5" w14:textId="562E9397" w:rsidR="00960CEF" w:rsidRPr="00960CEF" w:rsidRDefault="00960CEF" w:rsidP="00960CEF">
            <w:pPr>
              <w:pStyle w:val="BodyText"/>
              <w:jc w:val="right"/>
              <w:rPr>
                <w:b/>
                <w:bCs/>
                <w:sz w:val="19"/>
                <w:szCs w:val="19"/>
              </w:rPr>
            </w:pPr>
            <w:r w:rsidRPr="00960CEF">
              <w:rPr>
                <w:b/>
                <w:bCs/>
                <w:sz w:val="19"/>
                <w:szCs w:val="19"/>
              </w:rPr>
              <w:t>26%</w:t>
            </w:r>
          </w:p>
        </w:tc>
        <w:tc>
          <w:tcPr>
            <w:tcW w:w="488" w:type="pct"/>
          </w:tcPr>
          <w:p w14:paraId="446BAA88" w14:textId="53E0FB9E" w:rsidR="00960CEF" w:rsidRPr="00960CEF" w:rsidRDefault="00960CEF" w:rsidP="00960CEF">
            <w:pPr>
              <w:pStyle w:val="BodyText"/>
              <w:jc w:val="right"/>
              <w:rPr>
                <w:b/>
                <w:bCs/>
                <w:sz w:val="19"/>
                <w:szCs w:val="19"/>
              </w:rPr>
            </w:pPr>
            <w:r w:rsidRPr="00960CEF">
              <w:rPr>
                <w:b/>
                <w:bCs/>
                <w:sz w:val="19"/>
                <w:szCs w:val="19"/>
              </w:rPr>
              <w:t>$258.8</w:t>
            </w:r>
          </w:p>
        </w:tc>
      </w:tr>
    </w:tbl>
    <w:p w14:paraId="62A9F0E6" w14:textId="2C8B867E" w:rsidR="00767CBE" w:rsidRDefault="00767CBE" w:rsidP="00885D18">
      <w:pPr>
        <w:pStyle w:val="BodyText"/>
      </w:pPr>
    </w:p>
    <w:p w14:paraId="796AC17D" w14:textId="5A5DB740" w:rsidR="0055017E"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725E8F">
        <w:t xml:space="preserve">Figure </w:t>
      </w:r>
      <w:r w:rsidR="00725E8F">
        <w:rPr>
          <w:noProof/>
        </w:rPr>
        <w:t>1</w:t>
      </w:r>
      <w:r w:rsidRPr="007E5F8F">
        <w:fldChar w:fldCharType="end"/>
      </w:r>
      <w:r w:rsidRPr="007E5F8F">
        <w:t xml:space="preserve"> presents the monthly</w:t>
      </w:r>
      <w:r w:rsidR="009C42B6" w:rsidRPr="007E5F8F">
        <w:t xml:space="preserve"> trend in</w:t>
      </w:r>
      <w:r w:rsidRPr="007E5F8F">
        <w:t xml:space="preserve"> </w:t>
      </w:r>
      <w:r w:rsidR="00D35053">
        <w:t xml:space="preserve">tonnes of </w:t>
      </w:r>
      <w:r w:rsidRPr="007E5F8F">
        <w:t>exports of waste</w:t>
      </w:r>
      <w:r w:rsidR="00D27736">
        <w:t>-</w:t>
      </w:r>
      <w:r w:rsidR="00B619C3">
        <w:t xml:space="preserve">derived materials </w:t>
      </w:r>
      <w:r w:rsidRPr="007E5F8F">
        <w:t xml:space="preserve">from Australia </w:t>
      </w:r>
      <w:r w:rsidR="00B619C3">
        <w:t>by</w:t>
      </w:r>
      <w:r w:rsidRPr="007E5F8F">
        <w:t xml:space="preserve"> destination</w:t>
      </w:r>
      <w:r w:rsidR="004F2E03" w:rsidRPr="007E5F8F">
        <w:t xml:space="preserve"> </w:t>
      </w:r>
      <w:r w:rsidRPr="007E5F8F">
        <w:t xml:space="preserve">between July </w:t>
      </w:r>
      <w:r w:rsidR="00B619C3">
        <w:t>201</w:t>
      </w:r>
      <w:r w:rsidR="009C19BC">
        <w:t>7</w:t>
      </w:r>
      <w:r w:rsidR="00B619C3" w:rsidRPr="007E5F8F">
        <w:t xml:space="preserve"> </w:t>
      </w:r>
      <w:r w:rsidRPr="007E5F8F">
        <w:t xml:space="preserve">and </w:t>
      </w:r>
      <w:r w:rsidR="00960CEF">
        <w:t>November</w:t>
      </w:r>
      <w:r w:rsidR="00960CEF" w:rsidRPr="007E5F8F">
        <w:t xml:space="preserve"> </w:t>
      </w:r>
      <w:r w:rsidRPr="007E5F8F">
        <w:t>201</w:t>
      </w:r>
      <w:r w:rsidR="00254A4D">
        <w:t>9</w:t>
      </w:r>
      <w:r w:rsidRPr="007E5F8F">
        <w:t>.</w:t>
      </w:r>
      <w:r w:rsidR="007A0C03" w:rsidRPr="007E5F8F">
        <w:t xml:space="preserve"> </w:t>
      </w:r>
      <w:r w:rsidR="007C7DE7">
        <w:t xml:space="preserve">Monthly exports to Indonesia have varied between 35,000 and 109,000, both extremes </w:t>
      </w:r>
      <w:r w:rsidR="0097771C">
        <w:t>occurring</w:t>
      </w:r>
      <w:r w:rsidR="007C7DE7">
        <w:t xml:space="preserve"> during 2017-18. Monthly e</w:t>
      </w:r>
      <w:r w:rsidR="0042604B">
        <w:t xml:space="preserve">xports to Vietnam have been highly variable, ranging between </w:t>
      </w:r>
      <w:r w:rsidR="007C7DE7">
        <w:t>5</w:t>
      </w:r>
      <w:r w:rsidR="0042604B">
        <w:t>,</w:t>
      </w:r>
      <w:r w:rsidR="007C7DE7">
        <w:t>5</w:t>
      </w:r>
      <w:r w:rsidR="0042604B">
        <w:t>00</w:t>
      </w:r>
      <w:r w:rsidR="007C7DE7">
        <w:t xml:space="preserve"> tonnes this month</w:t>
      </w:r>
      <w:r w:rsidR="0042604B">
        <w:t xml:space="preserve"> and 135,000 tonnes</w:t>
      </w:r>
      <w:r w:rsidR="007C7DE7">
        <w:t xml:space="preserve"> in December 2017</w:t>
      </w:r>
      <w:r w:rsidR="0042604B">
        <w:t xml:space="preserve">. </w:t>
      </w:r>
      <w:r w:rsidR="007C7DE7">
        <w:t>E</w:t>
      </w:r>
      <w:r w:rsidR="00475DC9">
        <w:t>xports to China fell markedly during much of 2017-18</w:t>
      </w:r>
      <w:r w:rsidR="006D1602">
        <w:t xml:space="preserve">, reaching a low of </w:t>
      </w:r>
      <w:r w:rsidR="002F0A4E">
        <w:t>31</w:t>
      </w:r>
      <w:r w:rsidR="00475DC9">
        <w:t>,000 tonnes in March 2018</w:t>
      </w:r>
      <w:r w:rsidR="0071574A">
        <w:t xml:space="preserve">. They subsequently </w:t>
      </w:r>
      <w:r w:rsidR="006D1602">
        <w:t>recover</w:t>
      </w:r>
      <w:r w:rsidR="0071574A">
        <w:t>ed</w:t>
      </w:r>
      <w:r w:rsidR="006D1602">
        <w:t xml:space="preserve"> </w:t>
      </w:r>
      <w:r w:rsidR="00475DC9">
        <w:t>to 66,000 tonnes in June 2018</w:t>
      </w:r>
      <w:r w:rsidR="00CA3AA7">
        <w:t xml:space="preserve"> but declined again over 2019</w:t>
      </w:r>
      <w:r w:rsidR="002434AE">
        <w:t xml:space="preserve"> and averaging 36,000 tonnes so far in 2019-20.</w:t>
      </w:r>
      <w:r w:rsidR="00475DC9">
        <w:t xml:space="preserve"> Overall, no clear trend is apparent in</w:t>
      </w:r>
      <w:r w:rsidR="0071574A">
        <w:t xml:space="preserve"> the overall quantity of</w:t>
      </w:r>
      <w:r w:rsidR="00475DC9">
        <w:t xml:space="preserve"> waste exports over the </w:t>
      </w:r>
      <w:r w:rsidR="002F0A4E">
        <w:t>29</w:t>
      </w:r>
      <w:r w:rsidR="00475DC9">
        <w:t xml:space="preserve">-month timeframe. </w:t>
      </w:r>
    </w:p>
    <w:p w14:paraId="08A125CC" w14:textId="716BBDA6" w:rsidR="00FD30F3" w:rsidRDefault="00FD30F3" w:rsidP="00FD30F3">
      <w:pPr>
        <w:pStyle w:val="Caption"/>
      </w:pPr>
      <w:bookmarkStart w:id="3" w:name="_Ref526509035"/>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725E8F">
        <w:rPr>
          <w:noProof/>
        </w:rPr>
        <w:t>1</w:t>
      </w:r>
      <w:r w:rsidR="00E34057">
        <w:rPr>
          <w:noProof/>
        </w:rPr>
        <w:fldChar w:fldCharType="end"/>
      </w:r>
      <w:bookmarkEnd w:id="3"/>
      <w:r>
        <w:tab/>
      </w:r>
      <w:r w:rsidRPr="00FD30F3">
        <w:t xml:space="preserve">Monthly exports of </w:t>
      </w:r>
      <w:r w:rsidR="00693E99">
        <w:t>waste-derived products and waste</w:t>
      </w:r>
      <w:r w:rsidR="00A87F19">
        <w:t>s</w:t>
      </w:r>
      <w:r w:rsidRPr="00FD30F3">
        <w:t xml:space="preserv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2F0A4E">
        <w:t xml:space="preserve">November </w:t>
      </w:r>
      <w:r w:rsidR="00254A4D">
        <w:t>2019</w:t>
      </w:r>
    </w:p>
    <w:p w14:paraId="1152657C" w14:textId="06E349FB" w:rsidR="00F65DB4" w:rsidRDefault="00BD1381" w:rsidP="00A675B6">
      <w:pPr>
        <w:pStyle w:val="BodyText"/>
      </w:pPr>
      <w:r w:rsidRPr="00BD1381">
        <w:rPr>
          <w:noProof/>
          <w:lang w:eastAsia="en-AU"/>
        </w:rPr>
        <w:drawing>
          <wp:inline distT="0" distB="0" distL="0" distR="0" wp14:anchorId="3A122B7A" wp14:editId="32E28460">
            <wp:extent cx="5735320" cy="29489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320" cy="2948940"/>
                    </a:xfrm>
                    <a:prstGeom prst="rect">
                      <a:avLst/>
                    </a:prstGeom>
                    <a:noFill/>
                    <a:ln>
                      <a:noFill/>
                    </a:ln>
                  </pic:spPr>
                </pic:pic>
              </a:graphicData>
            </a:graphic>
          </wp:inline>
        </w:drawing>
      </w:r>
      <w:r w:rsidR="006A3543" w:rsidRPr="006A3543" w:rsidDel="00B619C3">
        <w:t xml:space="preserve"> </w:t>
      </w:r>
    </w:p>
    <w:p w14:paraId="028814AA" w14:textId="77777777" w:rsidR="00077859" w:rsidRDefault="00077859" w:rsidP="00A675B6">
      <w:pPr>
        <w:pStyle w:val="BodyText"/>
      </w:pPr>
    </w:p>
    <w:p w14:paraId="564A86F0" w14:textId="2EF18460" w:rsidR="00B619C3" w:rsidRDefault="00BA74E7" w:rsidP="00A675B6">
      <w:pPr>
        <w:pStyle w:val="BodyText"/>
      </w:pPr>
      <w:r>
        <w:t xml:space="preserve">Over the same time period, the </w:t>
      </w:r>
      <w:r w:rsidR="00CA3AA7">
        <w:t xml:space="preserve">reported </w:t>
      </w:r>
      <w:r>
        <w:t xml:space="preserve">value of exports </w:t>
      </w:r>
      <w:r w:rsidR="00CA3AA7">
        <w:t>has ranged</w:t>
      </w:r>
      <w:r w:rsidR="00EC2EB9">
        <w:t xml:space="preserve"> between $A159 million to $A321 million per month. </w:t>
      </w:r>
    </w:p>
    <w:p w14:paraId="284CA916" w14:textId="77777777" w:rsidR="003705B5" w:rsidRDefault="003705B5">
      <w:pPr>
        <w:rPr>
          <w:rFonts w:eastAsiaTheme="majorEastAsia" w:cstheme="majorBidi"/>
          <w:b/>
          <w:color w:val="4D4DB8"/>
          <w:sz w:val="24"/>
          <w:szCs w:val="26"/>
        </w:rPr>
      </w:pPr>
      <w:r>
        <w:br w:type="page"/>
      </w:r>
    </w:p>
    <w:p w14:paraId="54F4A489" w14:textId="0E4FD936" w:rsidR="004256CC" w:rsidRDefault="004256CC" w:rsidP="00305B22">
      <w:pPr>
        <w:pStyle w:val="Heading3-nonumber"/>
      </w:pPr>
      <w:r>
        <w:lastRenderedPageBreak/>
        <w:t>C</w:t>
      </w:r>
      <w:r w:rsidRPr="00850B51">
        <w:t>omparison</w:t>
      </w:r>
      <w:r>
        <w:t xml:space="preserve"> by material</w:t>
      </w:r>
    </w:p>
    <w:p w14:paraId="4858F575" w14:textId="3FFC4597" w:rsidR="00192FBE" w:rsidRDefault="00192FBE" w:rsidP="00192FBE">
      <w:pPr>
        <w:pStyle w:val="BodyText"/>
      </w:pPr>
      <w:r>
        <w:fldChar w:fldCharType="begin"/>
      </w:r>
      <w:r>
        <w:instrText xml:space="preserve"> REF _Ref524605817 \h </w:instrText>
      </w:r>
      <w:r>
        <w:fldChar w:fldCharType="separate"/>
      </w:r>
      <w:r w:rsidR="00725E8F">
        <w:t xml:space="preserve">Table </w:t>
      </w:r>
      <w:r w:rsidR="00725E8F">
        <w:rPr>
          <w:noProof/>
        </w:rPr>
        <w:t>2</w:t>
      </w:r>
      <w:r>
        <w:fldChar w:fldCharType="end"/>
      </w:r>
      <w:r>
        <w:t xml:space="preserve"> presents a comparison of export</w:t>
      </w:r>
      <w:r w:rsidR="006F3380">
        <w:t xml:space="preserve"> </w:t>
      </w:r>
      <w:r w:rsidR="000F41D1">
        <w:t>tonnage</w:t>
      </w:r>
      <w:r w:rsidR="009C7AAF">
        <w:t xml:space="preserve"> and value</w:t>
      </w:r>
      <w:r w:rsidR="000F41D1">
        <w:t xml:space="preserve"> </w:t>
      </w:r>
      <w:r w:rsidR="006F3380">
        <w:t>by material type</w:t>
      </w:r>
      <w:r w:rsidRPr="007E5F8F">
        <w:t xml:space="preserve"> between </w:t>
      </w:r>
      <w:r w:rsidR="00077859">
        <w:t>October</w:t>
      </w:r>
      <w:r w:rsidR="00B65D6C" w:rsidRPr="007E5F8F">
        <w:t xml:space="preserve"> </w:t>
      </w:r>
      <w:r w:rsidR="002434AE">
        <w:t xml:space="preserve">and November </w:t>
      </w:r>
      <w:r w:rsidR="002A1FC6">
        <w:t>2019</w:t>
      </w:r>
      <w:r w:rsidR="00536908">
        <w:t xml:space="preserve">, </w:t>
      </w:r>
      <w:r w:rsidRPr="007E5F8F">
        <w:t xml:space="preserve">the </w:t>
      </w:r>
      <w:r w:rsidR="004219AE">
        <w:t xml:space="preserve">2018-19 </w:t>
      </w:r>
      <w:r w:rsidRPr="007E5F8F">
        <w:t xml:space="preserve">monthly average </w:t>
      </w:r>
      <w:r w:rsidR="00536908">
        <w:t>and</w:t>
      </w:r>
      <w:r w:rsidRPr="007E5F8F">
        <w:t xml:space="preserve"> the year to date </w:t>
      </w:r>
      <w:r w:rsidR="006F3380">
        <w:t>quantities</w:t>
      </w:r>
      <w:r w:rsidRPr="007E5F8F">
        <w:t>.</w:t>
      </w:r>
    </w:p>
    <w:p w14:paraId="198F318C" w14:textId="29E7F670" w:rsidR="009E3FF9" w:rsidRDefault="009E3FF9" w:rsidP="009E3FF9">
      <w:pPr>
        <w:pStyle w:val="Caption"/>
      </w:pPr>
      <w:bookmarkStart w:id="4" w:name="_Ref524605817"/>
      <w:r>
        <w:t xml:space="preserve">Table </w:t>
      </w:r>
      <w:r>
        <w:rPr>
          <w:noProof/>
        </w:rPr>
        <w:fldChar w:fldCharType="begin"/>
      </w:r>
      <w:r>
        <w:rPr>
          <w:noProof/>
        </w:rPr>
        <w:instrText xml:space="preserve"> SEQ Table \* ARABIC </w:instrText>
      </w:r>
      <w:r>
        <w:rPr>
          <w:noProof/>
        </w:rPr>
        <w:fldChar w:fldCharType="separate"/>
      </w:r>
      <w:r w:rsidR="00725E8F">
        <w:rPr>
          <w:noProof/>
        </w:rPr>
        <w:t>2</w:t>
      </w:r>
      <w:r>
        <w:rPr>
          <w:noProof/>
        </w:rPr>
        <w:fldChar w:fldCharType="end"/>
      </w:r>
      <w:bookmarkEnd w:id="4"/>
      <w:r>
        <w:tab/>
        <w:t xml:space="preserve">Comparison of export </w:t>
      </w:r>
      <w:r w:rsidR="000F41D1">
        <w:t>tonnage</w:t>
      </w:r>
      <w:r w:rsidR="009C7AAF">
        <w:t xml:space="preserve"> and value</w:t>
      </w:r>
      <w:r w:rsidR="000F41D1">
        <w:t xml:space="preserve"> </w:t>
      </w:r>
      <w:r>
        <w:t>by material</w:t>
      </w:r>
    </w:p>
    <w:tbl>
      <w:tblPr>
        <w:tblStyle w:val="BE-table1"/>
        <w:tblW w:w="5000" w:type="pct"/>
        <w:tblLook w:val="04A0" w:firstRow="1" w:lastRow="0" w:firstColumn="1" w:lastColumn="0" w:noHBand="0" w:noVBand="1"/>
      </w:tblPr>
      <w:tblGrid>
        <w:gridCol w:w="1269"/>
        <w:gridCol w:w="849"/>
        <w:gridCol w:w="649"/>
        <w:gridCol w:w="843"/>
        <w:gridCol w:w="780"/>
        <w:gridCol w:w="881"/>
        <w:gridCol w:w="749"/>
        <w:gridCol w:w="592"/>
        <w:gridCol w:w="749"/>
        <w:gridCol w:w="780"/>
        <w:gridCol w:w="881"/>
      </w:tblGrid>
      <w:tr w:rsidR="00CA3AA7" w:rsidRPr="00457D8E" w14:paraId="147A52A2" w14:textId="77777777" w:rsidTr="009064CB">
        <w:trPr>
          <w:cnfStyle w:val="100000000000" w:firstRow="1" w:lastRow="0" w:firstColumn="0" w:lastColumn="0" w:oddVBand="0" w:evenVBand="0" w:oddHBand="0" w:evenHBand="0" w:firstRowFirstColumn="0" w:firstRowLastColumn="0" w:lastRowFirstColumn="0" w:lastRowLastColumn="0"/>
          <w:tblHeader/>
        </w:trPr>
        <w:tc>
          <w:tcPr>
            <w:tcW w:w="704" w:type="pct"/>
            <w:vMerge w:val="restart"/>
            <w:tcBorders>
              <w:right w:val="single" w:sz="12" w:space="0" w:color="808080" w:themeColor="background1" w:themeShade="80"/>
            </w:tcBorders>
          </w:tcPr>
          <w:p w14:paraId="25738C07" w14:textId="77777777" w:rsidR="00CA3AA7" w:rsidRPr="00457D8E" w:rsidRDefault="00CA3AA7" w:rsidP="00913C37">
            <w:pPr>
              <w:pStyle w:val="BodyText"/>
              <w:rPr>
                <w:sz w:val="19"/>
                <w:szCs w:val="19"/>
              </w:rPr>
            </w:pPr>
            <w:bookmarkStart w:id="5" w:name="_Hlk27058266"/>
            <w:r w:rsidRPr="00457D8E">
              <w:rPr>
                <w:sz w:val="19"/>
                <w:szCs w:val="19"/>
              </w:rPr>
              <w:t>Material</w:t>
            </w:r>
          </w:p>
        </w:tc>
        <w:tc>
          <w:tcPr>
            <w:tcW w:w="2217" w:type="pct"/>
            <w:gridSpan w:val="5"/>
            <w:tcBorders>
              <w:left w:val="single" w:sz="12" w:space="0" w:color="808080" w:themeColor="background1" w:themeShade="80"/>
              <w:right w:val="single" w:sz="12" w:space="0" w:color="808080" w:themeColor="background1" w:themeShade="80"/>
            </w:tcBorders>
          </w:tcPr>
          <w:p w14:paraId="5CCFBF15" w14:textId="77777777" w:rsidR="00CA3AA7" w:rsidRPr="00457D8E" w:rsidRDefault="00CA3AA7" w:rsidP="00913C37">
            <w:pPr>
              <w:pStyle w:val="BodyText"/>
              <w:jc w:val="center"/>
              <w:rPr>
                <w:sz w:val="19"/>
                <w:szCs w:val="19"/>
              </w:rPr>
            </w:pPr>
            <w:r w:rsidRPr="00457D8E">
              <w:rPr>
                <w:sz w:val="19"/>
                <w:szCs w:val="19"/>
              </w:rPr>
              <w:t>Tonnes</w:t>
            </w:r>
          </w:p>
        </w:tc>
        <w:tc>
          <w:tcPr>
            <w:tcW w:w="2078" w:type="pct"/>
            <w:gridSpan w:val="5"/>
            <w:tcBorders>
              <w:left w:val="single" w:sz="12" w:space="0" w:color="808080" w:themeColor="background1" w:themeShade="80"/>
            </w:tcBorders>
          </w:tcPr>
          <w:p w14:paraId="28E280F7" w14:textId="77777777" w:rsidR="00CA3AA7" w:rsidRPr="00457D8E" w:rsidRDefault="00CA3AA7" w:rsidP="00913C37">
            <w:pPr>
              <w:pStyle w:val="BodyText"/>
              <w:jc w:val="center"/>
              <w:rPr>
                <w:sz w:val="19"/>
                <w:szCs w:val="19"/>
              </w:rPr>
            </w:pPr>
            <w:r w:rsidRPr="00457D8E">
              <w:rPr>
                <w:sz w:val="19"/>
                <w:szCs w:val="19"/>
              </w:rPr>
              <w:t>Value</w:t>
            </w:r>
          </w:p>
        </w:tc>
      </w:tr>
      <w:tr w:rsidR="009064CB" w:rsidRPr="00457D8E" w14:paraId="4A139919" w14:textId="77777777" w:rsidTr="009064CB">
        <w:trPr>
          <w:cnfStyle w:val="100000000000" w:firstRow="1" w:lastRow="0" w:firstColumn="0" w:lastColumn="0" w:oddVBand="0" w:evenVBand="0" w:oddHBand="0" w:evenHBand="0" w:firstRowFirstColumn="0" w:firstRowLastColumn="0" w:lastRowFirstColumn="0" w:lastRowLastColumn="0"/>
          <w:tblHeader/>
        </w:trPr>
        <w:tc>
          <w:tcPr>
            <w:tcW w:w="704" w:type="pct"/>
            <w:vMerge/>
            <w:tcBorders>
              <w:right w:val="single" w:sz="12" w:space="0" w:color="808080" w:themeColor="background1" w:themeShade="80"/>
            </w:tcBorders>
          </w:tcPr>
          <w:p w14:paraId="33C0CE98" w14:textId="77777777" w:rsidR="00CA3AA7" w:rsidRPr="00457D8E" w:rsidRDefault="00CA3AA7" w:rsidP="00913C37">
            <w:pPr>
              <w:pStyle w:val="BodyText"/>
              <w:rPr>
                <w:sz w:val="19"/>
                <w:szCs w:val="19"/>
              </w:rPr>
            </w:pPr>
          </w:p>
        </w:tc>
        <w:tc>
          <w:tcPr>
            <w:tcW w:w="831" w:type="pct"/>
            <w:gridSpan w:val="2"/>
            <w:tcBorders>
              <w:left w:val="single" w:sz="12" w:space="0" w:color="808080" w:themeColor="background1" w:themeShade="80"/>
            </w:tcBorders>
          </w:tcPr>
          <w:p w14:paraId="06C26A79" w14:textId="247FFA07" w:rsidR="00CA3AA7" w:rsidRPr="00457D8E" w:rsidRDefault="00782F3B" w:rsidP="00913C37">
            <w:pPr>
              <w:pStyle w:val="BodyText"/>
              <w:jc w:val="center"/>
              <w:rPr>
                <w:sz w:val="19"/>
                <w:szCs w:val="19"/>
              </w:rPr>
            </w:pPr>
            <w:r>
              <w:rPr>
                <w:sz w:val="19"/>
                <w:szCs w:val="19"/>
              </w:rPr>
              <w:t>Nov</w:t>
            </w:r>
            <w:r w:rsidR="00CA3AA7" w:rsidRPr="00457D8E">
              <w:rPr>
                <w:sz w:val="19"/>
                <w:szCs w:val="19"/>
              </w:rPr>
              <w:t>-19</w:t>
            </w:r>
          </w:p>
        </w:tc>
        <w:tc>
          <w:tcPr>
            <w:tcW w:w="467" w:type="pct"/>
          </w:tcPr>
          <w:p w14:paraId="6B7B61D8" w14:textId="5CA79790" w:rsidR="00CA3AA7" w:rsidRPr="00457D8E" w:rsidRDefault="00782F3B" w:rsidP="00913C37">
            <w:pPr>
              <w:pStyle w:val="BodyText"/>
              <w:jc w:val="right"/>
              <w:rPr>
                <w:sz w:val="19"/>
                <w:szCs w:val="19"/>
              </w:rPr>
            </w:pPr>
            <w:r>
              <w:rPr>
                <w:sz w:val="19"/>
                <w:szCs w:val="19"/>
              </w:rPr>
              <w:t>Oct</w:t>
            </w:r>
            <w:r w:rsidR="00CA3AA7" w:rsidRPr="00457D8E">
              <w:rPr>
                <w:sz w:val="19"/>
                <w:szCs w:val="19"/>
              </w:rPr>
              <w:t>-19</w:t>
            </w:r>
          </w:p>
        </w:tc>
        <w:tc>
          <w:tcPr>
            <w:tcW w:w="432" w:type="pct"/>
            <w:vMerge w:val="restart"/>
          </w:tcPr>
          <w:p w14:paraId="77659D04" w14:textId="77777777" w:rsidR="00CA3AA7" w:rsidRPr="00457D8E" w:rsidRDefault="00CA3AA7" w:rsidP="00913C37">
            <w:pPr>
              <w:pStyle w:val="BodyText"/>
              <w:jc w:val="right"/>
              <w:rPr>
                <w:sz w:val="19"/>
                <w:szCs w:val="19"/>
              </w:rPr>
            </w:pPr>
            <w:r w:rsidRPr="00457D8E">
              <w:rPr>
                <w:sz w:val="19"/>
                <w:szCs w:val="19"/>
              </w:rPr>
              <w:t>% change</w:t>
            </w:r>
          </w:p>
        </w:tc>
        <w:tc>
          <w:tcPr>
            <w:tcW w:w="488" w:type="pct"/>
            <w:vMerge w:val="restart"/>
            <w:tcBorders>
              <w:right w:val="single" w:sz="12" w:space="0" w:color="808080" w:themeColor="background1" w:themeShade="80"/>
            </w:tcBorders>
          </w:tcPr>
          <w:p w14:paraId="1045A4E8" w14:textId="77777777" w:rsidR="00CA3AA7" w:rsidRPr="00457D8E" w:rsidRDefault="00CA3AA7" w:rsidP="00913C37">
            <w:pPr>
              <w:pStyle w:val="BodyText"/>
              <w:jc w:val="right"/>
              <w:rPr>
                <w:sz w:val="19"/>
                <w:szCs w:val="19"/>
              </w:rPr>
            </w:pPr>
            <w:r w:rsidRPr="00457D8E">
              <w:rPr>
                <w:sz w:val="19"/>
                <w:szCs w:val="19"/>
              </w:rPr>
              <w:t>2018-19 monthly avg</w:t>
            </w:r>
          </w:p>
        </w:tc>
        <w:tc>
          <w:tcPr>
            <w:tcW w:w="743" w:type="pct"/>
            <w:gridSpan w:val="2"/>
            <w:tcBorders>
              <w:left w:val="single" w:sz="12" w:space="0" w:color="808080" w:themeColor="background1" w:themeShade="80"/>
            </w:tcBorders>
          </w:tcPr>
          <w:p w14:paraId="5AD414E6" w14:textId="246E51EC" w:rsidR="00CA3AA7" w:rsidRPr="00457D8E" w:rsidRDefault="00782F3B" w:rsidP="00913C37">
            <w:pPr>
              <w:pStyle w:val="BodyText"/>
              <w:jc w:val="center"/>
              <w:rPr>
                <w:sz w:val="19"/>
                <w:szCs w:val="19"/>
              </w:rPr>
            </w:pPr>
            <w:r>
              <w:rPr>
                <w:sz w:val="19"/>
                <w:szCs w:val="19"/>
              </w:rPr>
              <w:t>Nov</w:t>
            </w:r>
            <w:r w:rsidR="00CA3AA7" w:rsidRPr="00457D8E">
              <w:rPr>
                <w:sz w:val="19"/>
                <w:szCs w:val="19"/>
              </w:rPr>
              <w:t>-19</w:t>
            </w:r>
          </w:p>
        </w:tc>
        <w:tc>
          <w:tcPr>
            <w:tcW w:w="415" w:type="pct"/>
          </w:tcPr>
          <w:p w14:paraId="15329360" w14:textId="37497FB6" w:rsidR="00CA3AA7" w:rsidRPr="00457D8E" w:rsidRDefault="00782F3B" w:rsidP="00913C37">
            <w:pPr>
              <w:pStyle w:val="BodyText"/>
              <w:jc w:val="right"/>
              <w:rPr>
                <w:sz w:val="19"/>
                <w:szCs w:val="19"/>
              </w:rPr>
            </w:pPr>
            <w:r>
              <w:rPr>
                <w:sz w:val="19"/>
                <w:szCs w:val="19"/>
              </w:rPr>
              <w:t>Oct</w:t>
            </w:r>
            <w:r w:rsidR="00CA3AA7" w:rsidRPr="00457D8E">
              <w:rPr>
                <w:sz w:val="19"/>
                <w:szCs w:val="19"/>
              </w:rPr>
              <w:t>-19</w:t>
            </w:r>
          </w:p>
        </w:tc>
        <w:tc>
          <w:tcPr>
            <w:tcW w:w="432" w:type="pct"/>
            <w:vMerge w:val="restart"/>
          </w:tcPr>
          <w:p w14:paraId="504C78DB" w14:textId="77777777" w:rsidR="00CA3AA7" w:rsidRPr="00457D8E" w:rsidRDefault="00CA3AA7" w:rsidP="00913C37">
            <w:pPr>
              <w:pStyle w:val="BodyText"/>
              <w:jc w:val="right"/>
              <w:rPr>
                <w:sz w:val="19"/>
                <w:szCs w:val="19"/>
              </w:rPr>
            </w:pPr>
            <w:r w:rsidRPr="00457D8E">
              <w:rPr>
                <w:sz w:val="19"/>
                <w:szCs w:val="19"/>
              </w:rPr>
              <w:t>% change</w:t>
            </w:r>
          </w:p>
        </w:tc>
        <w:tc>
          <w:tcPr>
            <w:tcW w:w="488" w:type="pct"/>
            <w:vMerge w:val="restart"/>
          </w:tcPr>
          <w:p w14:paraId="20C53F21" w14:textId="77777777" w:rsidR="00CA3AA7" w:rsidRPr="00457D8E" w:rsidRDefault="00CA3AA7" w:rsidP="00913C37">
            <w:pPr>
              <w:pStyle w:val="BodyText"/>
              <w:jc w:val="right"/>
              <w:rPr>
                <w:sz w:val="19"/>
                <w:szCs w:val="19"/>
              </w:rPr>
            </w:pPr>
            <w:r w:rsidRPr="00457D8E">
              <w:rPr>
                <w:sz w:val="19"/>
                <w:szCs w:val="19"/>
              </w:rPr>
              <w:t>2018-19 monthly avg</w:t>
            </w:r>
          </w:p>
        </w:tc>
      </w:tr>
      <w:tr w:rsidR="009064CB" w:rsidRPr="00457D8E" w14:paraId="5A5941AD" w14:textId="77777777" w:rsidTr="009064CB">
        <w:trPr>
          <w:cnfStyle w:val="100000000000" w:firstRow="1" w:lastRow="0" w:firstColumn="0" w:lastColumn="0" w:oddVBand="0" w:evenVBand="0" w:oddHBand="0" w:evenHBand="0" w:firstRowFirstColumn="0" w:firstRowLastColumn="0" w:lastRowFirstColumn="0" w:lastRowLastColumn="0"/>
          <w:tblHeader/>
        </w:trPr>
        <w:tc>
          <w:tcPr>
            <w:tcW w:w="704" w:type="pct"/>
            <w:vMerge/>
            <w:tcBorders>
              <w:right w:val="single" w:sz="12" w:space="0" w:color="808080" w:themeColor="background1" w:themeShade="80"/>
            </w:tcBorders>
          </w:tcPr>
          <w:p w14:paraId="6CE53231" w14:textId="77777777" w:rsidR="00CA3AA7" w:rsidRPr="00457D8E" w:rsidRDefault="00CA3AA7" w:rsidP="00913C37">
            <w:pPr>
              <w:pStyle w:val="BodyText"/>
              <w:rPr>
                <w:sz w:val="19"/>
                <w:szCs w:val="19"/>
              </w:rPr>
            </w:pPr>
          </w:p>
        </w:tc>
        <w:tc>
          <w:tcPr>
            <w:tcW w:w="471" w:type="pct"/>
            <w:tcBorders>
              <w:left w:val="single" w:sz="12" w:space="0" w:color="808080" w:themeColor="background1" w:themeShade="80"/>
            </w:tcBorders>
          </w:tcPr>
          <w:p w14:paraId="2FC36109" w14:textId="77777777" w:rsidR="00CA3AA7" w:rsidRPr="00457D8E" w:rsidRDefault="00CA3AA7" w:rsidP="00913C37">
            <w:pPr>
              <w:pStyle w:val="BodyText"/>
              <w:jc w:val="right"/>
              <w:rPr>
                <w:sz w:val="19"/>
                <w:szCs w:val="19"/>
              </w:rPr>
            </w:pPr>
            <w:r w:rsidRPr="00457D8E">
              <w:rPr>
                <w:sz w:val="19"/>
                <w:szCs w:val="19"/>
              </w:rPr>
              <w:t>tonnes</w:t>
            </w:r>
          </w:p>
        </w:tc>
        <w:tc>
          <w:tcPr>
            <w:tcW w:w="360" w:type="pct"/>
          </w:tcPr>
          <w:p w14:paraId="756E6B03" w14:textId="77777777" w:rsidR="00CA3AA7" w:rsidRPr="00457D8E" w:rsidRDefault="00CA3AA7" w:rsidP="00913C37">
            <w:pPr>
              <w:pStyle w:val="BodyText"/>
              <w:jc w:val="right"/>
              <w:rPr>
                <w:sz w:val="19"/>
                <w:szCs w:val="19"/>
              </w:rPr>
            </w:pPr>
            <w:r w:rsidRPr="00457D8E">
              <w:rPr>
                <w:sz w:val="19"/>
                <w:szCs w:val="19"/>
              </w:rPr>
              <w:t>% of total</w:t>
            </w:r>
          </w:p>
        </w:tc>
        <w:tc>
          <w:tcPr>
            <w:tcW w:w="467" w:type="pct"/>
          </w:tcPr>
          <w:p w14:paraId="280C3CA4" w14:textId="77777777" w:rsidR="00CA3AA7" w:rsidRPr="00457D8E" w:rsidRDefault="00CA3AA7" w:rsidP="00913C37">
            <w:pPr>
              <w:pStyle w:val="BodyText"/>
              <w:jc w:val="right"/>
              <w:rPr>
                <w:sz w:val="19"/>
                <w:szCs w:val="19"/>
              </w:rPr>
            </w:pPr>
            <w:r w:rsidRPr="00457D8E">
              <w:rPr>
                <w:sz w:val="19"/>
                <w:szCs w:val="19"/>
              </w:rPr>
              <w:t>tonnes</w:t>
            </w:r>
          </w:p>
        </w:tc>
        <w:tc>
          <w:tcPr>
            <w:tcW w:w="432" w:type="pct"/>
            <w:vMerge/>
          </w:tcPr>
          <w:p w14:paraId="787F1E71" w14:textId="77777777" w:rsidR="00CA3AA7" w:rsidRPr="00457D8E" w:rsidRDefault="00CA3AA7" w:rsidP="00913C37">
            <w:pPr>
              <w:pStyle w:val="BodyText"/>
              <w:jc w:val="right"/>
              <w:rPr>
                <w:sz w:val="19"/>
                <w:szCs w:val="19"/>
              </w:rPr>
            </w:pPr>
          </w:p>
        </w:tc>
        <w:tc>
          <w:tcPr>
            <w:tcW w:w="488" w:type="pct"/>
            <w:vMerge/>
            <w:tcBorders>
              <w:right w:val="single" w:sz="12" w:space="0" w:color="808080" w:themeColor="background1" w:themeShade="80"/>
            </w:tcBorders>
          </w:tcPr>
          <w:p w14:paraId="3FBFBE1A" w14:textId="77777777" w:rsidR="00CA3AA7" w:rsidRPr="00457D8E" w:rsidRDefault="00CA3AA7" w:rsidP="00913C37">
            <w:pPr>
              <w:pStyle w:val="BodyText"/>
              <w:jc w:val="right"/>
              <w:rPr>
                <w:sz w:val="19"/>
                <w:szCs w:val="19"/>
              </w:rPr>
            </w:pPr>
          </w:p>
        </w:tc>
        <w:tc>
          <w:tcPr>
            <w:tcW w:w="415" w:type="pct"/>
            <w:tcBorders>
              <w:left w:val="single" w:sz="12" w:space="0" w:color="808080" w:themeColor="background1" w:themeShade="80"/>
            </w:tcBorders>
          </w:tcPr>
          <w:p w14:paraId="39ECB866" w14:textId="77777777" w:rsidR="00CA3AA7" w:rsidRPr="00457D8E" w:rsidRDefault="00CA3AA7" w:rsidP="00913C37">
            <w:pPr>
              <w:pStyle w:val="BodyText"/>
              <w:jc w:val="right"/>
              <w:rPr>
                <w:sz w:val="19"/>
                <w:szCs w:val="19"/>
              </w:rPr>
            </w:pPr>
            <w:r w:rsidRPr="00457D8E">
              <w:rPr>
                <w:sz w:val="19"/>
                <w:szCs w:val="19"/>
              </w:rPr>
              <w:t>$ mil</w:t>
            </w:r>
          </w:p>
        </w:tc>
        <w:tc>
          <w:tcPr>
            <w:tcW w:w="328" w:type="pct"/>
          </w:tcPr>
          <w:p w14:paraId="496AE96F" w14:textId="77777777" w:rsidR="00CA3AA7" w:rsidRPr="00457D8E" w:rsidRDefault="00CA3AA7" w:rsidP="00913C37">
            <w:pPr>
              <w:pStyle w:val="BodyText"/>
              <w:jc w:val="right"/>
              <w:rPr>
                <w:sz w:val="19"/>
                <w:szCs w:val="19"/>
              </w:rPr>
            </w:pPr>
            <w:r w:rsidRPr="00457D8E">
              <w:rPr>
                <w:sz w:val="19"/>
                <w:szCs w:val="19"/>
              </w:rPr>
              <w:t>% of total</w:t>
            </w:r>
          </w:p>
        </w:tc>
        <w:tc>
          <w:tcPr>
            <w:tcW w:w="415" w:type="pct"/>
          </w:tcPr>
          <w:p w14:paraId="258A3300" w14:textId="77777777" w:rsidR="00CA3AA7" w:rsidRPr="00457D8E" w:rsidRDefault="00CA3AA7" w:rsidP="00913C37">
            <w:pPr>
              <w:pStyle w:val="BodyText"/>
              <w:jc w:val="right"/>
              <w:rPr>
                <w:sz w:val="19"/>
                <w:szCs w:val="19"/>
              </w:rPr>
            </w:pPr>
            <w:r w:rsidRPr="00457D8E">
              <w:rPr>
                <w:sz w:val="19"/>
                <w:szCs w:val="19"/>
              </w:rPr>
              <w:t>$ mil</w:t>
            </w:r>
          </w:p>
        </w:tc>
        <w:tc>
          <w:tcPr>
            <w:tcW w:w="432" w:type="pct"/>
            <w:vMerge/>
          </w:tcPr>
          <w:p w14:paraId="41D33B26" w14:textId="77777777" w:rsidR="00CA3AA7" w:rsidRPr="00457D8E" w:rsidRDefault="00CA3AA7" w:rsidP="00913C37">
            <w:pPr>
              <w:pStyle w:val="BodyText"/>
              <w:jc w:val="right"/>
              <w:rPr>
                <w:sz w:val="19"/>
                <w:szCs w:val="19"/>
              </w:rPr>
            </w:pPr>
          </w:p>
        </w:tc>
        <w:tc>
          <w:tcPr>
            <w:tcW w:w="488" w:type="pct"/>
            <w:vMerge/>
          </w:tcPr>
          <w:p w14:paraId="5F910AD4" w14:textId="77777777" w:rsidR="00CA3AA7" w:rsidRPr="00457D8E" w:rsidRDefault="00CA3AA7" w:rsidP="00913C37">
            <w:pPr>
              <w:pStyle w:val="BodyText"/>
              <w:jc w:val="right"/>
              <w:rPr>
                <w:sz w:val="19"/>
                <w:szCs w:val="19"/>
              </w:rPr>
            </w:pPr>
          </w:p>
        </w:tc>
      </w:tr>
      <w:tr w:rsidR="009064CB" w:rsidRPr="00457D8E" w14:paraId="2B22EED4" w14:textId="77777777" w:rsidTr="009064CB">
        <w:tc>
          <w:tcPr>
            <w:tcW w:w="704" w:type="pct"/>
            <w:tcBorders>
              <w:right w:val="single" w:sz="12" w:space="0" w:color="808080" w:themeColor="background1" w:themeShade="80"/>
            </w:tcBorders>
          </w:tcPr>
          <w:p w14:paraId="2D3981CF" w14:textId="77777777" w:rsidR="00782F3B" w:rsidRPr="00457D8E" w:rsidRDefault="00782F3B" w:rsidP="00782F3B">
            <w:pPr>
              <w:pStyle w:val="BodyText"/>
              <w:rPr>
                <w:sz w:val="19"/>
                <w:szCs w:val="19"/>
              </w:rPr>
            </w:pPr>
            <w:r w:rsidRPr="00457D8E">
              <w:rPr>
                <w:sz w:val="19"/>
                <w:szCs w:val="19"/>
              </w:rPr>
              <w:t>Glass</w:t>
            </w:r>
          </w:p>
        </w:tc>
        <w:tc>
          <w:tcPr>
            <w:tcW w:w="471" w:type="pct"/>
            <w:tcBorders>
              <w:left w:val="single" w:sz="12" w:space="0" w:color="808080" w:themeColor="background1" w:themeShade="80"/>
            </w:tcBorders>
          </w:tcPr>
          <w:p w14:paraId="1235B4A0" w14:textId="16FDB108" w:rsidR="00782F3B" w:rsidRPr="00782F3B" w:rsidRDefault="00782F3B" w:rsidP="00782F3B">
            <w:pPr>
              <w:pStyle w:val="BodyText"/>
              <w:jc w:val="right"/>
              <w:rPr>
                <w:sz w:val="19"/>
                <w:szCs w:val="19"/>
              </w:rPr>
            </w:pPr>
            <w:r w:rsidRPr="00782F3B">
              <w:rPr>
                <w:sz w:val="19"/>
                <w:szCs w:val="19"/>
              </w:rPr>
              <w:t>2,400</w:t>
            </w:r>
          </w:p>
        </w:tc>
        <w:tc>
          <w:tcPr>
            <w:tcW w:w="360" w:type="pct"/>
          </w:tcPr>
          <w:p w14:paraId="315F0A1C" w14:textId="1D7D3A21" w:rsidR="00782F3B" w:rsidRPr="00782F3B" w:rsidRDefault="00782F3B" w:rsidP="00782F3B">
            <w:pPr>
              <w:pStyle w:val="BodyText"/>
              <w:jc w:val="right"/>
              <w:rPr>
                <w:sz w:val="19"/>
                <w:szCs w:val="19"/>
              </w:rPr>
            </w:pPr>
            <w:r w:rsidRPr="00782F3B">
              <w:rPr>
                <w:sz w:val="19"/>
                <w:szCs w:val="19"/>
              </w:rPr>
              <w:t>1%</w:t>
            </w:r>
          </w:p>
        </w:tc>
        <w:tc>
          <w:tcPr>
            <w:tcW w:w="467" w:type="pct"/>
          </w:tcPr>
          <w:p w14:paraId="26139F8D" w14:textId="682BBCA2" w:rsidR="00782F3B" w:rsidRPr="00782F3B" w:rsidRDefault="00782F3B" w:rsidP="00782F3B">
            <w:pPr>
              <w:pStyle w:val="BodyText"/>
              <w:jc w:val="right"/>
              <w:rPr>
                <w:sz w:val="19"/>
                <w:szCs w:val="19"/>
              </w:rPr>
            </w:pPr>
            <w:r w:rsidRPr="00782F3B">
              <w:rPr>
                <w:sz w:val="19"/>
                <w:szCs w:val="19"/>
              </w:rPr>
              <w:t>2,200</w:t>
            </w:r>
          </w:p>
        </w:tc>
        <w:tc>
          <w:tcPr>
            <w:tcW w:w="432" w:type="pct"/>
          </w:tcPr>
          <w:p w14:paraId="59DCB3B8" w14:textId="70F078FA" w:rsidR="00782F3B" w:rsidRPr="00782F3B" w:rsidRDefault="00782F3B" w:rsidP="00782F3B">
            <w:pPr>
              <w:pStyle w:val="BodyText"/>
              <w:jc w:val="right"/>
              <w:rPr>
                <w:sz w:val="19"/>
                <w:szCs w:val="19"/>
              </w:rPr>
            </w:pPr>
            <w:r w:rsidRPr="00782F3B">
              <w:rPr>
                <w:sz w:val="19"/>
                <w:szCs w:val="19"/>
              </w:rPr>
              <w:t>9%</w:t>
            </w:r>
          </w:p>
        </w:tc>
        <w:tc>
          <w:tcPr>
            <w:tcW w:w="488" w:type="pct"/>
            <w:tcBorders>
              <w:right w:val="single" w:sz="12" w:space="0" w:color="808080" w:themeColor="background1" w:themeShade="80"/>
            </w:tcBorders>
          </w:tcPr>
          <w:p w14:paraId="02E78F56" w14:textId="545DFEC3" w:rsidR="00782F3B" w:rsidRPr="00782F3B" w:rsidRDefault="00782F3B" w:rsidP="00782F3B">
            <w:pPr>
              <w:pStyle w:val="BodyText"/>
              <w:jc w:val="right"/>
              <w:rPr>
                <w:sz w:val="19"/>
                <w:szCs w:val="19"/>
              </w:rPr>
            </w:pPr>
            <w:r w:rsidRPr="00782F3B">
              <w:rPr>
                <w:sz w:val="19"/>
                <w:szCs w:val="19"/>
              </w:rPr>
              <w:t>1,300</w:t>
            </w:r>
          </w:p>
        </w:tc>
        <w:tc>
          <w:tcPr>
            <w:tcW w:w="415" w:type="pct"/>
            <w:tcBorders>
              <w:left w:val="single" w:sz="12" w:space="0" w:color="808080" w:themeColor="background1" w:themeShade="80"/>
            </w:tcBorders>
          </w:tcPr>
          <w:p w14:paraId="08728287" w14:textId="715409CD" w:rsidR="00782F3B" w:rsidRPr="00782F3B" w:rsidRDefault="00782F3B" w:rsidP="00782F3B">
            <w:pPr>
              <w:pStyle w:val="BodyText"/>
              <w:jc w:val="right"/>
              <w:rPr>
                <w:sz w:val="19"/>
                <w:szCs w:val="19"/>
              </w:rPr>
            </w:pPr>
            <w:r w:rsidRPr="00782F3B">
              <w:rPr>
                <w:sz w:val="19"/>
                <w:szCs w:val="19"/>
              </w:rPr>
              <w:t>$0.</w:t>
            </w:r>
            <w:r w:rsidR="00284DFB">
              <w:rPr>
                <w:sz w:val="19"/>
                <w:szCs w:val="19"/>
              </w:rPr>
              <w:t>06</w:t>
            </w:r>
          </w:p>
        </w:tc>
        <w:tc>
          <w:tcPr>
            <w:tcW w:w="328" w:type="pct"/>
          </w:tcPr>
          <w:p w14:paraId="2C0635EF" w14:textId="5E95C40D" w:rsidR="00782F3B" w:rsidRPr="00782F3B" w:rsidRDefault="00782F3B" w:rsidP="00782F3B">
            <w:pPr>
              <w:pStyle w:val="BodyText"/>
              <w:jc w:val="right"/>
              <w:rPr>
                <w:sz w:val="19"/>
                <w:szCs w:val="19"/>
              </w:rPr>
            </w:pPr>
            <w:r w:rsidRPr="00782F3B">
              <w:rPr>
                <w:sz w:val="19"/>
                <w:szCs w:val="19"/>
              </w:rPr>
              <w:t>&lt;1%</w:t>
            </w:r>
          </w:p>
        </w:tc>
        <w:tc>
          <w:tcPr>
            <w:tcW w:w="415" w:type="pct"/>
          </w:tcPr>
          <w:p w14:paraId="054FE7D6" w14:textId="4008F223" w:rsidR="00782F3B" w:rsidRPr="00782F3B" w:rsidRDefault="00782F3B" w:rsidP="00782F3B">
            <w:pPr>
              <w:pStyle w:val="BodyText"/>
              <w:jc w:val="right"/>
              <w:rPr>
                <w:sz w:val="19"/>
                <w:szCs w:val="19"/>
              </w:rPr>
            </w:pPr>
            <w:r w:rsidRPr="00782F3B">
              <w:rPr>
                <w:sz w:val="19"/>
                <w:szCs w:val="19"/>
              </w:rPr>
              <w:t>$0.1</w:t>
            </w:r>
            <w:r w:rsidR="00284DFB">
              <w:rPr>
                <w:sz w:val="19"/>
                <w:szCs w:val="19"/>
              </w:rPr>
              <w:t>3</w:t>
            </w:r>
          </w:p>
        </w:tc>
        <w:tc>
          <w:tcPr>
            <w:tcW w:w="432" w:type="pct"/>
          </w:tcPr>
          <w:p w14:paraId="657DB50D" w14:textId="352C0DEE" w:rsidR="00782F3B" w:rsidRPr="00782F3B" w:rsidRDefault="00782F3B" w:rsidP="00782F3B">
            <w:pPr>
              <w:pStyle w:val="BodyText"/>
              <w:jc w:val="right"/>
              <w:rPr>
                <w:sz w:val="19"/>
                <w:szCs w:val="19"/>
              </w:rPr>
            </w:pPr>
            <w:r w:rsidRPr="00782F3B">
              <w:rPr>
                <w:sz w:val="19"/>
                <w:szCs w:val="19"/>
              </w:rPr>
              <w:t>-51%</w:t>
            </w:r>
          </w:p>
        </w:tc>
        <w:tc>
          <w:tcPr>
            <w:tcW w:w="488" w:type="pct"/>
          </w:tcPr>
          <w:p w14:paraId="22978DAD" w14:textId="761F3D99" w:rsidR="00782F3B" w:rsidRPr="00782F3B" w:rsidRDefault="00782F3B" w:rsidP="00782F3B">
            <w:pPr>
              <w:pStyle w:val="BodyText"/>
              <w:jc w:val="right"/>
              <w:rPr>
                <w:sz w:val="19"/>
                <w:szCs w:val="19"/>
              </w:rPr>
            </w:pPr>
            <w:r w:rsidRPr="00782F3B">
              <w:rPr>
                <w:sz w:val="19"/>
                <w:szCs w:val="19"/>
              </w:rPr>
              <w:t>$0.1</w:t>
            </w:r>
          </w:p>
        </w:tc>
      </w:tr>
      <w:tr w:rsidR="009064CB" w:rsidRPr="00457D8E" w14:paraId="2DBD90C1" w14:textId="77777777" w:rsidTr="009064CB">
        <w:tc>
          <w:tcPr>
            <w:tcW w:w="704" w:type="pct"/>
            <w:tcBorders>
              <w:right w:val="single" w:sz="12" w:space="0" w:color="808080" w:themeColor="background1" w:themeShade="80"/>
            </w:tcBorders>
          </w:tcPr>
          <w:p w14:paraId="763111B4" w14:textId="01491123" w:rsidR="00782F3B" w:rsidRPr="00457D8E" w:rsidRDefault="00782F3B" w:rsidP="00782F3B">
            <w:pPr>
              <w:pStyle w:val="BodyText"/>
              <w:rPr>
                <w:sz w:val="19"/>
                <w:szCs w:val="19"/>
              </w:rPr>
            </w:pPr>
            <w:r w:rsidRPr="00457D8E">
              <w:rPr>
                <w:sz w:val="19"/>
                <w:szCs w:val="19"/>
              </w:rPr>
              <w:t xml:space="preserve">Paper </w:t>
            </w:r>
            <w:r w:rsidR="009064CB">
              <w:rPr>
                <w:sz w:val="19"/>
                <w:szCs w:val="19"/>
              </w:rPr>
              <w:t>&amp;</w:t>
            </w:r>
            <w:r w:rsidRPr="00457D8E">
              <w:rPr>
                <w:sz w:val="19"/>
                <w:szCs w:val="19"/>
              </w:rPr>
              <w:t xml:space="preserve"> card</w:t>
            </w:r>
          </w:p>
        </w:tc>
        <w:tc>
          <w:tcPr>
            <w:tcW w:w="471" w:type="pct"/>
            <w:tcBorders>
              <w:left w:val="single" w:sz="12" w:space="0" w:color="808080" w:themeColor="background1" w:themeShade="80"/>
            </w:tcBorders>
          </w:tcPr>
          <w:p w14:paraId="53812CA9" w14:textId="278B0421" w:rsidR="00782F3B" w:rsidRPr="00782F3B" w:rsidRDefault="00782F3B" w:rsidP="00782F3B">
            <w:pPr>
              <w:pStyle w:val="BodyText"/>
              <w:jc w:val="right"/>
              <w:rPr>
                <w:sz w:val="19"/>
                <w:szCs w:val="19"/>
              </w:rPr>
            </w:pPr>
            <w:r w:rsidRPr="00782F3B">
              <w:rPr>
                <w:sz w:val="19"/>
                <w:szCs w:val="19"/>
              </w:rPr>
              <w:t>98,000</w:t>
            </w:r>
          </w:p>
        </w:tc>
        <w:tc>
          <w:tcPr>
            <w:tcW w:w="360" w:type="pct"/>
          </w:tcPr>
          <w:p w14:paraId="1D9B3C6B" w14:textId="1B2A2F0C" w:rsidR="00782F3B" w:rsidRPr="00782F3B" w:rsidRDefault="00782F3B" w:rsidP="00782F3B">
            <w:pPr>
              <w:pStyle w:val="BodyText"/>
              <w:jc w:val="right"/>
              <w:rPr>
                <w:sz w:val="19"/>
                <w:szCs w:val="19"/>
              </w:rPr>
            </w:pPr>
            <w:r w:rsidRPr="00782F3B">
              <w:rPr>
                <w:sz w:val="19"/>
                <w:szCs w:val="19"/>
              </w:rPr>
              <w:t>26%</w:t>
            </w:r>
          </w:p>
        </w:tc>
        <w:tc>
          <w:tcPr>
            <w:tcW w:w="467" w:type="pct"/>
          </w:tcPr>
          <w:p w14:paraId="6769935C" w14:textId="3C5B96A8" w:rsidR="00782F3B" w:rsidRPr="00782F3B" w:rsidRDefault="00782F3B" w:rsidP="00782F3B">
            <w:pPr>
              <w:pStyle w:val="BodyText"/>
              <w:jc w:val="right"/>
              <w:rPr>
                <w:sz w:val="19"/>
                <w:szCs w:val="19"/>
              </w:rPr>
            </w:pPr>
            <w:r w:rsidRPr="00782F3B">
              <w:rPr>
                <w:sz w:val="19"/>
                <w:szCs w:val="19"/>
              </w:rPr>
              <w:t>84,000</w:t>
            </w:r>
          </w:p>
        </w:tc>
        <w:tc>
          <w:tcPr>
            <w:tcW w:w="432" w:type="pct"/>
          </w:tcPr>
          <w:p w14:paraId="58471CFE" w14:textId="20AF86D2" w:rsidR="00782F3B" w:rsidRPr="00782F3B" w:rsidRDefault="00782F3B" w:rsidP="00782F3B">
            <w:pPr>
              <w:pStyle w:val="BodyText"/>
              <w:jc w:val="right"/>
              <w:rPr>
                <w:sz w:val="19"/>
                <w:szCs w:val="19"/>
              </w:rPr>
            </w:pPr>
            <w:r w:rsidRPr="00782F3B">
              <w:rPr>
                <w:sz w:val="19"/>
                <w:szCs w:val="19"/>
              </w:rPr>
              <w:t>18%</w:t>
            </w:r>
          </w:p>
        </w:tc>
        <w:tc>
          <w:tcPr>
            <w:tcW w:w="488" w:type="pct"/>
            <w:tcBorders>
              <w:right w:val="single" w:sz="12" w:space="0" w:color="808080" w:themeColor="background1" w:themeShade="80"/>
            </w:tcBorders>
          </w:tcPr>
          <w:p w14:paraId="3B301DAE" w14:textId="08D3ED53" w:rsidR="00782F3B" w:rsidRPr="00782F3B" w:rsidRDefault="00782F3B" w:rsidP="00782F3B">
            <w:pPr>
              <w:pStyle w:val="BodyText"/>
              <w:jc w:val="right"/>
              <w:rPr>
                <w:sz w:val="19"/>
                <w:szCs w:val="19"/>
              </w:rPr>
            </w:pPr>
            <w:r w:rsidRPr="00782F3B">
              <w:rPr>
                <w:sz w:val="19"/>
                <w:szCs w:val="19"/>
              </w:rPr>
              <w:t>93,000</w:t>
            </w:r>
          </w:p>
        </w:tc>
        <w:tc>
          <w:tcPr>
            <w:tcW w:w="415" w:type="pct"/>
            <w:tcBorders>
              <w:left w:val="single" w:sz="12" w:space="0" w:color="808080" w:themeColor="background1" w:themeShade="80"/>
            </w:tcBorders>
          </w:tcPr>
          <w:p w14:paraId="3FEF7B25" w14:textId="4544441F" w:rsidR="00782F3B" w:rsidRPr="00782F3B" w:rsidRDefault="00782F3B" w:rsidP="00782F3B">
            <w:pPr>
              <w:pStyle w:val="BodyText"/>
              <w:jc w:val="right"/>
              <w:rPr>
                <w:sz w:val="19"/>
                <w:szCs w:val="19"/>
              </w:rPr>
            </w:pPr>
            <w:r w:rsidRPr="00782F3B">
              <w:rPr>
                <w:sz w:val="19"/>
                <w:szCs w:val="19"/>
              </w:rPr>
              <w:t>$13.6</w:t>
            </w:r>
          </w:p>
        </w:tc>
        <w:tc>
          <w:tcPr>
            <w:tcW w:w="328" w:type="pct"/>
          </w:tcPr>
          <w:p w14:paraId="61541999" w14:textId="66F6313A" w:rsidR="00782F3B" w:rsidRPr="00782F3B" w:rsidRDefault="00782F3B" w:rsidP="00782F3B">
            <w:pPr>
              <w:pStyle w:val="BodyText"/>
              <w:jc w:val="right"/>
              <w:rPr>
                <w:sz w:val="19"/>
                <w:szCs w:val="19"/>
              </w:rPr>
            </w:pPr>
            <w:r w:rsidRPr="00782F3B">
              <w:rPr>
                <w:sz w:val="19"/>
                <w:szCs w:val="19"/>
              </w:rPr>
              <w:t>5%</w:t>
            </w:r>
          </w:p>
        </w:tc>
        <w:tc>
          <w:tcPr>
            <w:tcW w:w="415" w:type="pct"/>
          </w:tcPr>
          <w:p w14:paraId="7266F6A5" w14:textId="0DCB615B" w:rsidR="00782F3B" w:rsidRPr="00782F3B" w:rsidRDefault="00782F3B" w:rsidP="00782F3B">
            <w:pPr>
              <w:pStyle w:val="BodyText"/>
              <w:jc w:val="right"/>
              <w:rPr>
                <w:sz w:val="19"/>
                <w:szCs w:val="19"/>
              </w:rPr>
            </w:pPr>
            <w:r w:rsidRPr="00782F3B">
              <w:rPr>
                <w:sz w:val="19"/>
                <w:szCs w:val="19"/>
              </w:rPr>
              <w:t>$13.8</w:t>
            </w:r>
          </w:p>
        </w:tc>
        <w:tc>
          <w:tcPr>
            <w:tcW w:w="432" w:type="pct"/>
          </w:tcPr>
          <w:p w14:paraId="7310FFA4" w14:textId="4E628705" w:rsidR="00782F3B" w:rsidRPr="00782F3B" w:rsidRDefault="00782F3B" w:rsidP="00782F3B">
            <w:pPr>
              <w:pStyle w:val="BodyText"/>
              <w:jc w:val="right"/>
              <w:rPr>
                <w:sz w:val="19"/>
                <w:szCs w:val="19"/>
              </w:rPr>
            </w:pPr>
            <w:r w:rsidRPr="00782F3B">
              <w:rPr>
                <w:sz w:val="19"/>
                <w:szCs w:val="19"/>
              </w:rPr>
              <w:t>-2%</w:t>
            </w:r>
          </w:p>
        </w:tc>
        <w:tc>
          <w:tcPr>
            <w:tcW w:w="488" w:type="pct"/>
          </w:tcPr>
          <w:p w14:paraId="6E2C1F66" w14:textId="34E2B60A" w:rsidR="00782F3B" w:rsidRPr="00782F3B" w:rsidRDefault="00782F3B" w:rsidP="00782F3B">
            <w:pPr>
              <w:pStyle w:val="BodyText"/>
              <w:jc w:val="right"/>
              <w:rPr>
                <w:sz w:val="19"/>
                <w:szCs w:val="19"/>
              </w:rPr>
            </w:pPr>
            <w:r w:rsidRPr="00782F3B">
              <w:rPr>
                <w:sz w:val="19"/>
                <w:szCs w:val="19"/>
              </w:rPr>
              <w:t>$19.5</w:t>
            </w:r>
          </w:p>
        </w:tc>
      </w:tr>
      <w:tr w:rsidR="009064CB" w:rsidRPr="00457D8E" w14:paraId="6193318E" w14:textId="77777777" w:rsidTr="009064CB">
        <w:tc>
          <w:tcPr>
            <w:tcW w:w="704" w:type="pct"/>
            <w:tcBorders>
              <w:right w:val="single" w:sz="12" w:space="0" w:color="808080" w:themeColor="background1" w:themeShade="80"/>
            </w:tcBorders>
          </w:tcPr>
          <w:p w14:paraId="5C6709F6" w14:textId="77777777" w:rsidR="00782F3B" w:rsidRPr="00457D8E" w:rsidRDefault="00782F3B" w:rsidP="00782F3B">
            <w:pPr>
              <w:pStyle w:val="BodyText"/>
              <w:rPr>
                <w:sz w:val="19"/>
                <w:szCs w:val="19"/>
              </w:rPr>
            </w:pPr>
            <w:r w:rsidRPr="00457D8E">
              <w:rPr>
                <w:sz w:val="19"/>
                <w:szCs w:val="19"/>
              </w:rPr>
              <w:t>Plastics</w:t>
            </w:r>
          </w:p>
        </w:tc>
        <w:tc>
          <w:tcPr>
            <w:tcW w:w="471" w:type="pct"/>
            <w:tcBorders>
              <w:left w:val="single" w:sz="12" w:space="0" w:color="808080" w:themeColor="background1" w:themeShade="80"/>
            </w:tcBorders>
          </w:tcPr>
          <w:p w14:paraId="77F61800" w14:textId="786E74B2" w:rsidR="00782F3B" w:rsidRPr="00782F3B" w:rsidRDefault="00782F3B" w:rsidP="00782F3B">
            <w:pPr>
              <w:pStyle w:val="BodyText"/>
              <w:jc w:val="right"/>
              <w:rPr>
                <w:sz w:val="19"/>
                <w:szCs w:val="19"/>
              </w:rPr>
            </w:pPr>
            <w:r w:rsidRPr="00782F3B">
              <w:rPr>
                <w:sz w:val="19"/>
                <w:szCs w:val="19"/>
              </w:rPr>
              <w:t>12,000</w:t>
            </w:r>
          </w:p>
        </w:tc>
        <w:tc>
          <w:tcPr>
            <w:tcW w:w="360" w:type="pct"/>
          </w:tcPr>
          <w:p w14:paraId="3703BEF2" w14:textId="407FD36A" w:rsidR="00782F3B" w:rsidRPr="00782F3B" w:rsidRDefault="00782F3B" w:rsidP="00782F3B">
            <w:pPr>
              <w:pStyle w:val="BodyText"/>
              <w:jc w:val="right"/>
              <w:rPr>
                <w:sz w:val="19"/>
                <w:szCs w:val="19"/>
              </w:rPr>
            </w:pPr>
            <w:r w:rsidRPr="00782F3B">
              <w:rPr>
                <w:sz w:val="19"/>
                <w:szCs w:val="19"/>
              </w:rPr>
              <w:t>3%</w:t>
            </w:r>
          </w:p>
        </w:tc>
        <w:tc>
          <w:tcPr>
            <w:tcW w:w="467" w:type="pct"/>
          </w:tcPr>
          <w:p w14:paraId="25C12900" w14:textId="02DE6201" w:rsidR="00782F3B" w:rsidRPr="00782F3B" w:rsidRDefault="00782F3B" w:rsidP="00782F3B">
            <w:pPr>
              <w:pStyle w:val="BodyText"/>
              <w:jc w:val="right"/>
              <w:rPr>
                <w:sz w:val="19"/>
                <w:szCs w:val="19"/>
              </w:rPr>
            </w:pPr>
            <w:r w:rsidRPr="00782F3B">
              <w:rPr>
                <w:sz w:val="19"/>
                <w:szCs w:val="19"/>
              </w:rPr>
              <w:t>11,000</w:t>
            </w:r>
          </w:p>
        </w:tc>
        <w:tc>
          <w:tcPr>
            <w:tcW w:w="432" w:type="pct"/>
          </w:tcPr>
          <w:p w14:paraId="7E4EABBB" w14:textId="28626155" w:rsidR="00782F3B" w:rsidRPr="00782F3B" w:rsidRDefault="00782F3B" w:rsidP="00782F3B">
            <w:pPr>
              <w:pStyle w:val="BodyText"/>
              <w:jc w:val="right"/>
              <w:rPr>
                <w:sz w:val="19"/>
                <w:szCs w:val="19"/>
              </w:rPr>
            </w:pPr>
            <w:r w:rsidRPr="00782F3B">
              <w:rPr>
                <w:sz w:val="19"/>
                <w:szCs w:val="19"/>
              </w:rPr>
              <w:t>5%</w:t>
            </w:r>
          </w:p>
        </w:tc>
        <w:tc>
          <w:tcPr>
            <w:tcW w:w="488" w:type="pct"/>
            <w:tcBorders>
              <w:right w:val="single" w:sz="12" w:space="0" w:color="808080" w:themeColor="background1" w:themeShade="80"/>
            </w:tcBorders>
          </w:tcPr>
          <w:p w14:paraId="2B1F10C2" w14:textId="613CD0B9" w:rsidR="00782F3B" w:rsidRPr="00782F3B" w:rsidRDefault="00782F3B" w:rsidP="00782F3B">
            <w:pPr>
              <w:pStyle w:val="BodyText"/>
              <w:jc w:val="right"/>
              <w:rPr>
                <w:sz w:val="19"/>
                <w:szCs w:val="19"/>
              </w:rPr>
            </w:pPr>
            <w:r w:rsidRPr="00782F3B">
              <w:rPr>
                <w:sz w:val="19"/>
                <w:szCs w:val="19"/>
              </w:rPr>
              <w:t>16,000</w:t>
            </w:r>
          </w:p>
        </w:tc>
        <w:tc>
          <w:tcPr>
            <w:tcW w:w="415" w:type="pct"/>
            <w:tcBorders>
              <w:left w:val="single" w:sz="12" w:space="0" w:color="808080" w:themeColor="background1" w:themeShade="80"/>
            </w:tcBorders>
          </w:tcPr>
          <w:p w14:paraId="61D2A4A3" w14:textId="752027B0" w:rsidR="00782F3B" w:rsidRPr="00782F3B" w:rsidRDefault="00782F3B" w:rsidP="00782F3B">
            <w:pPr>
              <w:pStyle w:val="BodyText"/>
              <w:jc w:val="right"/>
              <w:rPr>
                <w:sz w:val="19"/>
                <w:szCs w:val="19"/>
              </w:rPr>
            </w:pPr>
            <w:r w:rsidRPr="00782F3B">
              <w:rPr>
                <w:sz w:val="19"/>
                <w:szCs w:val="19"/>
              </w:rPr>
              <w:t>$3.2</w:t>
            </w:r>
          </w:p>
        </w:tc>
        <w:tc>
          <w:tcPr>
            <w:tcW w:w="328" w:type="pct"/>
          </w:tcPr>
          <w:p w14:paraId="6902E9F6" w14:textId="6D9F8D03" w:rsidR="00782F3B" w:rsidRPr="00782F3B" w:rsidRDefault="00782F3B" w:rsidP="00782F3B">
            <w:pPr>
              <w:pStyle w:val="BodyText"/>
              <w:jc w:val="right"/>
              <w:rPr>
                <w:sz w:val="19"/>
                <w:szCs w:val="19"/>
              </w:rPr>
            </w:pPr>
            <w:r w:rsidRPr="00782F3B">
              <w:rPr>
                <w:sz w:val="19"/>
                <w:szCs w:val="19"/>
              </w:rPr>
              <w:t>1%</w:t>
            </w:r>
          </w:p>
        </w:tc>
        <w:tc>
          <w:tcPr>
            <w:tcW w:w="415" w:type="pct"/>
          </w:tcPr>
          <w:p w14:paraId="2FD68006" w14:textId="1CF19285" w:rsidR="00782F3B" w:rsidRPr="00782F3B" w:rsidRDefault="00782F3B" w:rsidP="00782F3B">
            <w:pPr>
              <w:pStyle w:val="BodyText"/>
              <w:jc w:val="right"/>
              <w:rPr>
                <w:sz w:val="19"/>
                <w:szCs w:val="19"/>
              </w:rPr>
            </w:pPr>
            <w:r w:rsidRPr="00782F3B">
              <w:rPr>
                <w:sz w:val="19"/>
                <w:szCs w:val="19"/>
              </w:rPr>
              <w:t>$3.1</w:t>
            </w:r>
          </w:p>
        </w:tc>
        <w:tc>
          <w:tcPr>
            <w:tcW w:w="432" w:type="pct"/>
          </w:tcPr>
          <w:p w14:paraId="52FA311B" w14:textId="7A8EB77A" w:rsidR="00782F3B" w:rsidRPr="00782F3B" w:rsidRDefault="00782F3B" w:rsidP="00782F3B">
            <w:pPr>
              <w:pStyle w:val="BodyText"/>
              <w:jc w:val="right"/>
              <w:rPr>
                <w:sz w:val="19"/>
                <w:szCs w:val="19"/>
              </w:rPr>
            </w:pPr>
            <w:r w:rsidRPr="00782F3B">
              <w:rPr>
                <w:sz w:val="19"/>
                <w:szCs w:val="19"/>
              </w:rPr>
              <w:t>6%</w:t>
            </w:r>
          </w:p>
        </w:tc>
        <w:tc>
          <w:tcPr>
            <w:tcW w:w="488" w:type="pct"/>
          </w:tcPr>
          <w:p w14:paraId="633ACB39" w14:textId="5021C83E" w:rsidR="00782F3B" w:rsidRPr="00782F3B" w:rsidRDefault="00782F3B" w:rsidP="00782F3B">
            <w:pPr>
              <w:pStyle w:val="BodyText"/>
              <w:jc w:val="right"/>
              <w:rPr>
                <w:sz w:val="19"/>
                <w:szCs w:val="19"/>
              </w:rPr>
            </w:pPr>
            <w:r w:rsidRPr="00782F3B">
              <w:rPr>
                <w:sz w:val="19"/>
                <w:szCs w:val="19"/>
              </w:rPr>
              <w:t>$3.6</w:t>
            </w:r>
          </w:p>
        </w:tc>
      </w:tr>
      <w:tr w:rsidR="009064CB" w:rsidRPr="00457D8E" w14:paraId="52C7067E" w14:textId="77777777" w:rsidTr="009064CB">
        <w:tc>
          <w:tcPr>
            <w:tcW w:w="704" w:type="pct"/>
            <w:tcBorders>
              <w:right w:val="single" w:sz="12" w:space="0" w:color="808080" w:themeColor="background1" w:themeShade="80"/>
            </w:tcBorders>
          </w:tcPr>
          <w:p w14:paraId="66E10B58" w14:textId="77777777" w:rsidR="00782F3B" w:rsidRPr="00457D8E" w:rsidRDefault="00782F3B" w:rsidP="00782F3B">
            <w:pPr>
              <w:pStyle w:val="BodyText"/>
              <w:rPr>
                <w:sz w:val="19"/>
                <w:szCs w:val="19"/>
              </w:rPr>
            </w:pPr>
            <w:r w:rsidRPr="00457D8E">
              <w:rPr>
                <w:sz w:val="19"/>
                <w:szCs w:val="19"/>
              </w:rPr>
              <w:t>Tyres</w:t>
            </w:r>
          </w:p>
        </w:tc>
        <w:tc>
          <w:tcPr>
            <w:tcW w:w="471" w:type="pct"/>
            <w:tcBorders>
              <w:left w:val="single" w:sz="12" w:space="0" w:color="808080" w:themeColor="background1" w:themeShade="80"/>
            </w:tcBorders>
          </w:tcPr>
          <w:p w14:paraId="627D2B59" w14:textId="36EE98CB" w:rsidR="00782F3B" w:rsidRPr="00782F3B" w:rsidRDefault="00782F3B" w:rsidP="00782F3B">
            <w:pPr>
              <w:pStyle w:val="BodyText"/>
              <w:jc w:val="right"/>
              <w:rPr>
                <w:sz w:val="19"/>
                <w:szCs w:val="19"/>
              </w:rPr>
            </w:pPr>
            <w:r w:rsidRPr="00782F3B">
              <w:rPr>
                <w:sz w:val="19"/>
                <w:szCs w:val="19"/>
              </w:rPr>
              <w:t>7,</w:t>
            </w:r>
            <w:r w:rsidR="00284DFB">
              <w:rPr>
                <w:sz w:val="19"/>
                <w:szCs w:val="19"/>
              </w:rPr>
              <w:t>4</w:t>
            </w:r>
            <w:r w:rsidRPr="00782F3B">
              <w:rPr>
                <w:sz w:val="19"/>
                <w:szCs w:val="19"/>
              </w:rPr>
              <w:t>00</w:t>
            </w:r>
          </w:p>
        </w:tc>
        <w:tc>
          <w:tcPr>
            <w:tcW w:w="360" w:type="pct"/>
          </w:tcPr>
          <w:p w14:paraId="76F4E340" w14:textId="5004CDF0" w:rsidR="00782F3B" w:rsidRPr="00782F3B" w:rsidRDefault="00782F3B" w:rsidP="00782F3B">
            <w:pPr>
              <w:pStyle w:val="BodyText"/>
              <w:jc w:val="right"/>
              <w:rPr>
                <w:sz w:val="19"/>
                <w:szCs w:val="19"/>
              </w:rPr>
            </w:pPr>
            <w:r w:rsidRPr="00782F3B">
              <w:rPr>
                <w:sz w:val="19"/>
                <w:szCs w:val="19"/>
              </w:rPr>
              <w:t>2%</w:t>
            </w:r>
          </w:p>
        </w:tc>
        <w:tc>
          <w:tcPr>
            <w:tcW w:w="467" w:type="pct"/>
          </w:tcPr>
          <w:p w14:paraId="2BBEFA00" w14:textId="2FAD3E4B" w:rsidR="00782F3B" w:rsidRPr="00782F3B" w:rsidRDefault="00782F3B" w:rsidP="00782F3B">
            <w:pPr>
              <w:pStyle w:val="BodyText"/>
              <w:jc w:val="right"/>
              <w:rPr>
                <w:sz w:val="19"/>
                <w:szCs w:val="19"/>
              </w:rPr>
            </w:pPr>
            <w:r w:rsidRPr="00782F3B">
              <w:rPr>
                <w:sz w:val="19"/>
                <w:szCs w:val="19"/>
              </w:rPr>
              <w:t>8,</w:t>
            </w:r>
            <w:r w:rsidR="00284DFB">
              <w:rPr>
                <w:sz w:val="19"/>
                <w:szCs w:val="19"/>
              </w:rPr>
              <w:t>2</w:t>
            </w:r>
            <w:r w:rsidRPr="00782F3B">
              <w:rPr>
                <w:sz w:val="19"/>
                <w:szCs w:val="19"/>
              </w:rPr>
              <w:t>00</w:t>
            </w:r>
          </w:p>
        </w:tc>
        <w:tc>
          <w:tcPr>
            <w:tcW w:w="432" w:type="pct"/>
          </w:tcPr>
          <w:p w14:paraId="58898D44" w14:textId="0D7D79C0" w:rsidR="00782F3B" w:rsidRPr="00782F3B" w:rsidRDefault="00782F3B" w:rsidP="00782F3B">
            <w:pPr>
              <w:pStyle w:val="BodyText"/>
              <w:jc w:val="right"/>
              <w:rPr>
                <w:sz w:val="19"/>
                <w:szCs w:val="19"/>
              </w:rPr>
            </w:pPr>
            <w:r w:rsidRPr="00782F3B">
              <w:rPr>
                <w:sz w:val="19"/>
                <w:szCs w:val="19"/>
              </w:rPr>
              <w:t>-10%</w:t>
            </w:r>
          </w:p>
        </w:tc>
        <w:tc>
          <w:tcPr>
            <w:tcW w:w="488" w:type="pct"/>
            <w:tcBorders>
              <w:right w:val="single" w:sz="12" w:space="0" w:color="808080" w:themeColor="background1" w:themeShade="80"/>
            </w:tcBorders>
          </w:tcPr>
          <w:p w14:paraId="2FFD5D8B" w14:textId="21B485E8" w:rsidR="00782F3B" w:rsidRPr="00782F3B" w:rsidRDefault="00782F3B" w:rsidP="00782F3B">
            <w:pPr>
              <w:pStyle w:val="BodyText"/>
              <w:jc w:val="right"/>
              <w:rPr>
                <w:sz w:val="19"/>
                <w:szCs w:val="19"/>
              </w:rPr>
            </w:pPr>
            <w:r w:rsidRPr="00782F3B">
              <w:rPr>
                <w:sz w:val="19"/>
                <w:szCs w:val="19"/>
              </w:rPr>
              <w:t>10,000</w:t>
            </w:r>
          </w:p>
        </w:tc>
        <w:tc>
          <w:tcPr>
            <w:tcW w:w="415" w:type="pct"/>
            <w:tcBorders>
              <w:left w:val="single" w:sz="12" w:space="0" w:color="808080" w:themeColor="background1" w:themeShade="80"/>
            </w:tcBorders>
          </w:tcPr>
          <w:p w14:paraId="25FA704B" w14:textId="2581CFE1" w:rsidR="00782F3B" w:rsidRPr="00782F3B" w:rsidRDefault="00782F3B" w:rsidP="00782F3B">
            <w:pPr>
              <w:pStyle w:val="BodyText"/>
              <w:jc w:val="right"/>
              <w:rPr>
                <w:sz w:val="19"/>
                <w:szCs w:val="19"/>
              </w:rPr>
            </w:pPr>
            <w:r w:rsidRPr="00782F3B">
              <w:rPr>
                <w:sz w:val="19"/>
                <w:szCs w:val="19"/>
              </w:rPr>
              <w:t>$1.6</w:t>
            </w:r>
          </w:p>
        </w:tc>
        <w:tc>
          <w:tcPr>
            <w:tcW w:w="328" w:type="pct"/>
          </w:tcPr>
          <w:p w14:paraId="13B2BC13" w14:textId="00109FDE" w:rsidR="00782F3B" w:rsidRPr="00782F3B" w:rsidRDefault="00782F3B" w:rsidP="00782F3B">
            <w:pPr>
              <w:pStyle w:val="BodyText"/>
              <w:jc w:val="right"/>
              <w:rPr>
                <w:sz w:val="19"/>
                <w:szCs w:val="19"/>
              </w:rPr>
            </w:pPr>
            <w:r w:rsidRPr="00782F3B">
              <w:rPr>
                <w:sz w:val="19"/>
                <w:szCs w:val="19"/>
              </w:rPr>
              <w:t>&lt;1%</w:t>
            </w:r>
          </w:p>
        </w:tc>
        <w:tc>
          <w:tcPr>
            <w:tcW w:w="415" w:type="pct"/>
          </w:tcPr>
          <w:p w14:paraId="4AE5DBAD" w14:textId="18D1B2CF" w:rsidR="00782F3B" w:rsidRPr="00782F3B" w:rsidRDefault="00782F3B" w:rsidP="00782F3B">
            <w:pPr>
              <w:pStyle w:val="BodyText"/>
              <w:jc w:val="right"/>
              <w:rPr>
                <w:sz w:val="19"/>
                <w:szCs w:val="19"/>
              </w:rPr>
            </w:pPr>
            <w:r w:rsidRPr="00782F3B">
              <w:rPr>
                <w:sz w:val="19"/>
                <w:szCs w:val="19"/>
              </w:rPr>
              <w:t>$1.3</w:t>
            </w:r>
          </w:p>
        </w:tc>
        <w:tc>
          <w:tcPr>
            <w:tcW w:w="432" w:type="pct"/>
          </w:tcPr>
          <w:p w14:paraId="6F294D38" w14:textId="3FC57AA7" w:rsidR="00782F3B" w:rsidRPr="00782F3B" w:rsidRDefault="00782F3B" w:rsidP="00782F3B">
            <w:pPr>
              <w:pStyle w:val="BodyText"/>
              <w:jc w:val="right"/>
              <w:rPr>
                <w:sz w:val="19"/>
                <w:szCs w:val="19"/>
              </w:rPr>
            </w:pPr>
            <w:r w:rsidRPr="00782F3B">
              <w:rPr>
                <w:sz w:val="19"/>
                <w:szCs w:val="19"/>
              </w:rPr>
              <w:t>22%</w:t>
            </w:r>
          </w:p>
        </w:tc>
        <w:tc>
          <w:tcPr>
            <w:tcW w:w="488" w:type="pct"/>
          </w:tcPr>
          <w:p w14:paraId="1E84413A" w14:textId="15FF3CCB" w:rsidR="00782F3B" w:rsidRPr="00782F3B" w:rsidRDefault="00782F3B" w:rsidP="00782F3B">
            <w:pPr>
              <w:pStyle w:val="BodyText"/>
              <w:jc w:val="right"/>
              <w:rPr>
                <w:sz w:val="19"/>
                <w:szCs w:val="19"/>
              </w:rPr>
            </w:pPr>
            <w:r w:rsidRPr="00782F3B">
              <w:rPr>
                <w:sz w:val="19"/>
                <w:szCs w:val="19"/>
              </w:rPr>
              <w:t>$1.8</w:t>
            </w:r>
          </w:p>
        </w:tc>
      </w:tr>
      <w:tr w:rsidR="009064CB" w:rsidRPr="00457D8E" w14:paraId="5B8B268E" w14:textId="77777777" w:rsidTr="009064CB">
        <w:tc>
          <w:tcPr>
            <w:tcW w:w="704" w:type="pct"/>
            <w:tcBorders>
              <w:right w:val="single" w:sz="12" w:space="0" w:color="808080" w:themeColor="background1" w:themeShade="80"/>
            </w:tcBorders>
          </w:tcPr>
          <w:p w14:paraId="3850E0FF" w14:textId="77777777" w:rsidR="00782F3B" w:rsidRPr="00457D8E" w:rsidRDefault="00782F3B" w:rsidP="00782F3B">
            <w:pPr>
              <w:pStyle w:val="BodyText"/>
              <w:rPr>
                <w:sz w:val="19"/>
                <w:szCs w:val="19"/>
              </w:rPr>
            </w:pPr>
            <w:r w:rsidRPr="00457D8E">
              <w:rPr>
                <w:sz w:val="19"/>
                <w:szCs w:val="19"/>
              </w:rPr>
              <w:t>Metals</w:t>
            </w:r>
          </w:p>
        </w:tc>
        <w:tc>
          <w:tcPr>
            <w:tcW w:w="471" w:type="pct"/>
            <w:tcBorders>
              <w:left w:val="single" w:sz="12" w:space="0" w:color="808080" w:themeColor="background1" w:themeShade="80"/>
            </w:tcBorders>
          </w:tcPr>
          <w:p w14:paraId="11D46C95" w14:textId="7BCBFD20" w:rsidR="00782F3B" w:rsidRPr="00782F3B" w:rsidRDefault="00782F3B" w:rsidP="00782F3B">
            <w:pPr>
              <w:pStyle w:val="BodyText"/>
              <w:jc w:val="right"/>
              <w:rPr>
                <w:sz w:val="19"/>
                <w:szCs w:val="19"/>
              </w:rPr>
            </w:pPr>
            <w:r w:rsidRPr="00782F3B">
              <w:rPr>
                <w:sz w:val="19"/>
                <w:szCs w:val="19"/>
              </w:rPr>
              <w:t>225,000</w:t>
            </w:r>
          </w:p>
        </w:tc>
        <w:tc>
          <w:tcPr>
            <w:tcW w:w="360" w:type="pct"/>
          </w:tcPr>
          <w:p w14:paraId="1D5650B8" w14:textId="5BBABC78" w:rsidR="00782F3B" w:rsidRPr="00782F3B" w:rsidRDefault="00782F3B" w:rsidP="00782F3B">
            <w:pPr>
              <w:pStyle w:val="BodyText"/>
              <w:jc w:val="right"/>
              <w:rPr>
                <w:sz w:val="19"/>
                <w:szCs w:val="19"/>
              </w:rPr>
            </w:pPr>
            <w:r w:rsidRPr="00782F3B">
              <w:rPr>
                <w:sz w:val="19"/>
                <w:szCs w:val="19"/>
              </w:rPr>
              <w:t>61%</w:t>
            </w:r>
          </w:p>
        </w:tc>
        <w:tc>
          <w:tcPr>
            <w:tcW w:w="467" w:type="pct"/>
          </w:tcPr>
          <w:p w14:paraId="13636C5A" w14:textId="25DD2D93" w:rsidR="00782F3B" w:rsidRPr="00782F3B" w:rsidRDefault="00782F3B" w:rsidP="00782F3B">
            <w:pPr>
              <w:pStyle w:val="BodyText"/>
              <w:jc w:val="right"/>
              <w:rPr>
                <w:sz w:val="19"/>
                <w:szCs w:val="19"/>
              </w:rPr>
            </w:pPr>
            <w:r w:rsidRPr="00782F3B">
              <w:rPr>
                <w:sz w:val="19"/>
                <w:szCs w:val="19"/>
              </w:rPr>
              <w:t>202,000</w:t>
            </w:r>
          </w:p>
        </w:tc>
        <w:tc>
          <w:tcPr>
            <w:tcW w:w="432" w:type="pct"/>
          </w:tcPr>
          <w:p w14:paraId="68407370" w14:textId="312A1C0C" w:rsidR="00782F3B" w:rsidRPr="00782F3B" w:rsidRDefault="00782F3B" w:rsidP="00782F3B">
            <w:pPr>
              <w:pStyle w:val="BodyText"/>
              <w:jc w:val="right"/>
              <w:rPr>
                <w:sz w:val="19"/>
                <w:szCs w:val="19"/>
              </w:rPr>
            </w:pPr>
            <w:r w:rsidRPr="00782F3B">
              <w:rPr>
                <w:sz w:val="19"/>
                <w:szCs w:val="19"/>
              </w:rPr>
              <w:t>12%</w:t>
            </w:r>
          </w:p>
        </w:tc>
        <w:tc>
          <w:tcPr>
            <w:tcW w:w="488" w:type="pct"/>
            <w:tcBorders>
              <w:right w:val="single" w:sz="12" w:space="0" w:color="808080" w:themeColor="background1" w:themeShade="80"/>
            </w:tcBorders>
          </w:tcPr>
          <w:p w14:paraId="0B99791D" w14:textId="3782C250" w:rsidR="00782F3B" w:rsidRPr="00782F3B" w:rsidRDefault="00782F3B" w:rsidP="00782F3B">
            <w:pPr>
              <w:pStyle w:val="BodyText"/>
              <w:jc w:val="right"/>
              <w:rPr>
                <w:sz w:val="19"/>
                <w:szCs w:val="19"/>
              </w:rPr>
            </w:pPr>
            <w:r w:rsidRPr="00782F3B">
              <w:rPr>
                <w:sz w:val="19"/>
                <w:szCs w:val="19"/>
              </w:rPr>
              <w:t>220,000</w:t>
            </w:r>
          </w:p>
        </w:tc>
        <w:tc>
          <w:tcPr>
            <w:tcW w:w="415" w:type="pct"/>
            <w:tcBorders>
              <w:left w:val="single" w:sz="12" w:space="0" w:color="808080" w:themeColor="background1" w:themeShade="80"/>
            </w:tcBorders>
          </w:tcPr>
          <w:p w14:paraId="19C816D1" w14:textId="2E655B9E" w:rsidR="00782F3B" w:rsidRPr="00782F3B" w:rsidRDefault="00782F3B" w:rsidP="00782F3B">
            <w:pPr>
              <w:pStyle w:val="BodyText"/>
              <w:jc w:val="right"/>
              <w:rPr>
                <w:sz w:val="19"/>
                <w:szCs w:val="19"/>
              </w:rPr>
            </w:pPr>
            <w:r w:rsidRPr="00782F3B">
              <w:rPr>
                <w:sz w:val="19"/>
                <w:szCs w:val="19"/>
              </w:rPr>
              <w:t>$166.5</w:t>
            </w:r>
          </w:p>
        </w:tc>
        <w:tc>
          <w:tcPr>
            <w:tcW w:w="328" w:type="pct"/>
          </w:tcPr>
          <w:p w14:paraId="2C201C21" w14:textId="01788D1A" w:rsidR="00782F3B" w:rsidRPr="00782F3B" w:rsidRDefault="00782F3B" w:rsidP="00782F3B">
            <w:pPr>
              <w:pStyle w:val="BodyText"/>
              <w:jc w:val="right"/>
              <w:rPr>
                <w:sz w:val="19"/>
                <w:szCs w:val="19"/>
              </w:rPr>
            </w:pPr>
            <w:r w:rsidRPr="00782F3B">
              <w:rPr>
                <w:sz w:val="19"/>
                <w:szCs w:val="19"/>
              </w:rPr>
              <w:t>63%</w:t>
            </w:r>
          </w:p>
        </w:tc>
        <w:tc>
          <w:tcPr>
            <w:tcW w:w="415" w:type="pct"/>
          </w:tcPr>
          <w:p w14:paraId="66E3ED69" w14:textId="08C9C39D" w:rsidR="00782F3B" w:rsidRPr="00782F3B" w:rsidRDefault="00782F3B" w:rsidP="00782F3B">
            <w:pPr>
              <w:pStyle w:val="BodyText"/>
              <w:jc w:val="right"/>
              <w:rPr>
                <w:sz w:val="19"/>
                <w:szCs w:val="19"/>
              </w:rPr>
            </w:pPr>
            <w:r w:rsidRPr="00782F3B">
              <w:rPr>
                <w:sz w:val="19"/>
                <w:szCs w:val="19"/>
              </w:rPr>
              <w:t>$162.5</w:t>
            </w:r>
          </w:p>
        </w:tc>
        <w:tc>
          <w:tcPr>
            <w:tcW w:w="432" w:type="pct"/>
          </w:tcPr>
          <w:p w14:paraId="5117C3AA" w14:textId="3F62151C" w:rsidR="00782F3B" w:rsidRPr="00782F3B" w:rsidRDefault="00782F3B" w:rsidP="00782F3B">
            <w:pPr>
              <w:pStyle w:val="BodyText"/>
              <w:jc w:val="right"/>
              <w:rPr>
                <w:sz w:val="19"/>
                <w:szCs w:val="19"/>
              </w:rPr>
            </w:pPr>
            <w:r w:rsidRPr="00782F3B">
              <w:rPr>
                <w:sz w:val="19"/>
                <w:szCs w:val="19"/>
              </w:rPr>
              <w:t>2%</w:t>
            </w:r>
          </w:p>
        </w:tc>
        <w:tc>
          <w:tcPr>
            <w:tcW w:w="488" w:type="pct"/>
          </w:tcPr>
          <w:p w14:paraId="17BA2787" w14:textId="30D0A58F" w:rsidR="00782F3B" w:rsidRPr="00782F3B" w:rsidRDefault="00782F3B" w:rsidP="00782F3B">
            <w:pPr>
              <w:pStyle w:val="BodyText"/>
              <w:jc w:val="right"/>
              <w:rPr>
                <w:sz w:val="19"/>
                <w:szCs w:val="19"/>
              </w:rPr>
            </w:pPr>
            <w:r w:rsidRPr="00782F3B">
              <w:rPr>
                <w:sz w:val="19"/>
                <w:szCs w:val="19"/>
              </w:rPr>
              <w:t>$180.3</w:t>
            </w:r>
          </w:p>
        </w:tc>
      </w:tr>
      <w:tr w:rsidR="009064CB" w:rsidRPr="00457D8E" w14:paraId="774D6D40" w14:textId="77777777" w:rsidTr="009064CB">
        <w:tc>
          <w:tcPr>
            <w:tcW w:w="704" w:type="pct"/>
            <w:tcBorders>
              <w:right w:val="single" w:sz="12" w:space="0" w:color="808080" w:themeColor="background1" w:themeShade="80"/>
            </w:tcBorders>
          </w:tcPr>
          <w:p w14:paraId="0452FE7D" w14:textId="6D8560A8" w:rsidR="00782F3B" w:rsidRPr="00457D8E" w:rsidRDefault="00782F3B" w:rsidP="00782F3B">
            <w:pPr>
              <w:pStyle w:val="BodyText"/>
              <w:rPr>
                <w:sz w:val="19"/>
                <w:szCs w:val="19"/>
              </w:rPr>
            </w:pPr>
            <w:r w:rsidRPr="00457D8E">
              <w:rPr>
                <w:sz w:val="19"/>
                <w:szCs w:val="19"/>
              </w:rPr>
              <w:t>Hazardous</w:t>
            </w:r>
          </w:p>
        </w:tc>
        <w:tc>
          <w:tcPr>
            <w:tcW w:w="471" w:type="pct"/>
            <w:tcBorders>
              <w:left w:val="single" w:sz="12" w:space="0" w:color="808080" w:themeColor="background1" w:themeShade="80"/>
            </w:tcBorders>
          </w:tcPr>
          <w:p w14:paraId="7EF9C045" w14:textId="4B2E752B" w:rsidR="00782F3B" w:rsidRPr="00782F3B" w:rsidRDefault="00284DFB" w:rsidP="00782F3B">
            <w:pPr>
              <w:pStyle w:val="BodyText"/>
              <w:jc w:val="right"/>
              <w:rPr>
                <w:sz w:val="19"/>
                <w:szCs w:val="19"/>
              </w:rPr>
            </w:pPr>
            <w:r>
              <w:rPr>
                <w:sz w:val="19"/>
                <w:szCs w:val="19"/>
              </w:rPr>
              <w:t>4</w:t>
            </w:r>
            <w:r w:rsidR="00782F3B" w:rsidRPr="00782F3B">
              <w:rPr>
                <w:sz w:val="19"/>
                <w:szCs w:val="19"/>
              </w:rPr>
              <w:t>,</w:t>
            </w:r>
            <w:r>
              <w:rPr>
                <w:sz w:val="19"/>
                <w:szCs w:val="19"/>
              </w:rPr>
              <w:t>7</w:t>
            </w:r>
            <w:r w:rsidR="00782F3B" w:rsidRPr="00782F3B">
              <w:rPr>
                <w:sz w:val="19"/>
                <w:szCs w:val="19"/>
              </w:rPr>
              <w:t>00</w:t>
            </w:r>
          </w:p>
        </w:tc>
        <w:tc>
          <w:tcPr>
            <w:tcW w:w="360" w:type="pct"/>
          </w:tcPr>
          <w:p w14:paraId="4E52267B" w14:textId="0145032D" w:rsidR="00782F3B" w:rsidRPr="00782F3B" w:rsidRDefault="00782F3B" w:rsidP="00782F3B">
            <w:pPr>
              <w:pStyle w:val="BodyText"/>
              <w:jc w:val="right"/>
              <w:rPr>
                <w:sz w:val="19"/>
                <w:szCs w:val="19"/>
              </w:rPr>
            </w:pPr>
            <w:r w:rsidRPr="00782F3B">
              <w:rPr>
                <w:sz w:val="19"/>
                <w:szCs w:val="19"/>
              </w:rPr>
              <w:t>1%</w:t>
            </w:r>
          </w:p>
        </w:tc>
        <w:tc>
          <w:tcPr>
            <w:tcW w:w="467" w:type="pct"/>
          </w:tcPr>
          <w:p w14:paraId="409B09A3" w14:textId="70033B2C" w:rsidR="00782F3B" w:rsidRPr="00782F3B" w:rsidRDefault="00782F3B" w:rsidP="00782F3B">
            <w:pPr>
              <w:pStyle w:val="BodyText"/>
              <w:jc w:val="right"/>
              <w:rPr>
                <w:sz w:val="19"/>
                <w:szCs w:val="19"/>
              </w:rPr>
            </w:pPr>
            <w:r w:rsidRPr="00782F3B">
              <w:rPr>
                <w:sz w:val="19"/>
                <w:szCs w:val="19"/>
              </w:rPr>
              <w:t>6,</w:t>
            </w:r>
            <w:r w:rsidR="00284DFB">
              <w:rPr>
                <w:sz w:val="19"/>
                <w:szCs w:val="19"/>
              </w:rPr>
              <w:t>4</w:t>
            </w:r>
            <w:r w:rsidRPr="00782F3B">
              <w:rPr>
                <w:sz w:val="19"/>
                <w:szCs w:val="19"/>
              </w:rPr>
              <w:t>00</w:t>
            </w:r>
          </w:p>
        </w:tc>
        <w:tc>
          <w:tcPr>
            <w:tcW w:w="432" w:type="pct"/>
          </w:tcPr>
          <w:p w14:paraId="16CD7A99" w14:textId="0503E5D6" w:rsidR="00782F3B" w:rsidRPr="00782F3B" w:rsidRDefault="00782F3B" w:rsidP="00782F3B">
            <w:pPr>
              <w:pStyle w:val="BodyText"/>
              <w:jc w:val="right"/>
              <w:rPr>
                <w:sz w:val="19"/>
                <w:szCs w:val="19"/>
              </w:rPr>
            </w:pPr>
            <w:r w:rsidRPr="00782F3B">
              <w:rPr>
                <w:sz w:val="19"/>
                <w:szCs w:val="19"/>
              </w:rPr>
              <w:t>-26%</w:t>
            </w:r>
          </w:p>
        </w:tc>
        <w:tc>
          <w:tcPr>
            <w:tcW w:w="488" w:type="pct"/>
            <w:tcBorders>
              <w:right w:val="single" w:sz="12" w:space="0" w:color="808080" w:themeColor="background1" w:themeShade="80"/>
            </w:tcBorders>
          </w:tcPr>
          <w:p w14:paraId="63E504E4" w14:textId="2A3FF3A9" w:rsidR="00782F3B" w:rsidRPr="00782F3B" w:rsidRDefault="00284DFB" w:rsidP="00782F3B">
            <w:pPr>
              <w:pStyle w:val="BodyText"/>
              <w:jc w:val="right"/>
              <w:rPr>
                <w:sz w:val="19"/>
                <w:szCs w:val="19"/>
              </w:rPr>
            </w:pPr>
            <w:r>
              <w:rPr>
                <w:sz w:val="19"/>
                <w:szCs w:val="19"/>
              </w:rPr>
              <w:t>5</w:t>
            </w:r>
            <w:r w:rsidR="00782F3B" w:rsidRPr="00782F3B">
              <w:rPr>
                <w:sz w:val="19"/>
                <w:szCs w:val="19"/>
              </w:rPr>
              <w:t>,</w:t>
            </w:r>
            <w:r>
              <w:rPr>
                <w:sz w:val="19"/>
                <w:szCs w:val="19"/>
              </w:rPr>
              <w:t>6</w:t>
            </w:r>
            <w:r w:rsidR="00782F3B" w:rsidRPr="00782F3B">
              <w:rPr>
                <w:sz w:val="19"/>
                <w:szCs w:val="19"/>
              </w:rPr>
              <w:t>00</w:t>
            </w:r>
          </w:p>
        </w:tc>
        <w:tc>
          <w:tcPr>
            <w:tcW w:w="415" w:type="pct"/>
            <w:tcBorders>
              <w:left w:val="single" w:sz="12" w:space="0" w:color="808080" w:themeColor="background1" w:themeShade="80"/>
            </w:tcBorders>
          </w:tcPr>
          <w:p w14:paraId="63F97957" w14:textId="4A4958EE" w:rsidR="00782F3B" w:rsidRPr="00782F3B" w:rsidRDefault="00782F3B" w:rsidP="00782F3B">
            <w:pPr>
              <w:pStyle w:val="BodyText"/>
              <w:jc w:val="right"/>
              <w:rPr>
                <w:sz w:val="19"/>
                <w:szCs w:val="19"/>
              </w:rPr>
            </w:pPr>
            <w:r w:rsidRPr="00782F3B">
              <w:rPr>
                <w:sz w:val="19"/>
                <w:szCs w:val="19"/>
              </w:rPr>
              <w:t>$60.7</w:t>
            </w:r>
          </w:p>
        </w:tc>
        <w:tc>
          <w:tcPr>
            <w:tcW w:w="328" w:type="pct"/>
          </w:tcPr>
          <w:p w14:paraId="74B0E8A0" w14:textId="7AE57EFF" w:rsidR="00782F3B" w:rsidRPr="00782F3B" w:rsidRDefault="00782F3B" w:rsidP="00782F3B">
            <w:pPr>
              <w:pStyle w:val="BodyText"/>
              <w:jc w:val="right"/>
              <w:rPr>
                <w:sz w:val="19"/>
                <w:szCs w:val="19"/>
              </w:rPr>
            </w:pPr>
            <w:r w:rsidRPr="00782F3B">
              <w:rPr>
                <w:sz w:val="19"/>
                <w:szCs w:val="19"/>
              </w:rPr>
              <w:t>23%</w:t>
            </w:r>
          </w:p>
        </w:tc>
        <w:tc>
          <w:tcPr>
            <w:tcW w:w="415" w:type="pct"/>
          </w:tcPr>
          <w:p w14:paraId="41D94327" w14:textId="5145EE74" w:rsidR="00782F3B" w:rsidRPr="00782F3B" w:rsidRDefault="00782F3B" w:rsidP="00782F3B">
            <w:pPr>
              <w:pStyle w:val="BodyText"/>
              <w:jc w:val="right"/>
              <w:rPr>
                <w:sz w:val="19"/>
                <w:szCs w:val="19"/>
              </w:rPr>
            </w:pPr>
            <w:r w:rsidRPr="00782F3B">
              <w:rPr>
                <w:sz w:val="19"/>
                <w:szCs w:val="19"/>
              </w:rPr>
              <w:t>$11.7</w:t>
            </w:r>
          </w:p>
        </w:tc>
        <w:tc>
          <w:tcPr>
            <w:tcW w:w="432" w:type="pct"/>
          </w:tcPr>
          <w:p w14:paraId="46F200EA" w14:textId="02D9AEB0" w:rsidR="00782F3B" w:rsidRPr="00782F3B" w:rsidRDefault="00782F3B" w:rsidP="00782F3B">
            <w:pPr>
              <w:pStyle w:val="BodyText"/>
              <w:jc w:val="right"/>
              <w:rPr>
                <w:sz w:val="19"/>
                <w:szCs w:val="19"/>
              </w:rPr>
            </w:pPr>
            <w:r w:rsidRPr="00782F3B">
              <w:rPr>
                <w:sz w:val="19"/>
                <w:szCs w:val="19"/>
              </w:rPr>
              <w:t>420%</w:t>
            </w:r>
          </w:p>
        </w:tc>
        <w:tc>
          <w:tcPr>
            <w:tcW w:w="488" w:type="pct"/>
          </w:tcPr>
          <w:p w14:paraId="4D19F15D" w14:textId="740F418B" w:rsidR="00782F3B" w:rsidRPr="00782F3B" w:rsidRDefault="00782F3B" w:rsidP="00782F3B">
            <w:pPr>
              <w:pStyle w:val="BodyText"/>
              <w:jc w:val="right"/>
              <w:rPr>
                <w:sz w:val="19"/>
                <w:szCs w:val="19"/>
              </w:rPr>
            </w:pPr>
            <w:r w:rsidRPr="00782F3B">
              <w:rPr>
                <w:sz w:val="19"/>
                <w:szCs w:val="19"/>
              </w:rPr>
              <w:t>$33.2</w:t>
            </w:r>
          </w:p>
        </w:tc>
      </w:tr>
      <w:tr w:rsidR="009064CB" w:rsidRPr="00457D8E" w14:paraId="7890443C" w14:textId="77777777" w:rsidTr="009064CB">
        <w:tc>
          <w:tcPr>
            <w:tcW w:w="704" w:type="pct"/>
            <w:tcBorders>
              <w:right w:val="single" w:sz="12" w:space="0" w:color="808080" w:themeColor="background1" w:themeShade="80"/>
            </w:tcBorders>
          </w:tcPr>
          <w:p w14:paraId="706522BD" w14:textId="77777777" w:rsidR="00782F3B" w:rsidRPr="00457D8E" w:rsidRDefault="00782F3B" w:rsidP="00782F3B">
            <w:pPr>
              <w:pStyle w:val="BodyText"/>
              <w:rPr>
                <w:sz w:val="19"/>
                <w:szCs w:val="19"/>
              </w:rPr>
            </w:pPr>
            <w:r w:rsidRPr="00457D8E">
              <w:rPr>
                <w:sz w:val="19"/>
                <w:szCs w:val="19"/>
              </w:rPr>
              <w:t>Other</w:t>
            </w:r>
          </w:p>
        </w:tc>
        <w:tc>
          <w:tcPr>
            <w:tcW w:w="471" w:type="pct"/>
            <w:tcBorders>
              <w:left w:val="single" w:sz="12" w:space="0" w:color="808080" w:themeColor="background1" w:themeShade="80"/>
            </w:tcBorders>
          </w:tcPr>
          <w:p w14:paraId="72F29B7A" w14:textId="085266C4" w:rsidR="00782F3B" w:rsidRPr="00782F3B" w:rsidRDefault="00782F3B" w:rsidP="00782F3B">
            <w:pPr>
              <w:pStyle w:val="BodyText"/>
              <w:jc w:val="right"/>
              <w:rPr>
                <w:sz w:val="19"/>
                <w:szCs w:val="19"/>
              </w:rPr>
            </w:pPr>
            <w:r w:rsidRPr="00782F3B">
              <w:rPr>
                <w:sz w:val="19"/>
                <w:szCs w:val="19"/>
              </w:rPr>
              <w:t>21,000</w:t>
            </w:r>
          </w:p>
        </w:tc>
        <w:tc>
          <w:tcPr>
            <w:tcW w:w="360" w:type="pct"/>
          </w:tcPr>
          <w:p w14:paraId="60438A09" w14:textId="5C3D1B95" w:rsidR="00782F3B" w:rsidRPr="00782F3B" w:rsidRDefault="00782F3B" w:rsidP="00782F3B">
            <w:pPr>
              <w:pStyle w:val="BodyText"/>
              <w:jc w:val="right"/>
              <w:rPr>
                <w:sz w:val="19"/>
                <w:szCs w:val="19"/>
              </w:rPr>
            </w:pPr>
            <w:r w:rsidRPr="00782F3B">
              <w:rPr>
                <w:sz w:val="19"/>
                <w:szCs w:val="19"/>
              </w:rPr>
              <w:t>6%</w:t>
            </w:r>
          </w:p>
        </w:tc>
        <w:tc>
          <w:tcPr>
            <w:tcW w:w="467" w:type="pct"/>
          </w:tcPr>
          <w:p w14:paraId="1A1358B5" w14:textId="2F580DAE" w:rsidR="00782F3B" w:rsidRPr="00782F3B" w:rsidRDefault="00782F3B" w:rsidP="00782F3B">
            <w:pPr>
              <w:pStyle w:val="BodyText"/>
              <w:jc w:val="right"/>
              <w:rPr>
                <w:sz w:val="19"/>
                <w:szCs w:val="19"/>
              </w:rPr>
            </w:pPr>
            <w:r w:rsidRPr="00782F3B">
              <w:rPr>
                <w:sz w:val="19"/>
                <w:szCs w:val="19"/>
              </w:rPr>
              <w:t>29,000</w:t>
            </w:r>
          </w:p>
        </w:tc>
        <w:tc>
          <w:tcPr>
            <w:tcW w:w="432" w:type="pct"/>
          </w:tcPr>
          <w:p w14:paraId="733EDEA2" w14:textId="60118AED" w:rsidR="00782F3B" w:rsidRPr="00782F3B" w:rsidRDefault="00782F3B" w:rsidP="00782F3B">
            <w:pPr>
              <w:pStyle w:val="BodyText"/>
              <w:jc w:val="right"/>
              <w:rPr>
                <w:sz w:val="19"/>
                <w:szCs w:val="19"/>
              </w:rPr>
            </w:pPr>
            <w:r w:rsidRPr="00782F3B">
              <w:rPr>
                <w:sz w:val="19"/>
                <w:szCs w:val="19"/>
              </w:rPr>
              <w:t>-26%</w:t>
            </w:r>
          </w:p>
        </w:tc>
        <w:tc>
          <w:tcPr>
            <w:tcW w:w="488" w:type="pct"/>
            <w:tcBorders>
              <w:right w:val="single" w:sz="12" w:space="0" w:color="808080" w:themeColor="background1" w:themeShade="80"/>
            </w:tcBorders>
          </w:tcPr>
          <w:p w14:paraId="4DEFE69C" w14:textId="1C0B8137" w:rsidR="00782F3B" w:rsidRPr="00782F3B" w:rsidRDefault="00782F3B" w:rsidP="00782F3B">
            <w:pPr>
              <w:pStyle w:val="BodyText"/>
              <w:jc w:val="right"/>
              <w:rPr>
                <w:sz w:val="19"/>
                <w:szCs w:val="19"/>
              </w:rPr>
            </w:pPr>
            <w:r w:rsidRPr="00782F3B">
              <w:rPr>
                <w:sz w:val="19"/>
                <w:szCs w:val="19"/>
              </w:rPr>
              <w:t>24,000</w:t>
            </w:r>
          </w:p>
        </w:tc>
        <w:tc>
          <w:tcPr>
            <w:tcW w:w="415" w:type="pct"/>
            <w:tcBorders>
              <w:left w:val="single" w:sz="12" w:space="0" w:color="808080" w:themeColor="background1" w:themeShade="80"/>
            </w:tcBorders>
          </w:tcPr>
          <w:p w14:paraId="076ECEF5" w14:textId="0068C9AA" w:rsidR="00782F3B" w:rsidRPr="00782F3B" w:rsidRDefault="00782F3B" w:rsidP="00782F3B">
            <w:pPr>
              <w:pStyle w:val="BodyText"/>
              <w:jc w:val="right"/>
              <w:rPr>
                <w:sz w:val="19"/>
                <w:szCs w:val="19"/>
              </w:rPr>
            </w:pPr>
            <w:r w:rsidRPr="00782F3B">
              <w:rPr>
                <w:sz w:val="19"/>
                <w:szCs w:val="19"/>
              </w:rPr>
              <w:t>$20.5</w:t>
            </w:r>
          </w:p>
        </w:tc>
        <w:tc>
          <w:tcPr>
            <w:tcW w:w="328" w:type="pct"/>
          </w:tcPr>
          <w:p w14:paraId="41065024" w14:textId="4F0D3874" w:rsidR="00782F3B" w:rsidRPr="00782F3B" w:rsidRDefault="00782F3B" w:rsidP="00782F3B">
            <w:pPr>
              <w:pStyle w:val="BodyText"/>
              <w:jc w:val="right"/>
              <w:rPr>
                <w:sz w:val="19"/>
                <w:szCs w:val="19"/>
              </w:rPr>
            </w:pPr>
            <w:r w:rsidRPr="00782F3B">
              <w:rPr>
                <w:sz w:val="19"/>
                <w:szCs w:val="19"/>
              </w:rPr>
              <w:t>8%</w:t>
            </w:r>
          </w:p>
        </w:tc>
        <w:tc>
          <w:tcPr>
            <w:tcW w:w="415" w:type="pct"/>
          </w:tcPr>
          <w:p w14:paraId="2A3D4554" w14:textId="493B8EBC" w:rsidR="00782F3B" w:rsidRPr="00782F3B" w:rsidRDefault="00782F3B" w:rsidP="00782F3B">
            <w:pPr>
              <w:pStyle w:val="BodyText"/>
              <w:jc w:val="right"/>
              <w:rPr>
                <w:sz w:val="19"/>
                <w:szCs w:val="19"/>
              </w:rPr>
            </w:pPr>
            <w:r w:rsidRPr="00782F3B">
              <w:rPr>
                <w:sz w:val="19"/>
                <w:szCs w:val="19"/>
              </w:rPr>
              <w:t>$19.5</w:t>
            </w:r>
          </w:p>
        </w:tc>
        <w:tc>
          <w:tcPr>
            <w:tcW w:w="432" w:type="pct"/>
          </w:tcPr>
          <w:p w14:paraId="0B996F9A" w14:textId="0CDFAD4C" w:rsidR="00782F3B" w:rsidRPr="00782F3B" w:rsidRDefault="00782F3B" w:rsidP="00782F3B">
            <w:pPr>
              <w:pStyle w:val="BodyText"/>
              <w:jc w:val="right"/>
              <w:rPr>
                <w:sz w:val="19"/>
                <w:szCs w:val="19"/>
              </w:rPr>
            </w:pPr>
            <w:r w:rsidRPr="00782F3B">
              <w:rPr>
                <w:sz w:val="19"/>
                <w:szCs w:val="19"/>
              </w:rPr>
              <w:t>5%</w:t>
            </w:r>
          </w:p>
        </w:tc>
        <w:tc>
          <w:tcPr>
            <w:tcW w:w="488" w:type="pct"/>
          </w:tcPr>
          <w:p w14:paraId="185B1062" w14:textId="7C07FEC5" w:rsidR="00782F3B" w:rsidRPr="00782F3B" w:rsidRDefault="00782F3B" w:rsidP="00782F3B">
            <w:pPr>
              <w:pStyle w:val="BodyText"/>
              <w:jc w:val="right"/>
              <w:rPr>
                <w:sz w:val="19"/>
                <w:szCs w:val="19"/>
              </w:rPr>
            </w:pPr>
            <w:r w:rsidRPr="00782F3B">
              <w:rPr>
                <w:sz w:val="19"/>
                <w:szCs w:val="19"/>
              </w:rPr>
              <w:t>$20.3</w:t>
            </w:r>
          </w:p>
        </w:tc>
      </w:tr>
      <w:tr w:rsidR="009064CB" w:rsidRPr="00457D8E" w14:paraId="2072C915" w14:textId="77777777" w:rsidTr="009064CB">
        <w:tc>
          <w:tcPr>
            <w:tcW w:w="704" w:type="pct"/>
            <w:tcBorders>
              <w:right w:val="single" w:sz="12" w:space="0" w:color="808080" w:themeColor="background1" w:themeShade="80"/>
            </w:tcBorders>
          </w:tcPr>
          <w:p w14:paraId="51969A52" w14:textId="77777777" w:rsidR="00782F3B" w:rsidRPr="00457D8E" w:rsidRDefault="00782F3B" w:rsidP="00782F3B">
            <w:pPr>
              <w:pStyle w:val="BodyText"/>
              <w:rPr>
                <w:b/>
                <w:bCs/>
                <w:sz w:val="19"/>
                <w:szCs w:val="19"/>
              </w:rPr>
            </w:pPr>
            <w:r w:rsidRPr="00457D8E">
              <w:rPr>
                <w:b/>
                <w:bCs/>
                <w:sz w:val="19"/>
                <w:szCs w:val="19"/>
              </w:rPr>
              <w:t>Total</w:t>
            </w:r>
          </w:p>
        </w:tc>
        <w:tc>
          <w:tcPr>
            <w:tcW w:w="471" w:type="pct"/>
            <w:tcBorders>
              <w:left w:val="single" w:sz="12" w:space="0" w:color="808080" w:themeColor="background1" w:themeShade="80"/>
            </w:tcBorders>
          </w:tcPr>
          <w:p w14:paraId="19AB249E" w14:textId="30FFF84D" w:rsidR="00782F3B" w:rsidRPr="00782F3B" w:rsidRDefault="00782F3B" w:rsidP="00782F3B">
            <w:pPr>
              <w:pStyle w:val="BodyText"/>
              <w:jc w:val="right"/>
              <w:rPr>
                <w:b/>
                <w:bCs/>
                <w:sz w:val="19"/>
                <w:szCs w:val="19"/>
              </w:rPr>
            </w:pPr>
            <w:r w:rsidRPr="00782F3B">
              <w:rPr>
                <w:b/>
                <w:bCs/>
                <w:sz w:val="19"/>
                <w:szCs w:val="19"/>
              </w:rPr>
              <w:t>371,000</w:t>
            </w:r>
          </w:p>
        </w:tc>
        <w:tc>
          <w:tcPr>
            <w:tcW w:w="360" w:type="pct"/>
          </w:tcPr>
          <w:p w14:paraId="55A8794B" w14:textId="0C2AB37B" w:rsidR="00782F3B" w:rsidRPr="00782F3B" w:rsidRDefault="00782F3B" w:rsidP="00782F3B">
            <w:pPr>
              <w:pStyle w:val="BodyText"/>
              <w:jc w:val="right"/>
              <w:rPr>
                <w:b/>
                <w:bCs/>
                <w:sz w:val="19"/>
                <w:szCs w:val="19"/>
              </w:rPr>
            </w:pPr>
            <w:r w:rsidRPr="00782F3B">
              <w:rPr>
                <w:b/>
                <w:bCs/>
                <w:sz w:val="19"/>
                <w:szCs w:val="19"/>
              </w:rPr>
              <w:t>-</w:t>
            </w:r>
          </w:p>
        </w:tc>
        <w:tc>
          <w:tcPr>
            <w:tcW w:w="467" w:type="pct"/>
          </w:tcPr>
          <w:p w14:paraId="3B421F6B" w14:textId="35219B4F" w:rsidR="00782F3B" w:rsidRPr="00782F3B" w:rsidRDefault="00782F3B" w:rsidP="00782F3B">
            <w:pPr>
              <w:pStyle w:val="BodyText"/>
              <w:jc w:val="right"/>
              <w:rPr>
                <w:b/>
                <w:bCs/>
                <w:sz w:val="19"/>
                <w:szCs w:val="19"/>
              </w:rPr>
            </w:pPr>
            <w:r w:rsidRPr="00782F3B">
              <w:rPr>
                <w:b/>
                <w:bCs/>
                <w:sz w:val="19"/>
                <w:szCs w:val="19"/>
              </w:rPr>
              <w:t>342,000</w:t>
            </w:r>
          </w:p>
        </w:tc>
        <w:tc>
          <w:tcPr>
            <w:tcW w:w="432" w:type="pct"/>
          </w:tcPr>
          <w:p w14:paraId="72BC184C" w14:textId="47BDB1CE" w:rsidR="00782F3B" w:rsidRPr="00782F3B" w:rsidRDefault="00782F3B" w:rsidP="00782F3B">
            <w:pPr>
              <w:pStyle w:val="BodyText"/>
              <w:jc w:val="right"/>
              <w:rPr>
                <w:b/>
                <w:bCs/>
                <w:sz w:val="19"/>
                <w:szCs w:val="19"/>
              </w:rPr>
            </w:pPr>
            <w:r w:rsidRPr="00782F3B">
              <w:rPr>
                <w:b/>
                <w:bCs/>
                <w:sz w:val="19"/>
                <w:szCs w:val="19"/>
              </w:rPr>
              <w:t>8%</w:t>
            </w:r>
          </w:p>
        </w:tc>
        <w:tc>
          <w:tcPr>
            <w:tcW w:w="488" w:type="pct"/>
            <w:tcBorders>
              <w:right w:val="single" w:sz="12" w:space="0" w:color="808080" w:themeColor="background1" w:themeShade="80"/>
            </w:tcBorders>
          </w:tcPr>
          <w:p w14:paraId="34FCFFF0" w14:textId="688AB1C6" w:rsidR="00782F3B" w:rsidRPr="00782F3B" w:rsidRDefault="00782F3B" w:rsidP="00782F3B">
            <w:pPr>
              <w:pStyle w:val="BodyText"/>
              <w:jc w:val="right"/>
              <w:rPr>
                <w:b/>
                <w:bCs/>
                <w:sz w:val="19"/>
                <w:szCs w:val="19"/>
              </w:rPr>
            </w:pPr>
            <w:r w:rsidRPr="00782F3B">
              <w:rPr>
                <w:b/>
                <w:bCs/>
                <w:sz w:val="19"/>
                <w:szCs w:val="19"/>
              </w:rPr>
              <w:t>369,000</w:t>
            </w:r>
          </w:p>
        </w:tc>
        <w:tc>
          <w:tcPr>
            <w:tcW w:w="415" w:type="pct"/>
            <w:tcBorders>
              <w:left w:val="single" w:sz="12" w:space="0" w:color="808080" w:themeColor="background1" w:themeShade="80"/>
            </w:tcBorders>
          </w:tcPr>
          <w:p w14:paraId="68F37C6B" w14:textId="538A8E9D" w:rsidR="00782F3B" w:rsidRPr="00782F3B" w:rsidRDefault="00782F3B" w:rsidP="00782F3B">
            <w:pPr>
              <w:pStyle w:val="BodyText"/>
              <w:jc w:val="right"/>
              <w:rPr>
                <w:b/>
                <w:bCs/>
                <w:sz w:val="19"/>
                <w:szCs w:val="19"/>
              </w:rPr>
            </w:pPr>
            <w:r w:rsidRPr="00782F3B">
              <w:rPr>
                <w:b/>
                <w:bCs/>
                <w:sz w:val="19"/>
                <w:szCs w:val="19"/>
              </w:rPr>
              <w:t>$266.0</w:t>
            </w:r>
          </w:p>
        </w:tc>
        <w:tc>
          <w:tcPr>
            <w:tcW w:w="328" w:type="pct"/>
          </w:tcPr>
          <w:p w14:paraId="5FF8F3BB" w14:textId="35415EA6" w:rsidR="00782F3B" w:rsidRPr="00782F3B" w:rsidRDefault="00782F3B" w:rsidP="00782F3B">
            <w:pPr>
              <w:pStyle w:val="BodyText"/>
              <w:jc w:val="right"/>
              <w:rPr>
                <w:b/>
                <w:bCs/>
                <w:sz w:val="19"/>
                <w:szCs w:val="19"/>
              </w:rPr>
            </w:pPr>
            <w:r w:rsidRPr="00782F3B">
              <w:rPr>
                <w:b/>
                <w:bCs/>
                <w:sz w:val="19"/>
                <w:szCs w:val="19"/>
              </w:rPr>
              <w:t>-</w:t>
            </w:r>
          </w:p>
        </w:tc>
        <w:tc>
          <w:tcPr>
            <w:tcW w:w="415" w:type="pct"/>
          </w:tcPr>
          <w:p w14:paraId="6CAB251F" w14:textId="42BD63E9" w:rsidR="00782F3B" w:rsidRPr="00782F3B" w:rsidRDefault="00782F3B" w:rsidP="00782F3B">
            <w:pPr>
              <w:pStyle w:val="BodyText"/>
              <w:jc w:val="right"/>
              <w:rPr>
                <w:b/>
                <w:bCs/>
                <w:sz w:val="19"/>
                <w:szCs w:val="19"/>
              </w:rPr>
            </w:pPr>
            <w:r w:rsidRPr="00782F3B">
              <w:rPr>
                <w:b/>
                <w:bCs/>
                <w:sz w:val="19"/>
                <w:szCs w:val="19"/>
              </w:rPr>
              <w:t>$211.9</w:t>
            </w:r>
          </w:p>
        </w:tc>
        <w:tc>
          <w:tcPr>
            <w:tcW w:w="432" w:type="pct"/>
          </w:tcPr>
          <w:p w14:paraId="7CBC0E71" w14:textId="2997877F" w:rsidR="00782F3B" w:rsidRPr="00782F3B" w:rsidRDefault="00782F3B" w:rsidP="00782F3B">
            <w:pPr>
              <w:pStyle w:val="BodyText"/>
              <w:jc w:val="right"/>
              <w:rPr>
                <w:b/>
                <w:bCs/>
                <w:sz w:val="19"/>
                <w:szCs w:val="19"/>
              </w:rPr>
            </w:pPr>
            <w:r w:rsidRPr="00782F3B">
              <w:rPr>
                <w:b/>
                <w:bCs/>
                <w:sz w:val="19"/>
                <w:szCs w:val="19"/>
              </w:rPr>
              <w:t>26%</w:t>
            </w:r>
          </w:p>
        </w:tc>
        <w:tc>
          <w:tcPr>
            <w:tcW w:w="488" w:type="pct"/>
          </w:tcPr>
          <w:p w14:paraId="558312BD" w14:textId="6C0E3B53" w:rsidR="00782F3B" w:rsidRPr="00782F3B" w:rsidRDefault="00782F3B" w:rsidP="00782F3B">
            <w:pPr>
              <w:pStyle w:val="BodyText"/>
              <w:jc w:val="right"/>
              <w:rPr>
                <w:b/>
                <w:bCs/>
                <w:sz w:val="19"/>
                <w:szCs w:val="19"/>
              </w:rPr>
            </w:pPr>
            <w:r w:rsidRPr="00782F3B">
              <w:rPr>
                <w:b/>
                <w:bCs/>
                <w:sz w:val="19"/>
                <w:szCs w:val="19"/>
              </w:rPr>
              <w:t>$258.8</w:t>
            </w:r>
          </w:p>
        </w:tc>
      </w:tr>
      <w:bookmarkEnd w:id="5"/>
    </w:tbl>
    <w:p w14:paraId="24013A0D" w14:textId="5E1CD99E" w:rsidR="00CA3AA7" w:rsidRDefault="00CA3AA7" w:rsidP="009E3FF9">
      <w:pPr>
        <w:pStyle w:val="BodyText"/>
      </w:pPr>
    </w:p>
    <w:p w14:paraId="737B2C7C" w14:textId="4DC3F3F0" w:rsidR="002C1FCE" w:rsidRDefault="003705B5" w:rsidP="004256CC">
      <w:pPr>
        <w:pStyle w:val="BodyText"/>
        <w:rPr>
          <w:i/>
          <w:color w:val="000099"/>
        </w:rPr>
      </w:pPr>
      <w:r>
        <w:rPr>
          <w:i/>
          <w:color w:val="000099"/>
        </w:rPr>
        <w:t xml:space="preserve">Comparison with the previous </w:t>
      </w:r>
      <w:r w:rsidR="00192FBE" w:rsidRPr="00192FBE">
        <w:rPr>
          <w:i/>
          <w:color w:val="000099"/>
        </w:rPr>
        <w:t>month</w:t>
      </w:r>
      <w:r w:rsidR="00192FBE">
        <w:rPr>
          <w:i/>
          <w:color w:val="000099"/>
        </w:rPr>
        <w:t xml:space="preserve"> </w:t>
      </w:r>
      <w:r w:rsidR="00192FBE" w:rsidRPr="00CC6832">
        <w:rPr>
          <w:i/>
          <w:color w:val="000099"/>
        </w:rPr>
        <w:t>–</w:t>
      </w:r>
      <w:r w:rsidR="00D23A0A">
        <w:rPr>
          <w:i/>
          <w:color w:val="000099"/>
        </w:rPr>
        <w:t xml:space="preserve"> </w:t>
      </w:r>
    </w:p>
    <w:p w14:paraId="2DC75CA7" w14:textId="29BF261C" w:rsidR="005A7AD1" w:rsidRPr="00984A69" w:rsidRDefault="00782F3B" w:rsidP="002C1FCE">
      <w:pPr>
        <w:pStyle w:val="Bullet1"/>
      </w:pPr>
      <w:bookmarkStart w:id="6" w:name="_Hlk12448455"/>
      <w:r>
        <w:t xml:space="preserve">November </w:t>
      </w:r>
      <w:r w:rsidR="005A7AD1">
        <w:t xml:space="preserve">2019 saw a </w:t>
      </w:r>
      <w:r>
        <w:t>9</w:t>
      </w:r>
      <w:r w:rsidR="005A7AD1">
        <w:t xml:space="preserve">% </w:t>
      </w:r>
      <w:r>
        <w:t xml:space="preserve">increase </w:t>
      </w:r>
      <w:r w:rsidR="005A7AD1">
        <w:t xml:space="preserve">in the export of </w:t>
      </w:r>
      <w:r w:rsidR="005A7AD1" w:rsidRPr="009C7AAF">
        <w:rPr>
          <w:b/>
          <w:bCs/>
        </w:rPr>
        <w:t>glass</w:t>
      </w:r>
      <w:r w:rsidR="005A7AD1">
        <w:t xml:space="preserve"> compared to the month of </w:t>
      </w:r>
      <w:r>
        <w:t>October</w:t>
      </w:r>
      <w:r w:rsidR="00443603">
        <w:t xml:space="preserve"> but despite this, </w:t>
      </w:r>
      <w:r w:rsidR="00BA46C3">
        <w:t>reported value</w:t>
      </w:r>
      <w:r w:rsidR="00443603">
        <w:t>s</w:t>
      </w:r>
      <w:r w:rsidR="00BA46C3">
        <w:t xml:space="preserve"> </w:t>
      </w:r>
      <w:r>
        <w:t xml:space="preserve">fell </w:t>
      </w:r>
      <w:r w:rsidR="00BA46C3">
        <w:t>by 5</w:t>
      </w:r>
      <w:r>
        <w:t>1</w:t>
      </w:r>
      <w:r w:rsidR="00BA46C3">
        <w:t>%.</w:t>
      </w:r>
      <w:r w:rsidR="00443603">
        <w:t xml:space="preserve"> Malaysia received 94% of our glass exports.</w:t>
      </w:r>
      <w:r w:rsidR="00BA46C3">
        <w:t xml:space="preserve"> </w:t>
      </w:r>
    </w:p>
    <w:p w14:paraId="33BC4274" w14:textId="59EA8405" w:rsidR="00265675" w:rsidRDefault="00265675" w:rsidP="008F0305">
      <w:pPr>
        <w:pStyle w:val="Bullet1"/>
      </w:pPr>
      <w:r w:rsidRPr="009C7AAF">
        <w:rPr>
          <w:b/>
          <w:bCs/>
        </w:rPr>
        <w:t>Paper and cardboard</w:t>
      </w:r>
      <w:r>
        <w:t xml:space="preserve"> quantities </w:t>
      </w:r>
      <w:r w:rsidR="003A3106">
        <w:t xml:space="preserve">were </w:t>
      </w:r>
      <w:r w:rsidR="00782F3B">
        <w:t xml:space="preserve">18% higher than </w:t>
      </w:r>
      <w:r w:rsidR="003A3106">
        <w:t>the previous month</w:t>
      </w:r>
      <w:r>
        <w:t xml:space="preserve">. </w:t>
      </w:r>
      <w:r w:rsidRPr="00D91B86">
        <w:t xml:space="preserve">Exports of </w:t>
      </w:r>
      <w:r w:rsidR="008F0305" w:rsidRPr="00D91B86">
        <w:t xml:space="preserve">unbleached kraft (old corrugated containers) declined by </w:t>
      </w:r>
      <w:r w:rsidR="003E3DD9">
        <w:t>7</w:t>
      </w:r>
      <w:r w:rsidR="008F0305" w:rsidRPr="00D91B86">
        <w:t>%</w:t>
      </w:r>
      <w:r w:rsidR="00D91B86" w:rsidRPr="00D91B86">
        <w:t>. Exports of o</w:t>
      </w:r>
      <w:r w:rsidR="008F0305" w:rsidRPr="00D91B86">
        <w:t>ther grades</w:t>
      </w:r>
      <w:r w:rsidR="00DD2EB4">
        <w:t xml:space="preserve"> </w:t>
      </w:r>
      <w:r w:rsidR="008F0305" w:rsidRPr="00D91B86">
        <w:t xml:space="preserve">increased. </w:t>
      </w:r>
      <w:r w:rsidRPr="00D91B86">
        <w:t>Unbleached kraft and mixed paper ma</w:t>
      </w:r>
      <w:r w:rsidR="00CB5EF2">
        <w:t>d</w:t>
      </w:r>
      <w:r w:rsidRPr="00D91B86">
        <w:t xml:space="preserve">e up </w:t>
      </w:r>
      <w:r w:rsidR="00981458">
        <w:t>85</w:t>
      </w:r>
      <w:r w:rsidRPr="00D91B86">
        <w:t>% of scrap paper and cardboard exports.</w:t>
      </w:r>
      <w:r>
        <w:t xml:space="preserve"> </w:t>
      </w:r>
      <w:bookmarkStart w:id="7" w:name="_Hlk12451839"/>
      <w:r w:rsidR="008F0305">
        <w:t xml:space="preserve">China </w:t>
      </w:r>
      <w:r w:rsidR="002F673E">
        <w:t xml:space="preserve">and Indonesia received </w:t>
      </w:r>
      <w:r w:rsidR="00981458">
        <w:t>52</w:t>
      </w:r>
      <w:r w:rsidR="002F673E">
        <w:t xml:space="preserve">% of </w:t>
      </w:r>
      <w:r w:rsidR="00284DFB">
        <w:t xml:space="preserve">our scrap </w:t>
      </w:r>
      <w:r w:rsidR="002F673E">
        <w:t xml:space="preserve">paper and cardboard exports in </w:t>
      </w:r>
      <w:r w:rsidR="00981458">
        <w:t xml:space="preserve">November </w:t>
      </w:r>
      <w:r w:rsidR="002F673E">
        <w:t xml:space="preserve">2019. </w:t>
      </w:r>
      <w:r w:rsidR="00786763">
        <w:t>Paper and cardboard exports were valued at $</w:t>
      </w:r>
      <w:r w:rsidR="00981458">
        <w:t>A13</w:t>
      </w:r>
      <w:r w:rsidR="00786763">
        <w:t>.6 million</w:t>
      </w:r>
      <w:r w:rsidR="00781943">
        <w:t>,</w:t>
      </w:r>
      <w:r w:rsidR="00786763">
        <w:t xml:space="preserve"> which represented </w:t>
      </w:r>
      <w:r w:rsidR="00981458">
        <w:t>5</w:t>
      </w:r>
      <w:r w:rsidR="00786763">
        <w:t xml:space="preserve">% of the total value of waste exports in </w:t>
      </w:r>
      <w:r w:rsidR="00981458">
        <w:t>November</w:t>
      </w:r>
      <w:r w:rsidR="00786763">
        <w:t xml:space="preserve">. This is slightly lower than the previous month. </w:t>
      </w:r>
    </w:p>
    <w:bookmarkEnd w:id="7"/>
    <w:p w14:paraId="1CA1AC5A" w14:textId="680DAC3D" w:rsidR="00265675" w:rsidRDefault="00265675" w:rsidP="00265675">
      <w:pPr>
        <w:pStyle w:val="Bullet1"/>
      </w:pPr>
      <w:r>
        <w:t xml:space="preserve">Exports of </w:t>
      </w:r>
      <w:r w:rsidRPr="007C3F3D">
        <w:t>waste</w:t>
      </w:r>
      <w:r w:rsidRPr="009C7AAF">
        <w:rPr>
          <w:b/>
          <w:bCs/>
        </w:rPr>
        <w:t xml:space="preserve"> plastics</w:t>
      </w:r>
      <w:r>
        <w:t xml:space="preserve"> </w:t>
      </w:r>
      <w:r w:rsidR="00DF79F2">
        <w:t>increased</w:t>
      </w:r>
      <w:r>
        <w:t xml:space="preserve"> by </w:t>
      </w:r>
      <w:r w:rsidR="00981458">
        <w:t>5</w:t>
      </w:r>
      <w:r>
        <w:t xml:space="preserve">% in </w:t>
      </w:r>
      <w:r w:rsidR="00981458">
        <w:t>November</w:t>
      </w:r>
      <w:r>
        <w:t xml:space="preserve">. </w:t>
      </w:r>
      <w:r w:rsidR="00F77000">
        <w:t xml:space="preserve">Malaysia and Indonesia </w:t>
      </w:r>
      <w:r>
        <w:t xml:space="preserve">have </w:t>
      </w:r>
      <w:r w:rsidR="009C7AAF">
        <w:t>received</w:t>
      </w:r>
      <w:r>
        <w:t xml:space="preserve"> most of Australia’s waste plastics since China implemented its </w:t>
      </w:r>
      <w:r w:rsidR="006C08A5">
        <w:t>import</w:t>
      </w:r>
      <w:r>
        <w:t xml:space="preserve"> restrictions</w:t>
      </w:r>
      <w:r w:rsidR="00F77000">
        <w:t xml:space="preserve">, </w:t>
      </w:r>
      <w:r w:rsidR="009C7AAF">
        <w:t xml:space="preserve">but </w:t>
      </w:r>
      <w:r w:rsidR="00F77000">
        <w:t xml:space="preserve">in the last </w:t>
      </w:r>
      <w:r w:rsidR="00981458">
        <w:t xml:space="preserve">four </w:t>
      </w:r>
      <w:r w:rsidR="00F77000">
        <w:t>months Indonesia</w:t>
      </w:r>
      <w:r w:rsidR="00443603">
        <w:t xml:space="preserve">’s scrap plastic receipts from Australia have </w:t>
      </w:r>
      <w:r w:rsidR="00284DFB">
        <w:t>plummeted</w:t>
      </w:r>
      <w:r w:rsidR="00443603">
        <w:t xml:space="preserve"> to a few hundred tonnes per month</w:t>
      </w:r>
      <w:r w:rsidR="006C08A5">
        <w:t>. This appears to be linked to new Indonesian import rejections and restrictions</w:t>
      </w:r>
      <w:r w:rsidR="00443603">
        <w:t xml:space="preserve">. </w:t>
      </w:r>
      <w:r w:rsidR="00F77000">
        <w:t xml:space="preserve">Malaysia received </w:t>
      </w:r>
      <w:r w:rsidR="0046685C">
        <w:t>49</w:t>
      </w:r>
      <w:r w:rsidR="009C7AAF">
        <w:t xml:space="preserve">% </w:t>
      </w:r>
      <w:r w:rsidR="00F77000">
        <w:t xml:space="preserve">of our </w:t>
      </w:r>
      <w:r w:rsidR="00284DFB">
        <w:t xml:space="preserve">scrap </w:t>
      </w:r>
      <w:r w:rsidR="00F77000">
        <w:t xml:space="preserve">plastic exports in </w:t>
      </w:r>
      <w:r w:rsidR="0046685C">
        <w:t>November</w:t>
      </w:r>
      <w:r w:rsidR="00284DFB">
        <w:t xml:space="preserve"> and China was second at 12%</w:t>
      </w:r>
      <w:r w:rsidR="00F77000">
        <w:t>.</w:t>
      </w:r>
      <w:r w:rsidR="0064473D">
        <w:t xml:space="preserve"> </w:t>
      </w:r>
      <w:r w:rsidRPr="00521EA8">
        <w:t xml:space="preserve">Mixed plastics represented </w:t>
      </w:r>
      <w:r w:rsidR="0046685C">
        <w:t>69</w:t>
      </w:r>
      <w:r w:rsidRPr="00521EA8">
        <w:t>% of the total</w:t>
      </w:r>
      <w:r w:rsidR="0046685C">
        <w:t xml:space="preserve"> plastics exported</w:t>
      </w:r>
      <w:r w:rsidRPr="00521EA8">
        <w:t>.</w:t>
      </w:r>
      <w:r>
        <w:t xml:space="preserve"> </w:t>
      </w:r>
      <w:r w:rsidR="0046685C">
        <w:t>I</w:t>
      </w:r>
      <w:r w:rsidR="00786763">
        <w:t xml:space="preserve">n </w:t>
      </w:r>
      <w:r w:rsidR="0046685C">
        <w:t xml:space="preserve">November 2019, plastic exports </w:t>
      </w:r>
      <w:r w:rsidR="00786763">
        <w:t>were valued at $A3.</w:t>
      </w:r>
      <w:r w:rsidR="0046685C">
        <w:t xml:space="preserve">2 </w:t>
      </w:r>
      <w:r w:rsidR="00786763">
        <w:t>million</w:t>
      </w:r>
      <w:r w:rsidR="002B6855">
        <w:t>,</w:t>
      </w:r>
      <w:r w:rsidR="00786763">
        <w:t xml:space="preserve"> which was </w:t>
      </w:r>
      <w:r w:rsidR="0046685C">
        <w:t>6</w:t>
      </w:r>
      <w:r w:rsidR="00786763">
        <w:t xml:space="preserve">% higher than in </w:t>
      </w:r>
      <w:r w:rsidR="0046685C">
        <w:t>October</w:t>
      </w:r>
      <w:r w:rsidR="00786763">
        <w:t xml:space="preserve">. </w:t>
      </w:r>
    </w:p>
    <w:p w14:paraId="3D87D655" w14:textId="7A36468F" w:rsidR="002F673E" w:rsidRPr="002F673E" w:rsidRDefault="002F673E" w:rsidP="002C1FCE">
      <w:pPr>
        <w:pStyle w:val="Bullet1"/>
      </w:pPr>
      <w:r>
        <w:t xml:space="preserve">Exports of </w:t>
      </w:r>
      <w:r w:rsidR="008D646F" w:rsidRPr="007C3F3D">
        <w:t>waste</w:t>
      </w:r>
      <w:r w:rsidR="008D646F" w:rsidRPr="0064473D">
        <w:rPr>
          <w:b/>
          <w:bCs/>
        </w:rPr>
        <w:t xml:space="preserve"> </w:t>
      </w:r>
      <w:r w:rsidRPr="0064473D">
        <w:rPr>
          <w:b/>
          <w:bCs/>
        </w:rPr>
        <w:t>tyres</w:t>
      </w:r>
      <w:r>
        <w:t xml:space="preserve"> in </w:t>
      </w:r>
      <w:r w:rsidR="0046685C">
        <w:t xml:space="preserve">November </w:t>
      </w:r>
      <w:r w:rsidR="00786763">
        <w:t xml:space="preserve">fell by </w:t>
      </w:r>
      <w:r w:rsidR="0046685C">
        <w:t>10</w:t>
      </w:r>
      <w:r w:rsidR="00786763">
        <w:t xml:space="preserve">%. About </w:t>
      </w:r>
      <w:r w:rsidR="0046685C">
        <w:t>7</w:t>
      </w:r>
      <w:r w:rsidR="00786763">
        <w:t>,</w:t>
      </w:r>
      <w:r w:rsidR="002B6855">
        <w:t>4</w:t>
      </w:r>
      <w:r w:rsidR="00786763">
        <w:t>00 tonnes were exported</w:t>
      </w:r>
      <w:r w:rsidR="0064473D">
        <w:t xml:space="preserve"> in the codes known to be dominated by waste tyres</w:t>
      </w:r>
      <w:r w:rsidR="00786763">
        <w:t xml:space="preserve">. </w:t>
      </w:r>
      <w:r>
        <w:t>India</w:t>
      </w:r>
      <w:r w:rsidR="002B6855">
        <w:t xml:space="preserve"> and Malaysia</w:t>
      </w:r>
      <w:r>
        <w:t xml:space="preserve"> </w:t>
      </w:r>
      <w:r w:rsidR="00786763">
        <w:t xml:space="preserve">received </w:t>
      </w:r>
      <w:r w:rsidR="002B6855">
        <w:t>75</w:t>
      </w:r>
      <w:r w:rsidR="00786763">
        <w:t>% of our waste tyre exports</w:t>
      </w:r>
      <w:r w:rsidR="00C7031E">
        <w:t xml:space="preserve"> for the month</w:t>
      </w:r>
      <w:r w:rsidR="002B6855">
        <w:t>.</w:t>
      </w:r>
      <w:r w:rsidR="0046685C">
        <w:t xml:space="preserve"> Exports of waste tyres were valued at $A1.6 million which is </w:t>
      </w:r>
      <w:r w:rsidR="002B6855">
        <w:t>22%</w:t>
      </w:r>
      <w:r w:rsidR="0046685C">
        <w:t xml:space="preserve"> higher than the previous month. </w:t>
      </w:r>
    </w:p>
    <w:p w14:paraId="161DD523" w14:textId="2D0EAFF2" w:rsidR="00382BD3" w:rsidRDefault="00443603" w:rsidP="002C1FCE">
      <w:pPr>
        <w:pStyle w:val="Bullet1"/>
      </w:pPr>
      <w:r>
        <w:rPr>
          <w:color w:val="000000" w:themeColor="text1"/>
        </w:rPr>
        <w:t>Monthly</w:t>
      </w:r>
      <w:r w:rsidR="005A7AD1">
        <w:rPr>
          <w:color w:val="000000" w:themeColor="text1"/>
        </w:rPr>
        <w:t xml:space="preserve"> </w:t>
      </w:r>
      <w:r w:rsidR="005A7AD1" w:rsidRPr="0064473D">
        <w:rPr>
          <w:b/>
          <w:bCs/>
          <w:color w:val="000000" w:themeColor="text1"/>
        </w:rPr>
        <w:t>metal</w:t>
      </w:r>
      <w:r w:rsidR="005A7AD1">
        <w:rPr>
          <w:color w:val="000000" w:themeColor="text1"/>
        </w:rPr>
        <w:t xml:space="preserve"> exports </w:t>
      </w:r>
      <w:r w:rsidR="00623AD1">
        <w:rPr>
          <w:color w:val="000000" w:themeColor="text1"/>
        </w:rPr>
        <w:t xml:space="preserve">rose </w:t>
      </w:r>
      <w:r w:rsidR="005A7AD1">
        <w:rPr>
          <w:color w:val="000000" w:themeColor="text1"/>
        </w:rPr>
        <w:t xml:space="preserve">by </w:t>
      </w:r>
      <w:r w:rsidR="006E315C">
        <w:rPr>
          <w:color w:val="000000" w:themeColor="text1"/>
        </w:rPr>
        <w:t>12</w:t>
      </w:r>
      <w:r w:rsidR="005A7AD1">
        <w:rPr>
          <w:color w:val="000000" w:themeColor="text1"/>
        </w:rPr>
        <w:t xml:space="preserve">% in </w:t>
      </w:r>
      <w:r w:rsidR="006E315C">
        <w:rPr>
          <w:color w:val="000000" w:themeColor="text1"/>
        </w:rPr>
        <w:t>November</w:t>
      </w:r>
      <w:r w:rsidR="005A7AD1">
        <w:rPr>
          <w:color w:val="000000" w:themeColor="text1"/>
        </w:rPr>
        <w:t xml:space="preserve">. </w:t>
      </w:r>
      <w:r w:rsidR="002018D5">
        <w:t xml:space="preserve">Most of this </w:t>
      </w:r>
      <w:r w:rsidR="00623AD1">
        <w:t xml:space="preserve">increase </w:t>
      </w:r>
      <w:r w:rsidR="002018D5">
        <w:t>was in</w:t>
      </w:r>
      <w:r w:rsidR="00F80722">
        <w:t xml:space="preserve"> the ‘cast iron’ and</w:t>
      </w:r>
      <w:r w:rsidR="002018D5">
        <w:t xml:space="preserve"> ‘ferrous waste and scrap’ </w:t>
      </w:r>
      <w:r w:rsidR="006E315C">
        <w:t>categor</w:t>
      </w:r>
      <w:r w:rsidR="00F80722">
        <w:t>ies</w:t>
      </w:r>
      <w:r w:rsidR="004F24B8">
        <w:t>.</w:t>
      </w:r>
      <w:r w:rsidR="0064473D">
        <w:t xml:space="preserve"> </w:t>
      </w:r>
      <w:bookmarkEnd w:id="6"/>
      <w:r w:rsidR="00C7031E">
        <w:t xml:space="preserve">Metal exports contributed to </w:t>
      </w:r>
      <w:r w:rsidR="006E315C">
        <w:t>63</w:t>
      </w:r>
      <w:r w:rsidR="00C7031E">
        <w:t>% ($A16</w:t>
      </w:r>
      <w:r w:rsidR="00BE0C2A">
        <w:t>6.5</w:t>
      </w:r>
      <w:r w:rsidR="00C7031E">
        <w:t xml:space="preserve"> million) of the total waste exports for the month. </w:t>
      </w:r>
      <w:r>
        <w:t>Bangladesh, Indonesia and India received 63% of the total tonnes exported.</w:t>
      </w:r>
    </w:p>
    <w:p w14:paraId="2834273E" w14:textId="4F2CA700" w:rsidR="00290209" w:rsidRDefault="00D23A0A" w:rsidP="004031A9">
      <w:pPr>
        <w:pStyle w:val="Bullet1"/>
      </w:pPr>
      <w:r>
        <w:t xml:space="preserve">Exports of </w:t>
      </w:r>
      <w:r w:rsidRPr="0064473D">
        <w:rPr>
          <w:b/>
          <w:bCs/>
        </w:rPr>
        <w:t xml:space="preserve">hazardous </w:t>
      </w:r>
      <w:r w:rsidR="00A82D58" w:rsidRPr="0064473D">
        <w:rPr>
          <w:b/>
          <w:bCs/>
        </w:rPr>
        <w:t>waste</w:t>
      </w:r>
      <w:r w:rsidR="00984A69">
        <w:t xml:space="preserve"> (excluding tyres)</w:t>
      </w:r>
      <w:r w:rsidR="00A82D58">
        <w:t xml:space="preserve"> </w:t>
      </w:r>
      <w:r w:rsidR="0064473D">
        <w:t>declined</w:t>
      </w:r>
      <w:r w:rsidR="005F6BF5">
        <w:t xml:space="preserve"> </w:t>
      </w:r>
      <w:r w:rsidR="008C3D68">
        <w:t xml:space="preserve">in </w:t>
      </w:r>
      <w:r w:rsidR="006E315C">
        <w:t xml:space="preserve">November </w:t>
      </w:r>
      <w:r w:rsidR="008C3D68">
        <w:t xml:space="preserve">by </w:t>
      </w:r>
      <w:r w:rsidR="006E315C">
        <w:t>26</w:t>
      </w:r>
      <w:r w:rsidR="008D646F">
        <w:t>%</w:t>
      </w:r>
      <w:r w:rsidR="00B86C1B">
        <w:t xml:space="preserve">. </w:t>
      </w:r>
      <w:r w:rsidR="004031A9">
        <w:t>The largest fraction was lead waste and scrap (</w:t>
      </w:r>
      <w:r w:rsidR="006E315C">
        <w:t>2</w:t>
      </w:r>
      <w:r w:rsidR="008D646F">
        <w:t>,</w:t>
      </w:r>
      <w:r w:rsidR="006E315C">
        <w:t>7</w:t>
      </w:r>
      <w:r w:rsidR="008D646F">
        <w:t>00</w:t>
      </w:r>
      <w:r w:rsidR="004031A9">
        <w:t xml:space="preserve"> tonnes)</w:t>
      </w:r>
      <w:r w:rsidR="008D646F">
        <w:t xml:space="preserve"> followed by </w:t>
      </w:r>
      <w:r w:rsidR="006E315C">
        <w:t>lead slag, ash and residues</w:t>
      </w:r>
      <w:r w:rsidR="008D646F">
        <w:t xml:space="preserve">. </w:t>
      </w:r>
      <w:r w:rsidR="00EF1770">
        <w:t>Exports of hazardous waste were valued at $</w:t>
      </w:r>
      <w:r w:rsidR="006E315C">
        <w:t>A6</w:t>
      </w:r>
      <w:r w:rsidR="00BE0C2A">
        <w:t>0</w:t>
      </w:r>
      <w:r w:rsidR="00EF1770">
        <w:t xml:space="preserve">.7 million which </w:t>
      </w:r>
      <w:r w:rsidR="00FF2734">
        <w:t xml:space="preserve">represented </w:t>
      </w:r>
      <w:r w:rsidR="00047756">
        <w:t>23</w:t>
      </w:r>
      <w:r w:rsidR="00EF1770">
        <w:t xml:space="preserve">% of the total reported value of waste exports in </w:t>
      </w:r>
      <w:r w:rsidR="00FF2734">
        <w:t>November</w:t>
      </w:r>
      <w:r w:rsidR="00EF1770">
        <w:t xml:space="preserve">. </w:t>
      </w:r>
      <w:r w:rsidR="00047756">
        <w:t>The</w:t>
      </w:r>
      <w:r w:rsidR="00FF2734">
        <w:t xml:space="preserve"> increase in value </w:t>
      </w:r>
      <w:r w:rsidR="000741BE">
        <w:t>can be traced</w:t>
      </w:r>
      <w:r w:rsidR="00FF2734">
        <w:t xml:space="preserve"> to the export of copper slag, ash and residues</w:t>
      </w:r>
      <w:r w:rsidR="000741BE">
        <w:t xml:space="preserve"> but appears to be a data error</w:t>
      </w:r>
      <w:r w:rsidR="006B4A0C">
        <w:t xml:space="preserve"> as the reported value is about $500/kg, whereas the value of pure copper is around $9/kg.</w:t>
      </w:r>
      <w:r w:rsidR="00FF2734">
        <w:t xml:space="preserve"> </w:t>
      </w:r>
    </w:p>
    <w:p w14:paraId="79127519" w14:textId="29FFEFFE" w:rsidR="00D23A0A" w:rsidRDefault="00497EE5" w:rsidP="002C1FCE">
      <w:pPr>
        <w:pStyle w:val="Bullet1"/>
      </w:pPr>
      <w:r>
        <w:t xml:space="preserve">Exports </w:t>
      </w:r>
      <w:r w:rsidR="0009631E">
        <w:t>in</w:t>
      </w:r>
      <w:r>
        <w:t xml:space="preserve"> t</w:t>
      </w:r>
      <w:r w:rsidR="000E701C">
        <w:t xml:space="preserve">he </w:t>
      </w:r>
      <w:r w:rsidR="000E701C" w:rsidRPr="0064473D">
        <w:rPr>
          <w:b/>
          <w:bCs/>
        </w:rPr>
        <w:t>o</w:t>
      </w:r>
      <w:r w:rsidR="00D23A0A" w:rsidRPr="0064473D">
        <w:rPr>
          <w:b/>
          <w:bCs/>
        </w:rPr>
        <w:t>ther wastes</w:t>
      </w:r>
      <w:r w:rsidR="00D23A0A">
        <w:t xml:space="preserve"> </w:t>
      </w:r>
      <w:r w:rsidR="000E701C">
        <w:t>category</w:t>
      </w:r>
      <w:r w:rsidR="00984A69">
        <w:t xml:space="preserve"> </w:t>
      </w:r>
      <w:r w:rsidR="00FF2734">
        <w:t xml:space="preserve">fell </w:t>
      </w:r>
      <w:r>
        <w:t xml:space="preserve">in </w:t>
      </w:r>
      <w:r w:rsidR="00FF2734">
        <w:t>November</w:t>
      </w:r>
      <w:r w:rsidR="00DF543A">
        <w:t>. Organic materials made up most of the other wastes exported.</w:t>
      </w:r>
      <w:r w:rsidR="00EF1770">
        <w:t xml:space="preserve"> Exports of other wastes rose compared to the previous month to $</w:t>
      </w:r>
      <w:r w:rsidR="00A013C9">
        <w:t>A20</w:t>
      </w:r>
      <w:r w:rsidR="00EF1770">
        <w:t>.</w:t>
      </w:r>
      <w:r w:rsidR="00A013C9">
        <w:t>5</w:t>
      </w:r>
      <w:r w:rsidR="00EF1770">
        <w:t xml:space="preserve"> million. </w:t>
      </w:r>
    </w:p>
    <w:p w14:paraId="63BCCEF8" w14:textId="364E76F4" w:rsidR="00EF1770" w:rsidRDefault="003705B5" w:rsidP="004B2354">
      <w:pPr>
        <w:pStyle w:val="BodyText"/>
        <w:spacing w:before="60"/>
      </w:pPr>
      <w:r>
        <w:rPr>
          <w:i/>
          <w:color w:val="000099"/>
        </w:rPr>
        <w:lastRenderedPageBreak/>
        <w:t xml:space="preserve">Comparison with the </w:t>
      </w:r>
      <w:r w:rsidR="00192FBE" w:rsidRPr="00192FBE">
        <w:rPr>
          <w:i/>
          <w:color w:val="000099"/>
        </w:rPr>
        <w:t>201</w:t>
      </w:r>
      <w:r>
        <w:rPr>
          <w:i/>
          <w:color w:val="000099"/>
        </w:rPr>
        <w:t>8</w:t>
      </w:r>
      <w:r w:rsidR="00192FBE" w:rsidRPr="00192FBE">
        <w:rPr>
          <w:i/>
          <w:color w:val="000099"/>
        </w:rPr>
        <w:t>-1</w:t>
      </w:r>
      <w:r>
        <w:rPr>
          <w:i/>
          <w:color w:val="000099"/>
        </w:rPr>
        <w:t>9</w:t>
      </w:r>
      <w:r w:rsidR="00192FBE" w:rsidRPr="00192FBE">
        <w:rPr>
          <w:i/>
          <w:color w:val="000099"/>
        </w:rPr>
        <w:t xml:space="preserve"> monthly average –</w:t>
      </w:r>
      <w:r w:rsidR="009524F9">
        <w:rPr>
          <w:i/>
          <w:color w:val="000099"/>
        </w:rPr>
        <w:t xml:space="preserve"> </w:t>
      </w:r>
      <w:r w:rsidR="009524F9">
        <w:t xml:space="preserve">Exports of </w:t>
      </w:r>
      <w:r w:rsidR="00DF543A">
        <w:t>plastics</w:t>
      </w:r>
      <w:r w:rsidR="009D38AD">
        <w:t xml:space="preserve">, </w:t>
      </w:r>
      <w:r w:rsidR="00DF543A">
        <w:t>tyres</w:t>
      </w:r>
      <w:r w:rsidR="00980A91">
        <w:t>, hazardous and other wastes</w:t>
      </w:r>
      <w:r w:rsidR="00DF543A">
        <w:t xml:space="preserve"> </w:t>
      </w:r>
      <w:r w:rsidR="00575654">
        <w:t xml:space="preserve">were </w:t>
      </w:r>
      <w:r w:rsidR="006A3543">
        <w:t xml:space="preserve">lower in </w:t>
      </w:r>
      <w:r w:rsidR="00980A91">
        <w:t xml:space="preserve">November </w:t>
      </w:r>
      <w:r w:rsidR="006A3543">
        <w:t>than their monthly average for 2018-19</w:t>
      </w:r>
      <w:r w:rsidR="00D97AE1">
        <w:t xml:space="preserve">. Exports of </w:t>
      </w:r>
      <w:r w:rsidR="006A3543">
        <w:t>glas</w:t>
      </w:r>
      <w:r w:rsidR="009D38AD">
        <w:t>s</w:t>
      </w:r>
      <w:r w:rsidR="00D97AE1">
        <w:t xml:space="preserve"> and</w:t>
      </w:r>
      <w:r w:rsidR="00980A91">
        <w:t xml:space="preserve"> paper and cardboard</w:t>
      </w:r>
      <w:r w:rsidR="00D97AE1">
        <w:t xml:space="preserve"> were higher</w:t>
      </w:r>
      <w:r w:rsidR="00980A91">
        <w:t xml:space="preserve"> and scrap metals </w:t>
      </w:r>
      <w:r w:rsidR="00D97AE1">
        <w:t>very slightly higher</w:t>
      </w:r>
      <w:r w:rsidR="007324B7">
        <w:t>.</w:t>
      </w:r>
      <w:r w:rsidR="00192FBE" w:rsidRPr="00CC6832">
        <w:t xml:space="preserve"> Overall, exports of waste </w:t>
      </w:r>
      <w:r w:rsidR="007324B7">
        <w:t xml:space="preserve">in </w:t>
      </w:r>
      <w:r w:rsidR="00AC3DB7">
        <w:t xml:space="preserve">November </w:t>
      </w:r>
      <w:r w:rsidR="007324B7">
        <w:t>2019</w:t>
      </w:r>
      <w:r w:rsidR="007324B7" w:rsidRPr="00CC6832">
        <w:t xml:space="preserve"> </w:t>
      </w:r>
      <w:r w:rsidR="003A6C54" w:rsidRPr="00CC6832">
        <w:t>were</w:t>
      </w:r>
      <w:r w:rsidR="00762252">
        <w:t xml:space="preserve"> </w:t>
      </w:r>
      <w:r w:rsidR="00D97AE1">
        <w:t>0.</w:t>
      </w:r>
      <w:r w:rsidR="00CA5ADF">
        <w:t>6</w:t>
      </w:r>
      <w:r w:rsidR="00762252">
        <w:t>%</w:t>
      </w:r>
      <w:r w:rsidR="007324B7">
        <w:t xml:space="preserve"> </w:t>
      </w:r>
      <w:r w:rsidR="00AC3DB7">
        <w:t>higher</w:t>
      </w:r>
      <w:r w:rsidR="001B7EA7">
        <w:t xml:space="preserve"> </w:t>
      </w:r>
      <w:r w:rsidR="00DC62FF">
        <w:t xml:space="preserve">than </w:t>
      </w:r>
      <w:r w:rsidR="003A6C54" w:rsidRPr="00CC6832">
        <w:t xml:space="preserve">the monthly average for </w:t>
      </w:r>
      <w:r w:rsidR="00BE4154">
        <w:t>2018-19</w:t>
      </w:r>
      <w:r w:rsidR="00192FBE">
        <w:t>.</w:t>
      </w:r>
      <w:r w:rsidR="00EF1770">
        <w:t xml:space="preserve"> The reported value of waste exports for paper and cardboard, plastics, tyres, metals and </w:t>
      </w:r>
      <w:r w:rsidR="00AC3DB7">
        <w:t xml:space="preserve">other </w:t>
      </w:r>
      <w:r w:rsidR="00EF1770">
        <w:t xml:space="preserve">waste in </w:t>
      </w:r>
      <w:r w:rsidR="00265249">
        <w:t xml:space="preserve">November </w:t>
      </w:r>
      <w:r w:rsidR="00EF1770">
        <w:t>were lower than their monthly average for 2018-19</w:t>
      </w:r>
      <w:r w:rsidR="00D97AE1">
        <w:t>, while glass was about the same and hazardous waste considerably higher (but probably due to a data error).</w:t>
      </w:r>
      <w:r w:rsidR="00EF1770">
        <w:t xml:space="preserve"> </w:t>
      </w:r>
    </w:p>
    <w:p w14:paraId="225A0E8A" w14:textId="77777777" w:rsidR="00EF1770" w:rsidRDefault="00EF1770" w:rsidP="004B2354">
      <w:pPr>
        <w:pStyle w:val="BodyText"/>
        <w:spacing w:before="60"/>
      </w:pPr>
    </w:p>
    <w:p w14:paraId="07405755" w14:textId="77777777" w:rsidR="00EC6280" w:rsidRDefault="00EC6280" w:rsidP="00985CC9">
      <w:pPr>
        <w:pStyle w:val="BodyText"/>
        <w:sectPr w:rsidR="00EC6280" w:rsidSect="00EC628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077" w:bottom="1134" w:left="1797" w:header="709" w:footer="454" w:gutter="0"/>
          <w:cols w:space="708"/>
          <w:docGrid w:linePitch="360"/>
        </w:sectPr>
      </w:pPr>
    </w:p>
    <w:tbl>
      <w:tblPr>
        <w:tblStyle w:val="TableGridLight"/>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6400"/>
      </w:tblGrid>
      <w:tr w:rsidR="00915F93" w14:paraId="4E4814B2" w14:textId="77777777" w:rsidTr="00CF0CED">
        <w:tc>
          <w:tcPr>
            <w:tcW w:w="2980" w:type="dxa"/>
            <w:vMerge w:val="restart"/>
          </w:tcPr>
          <w:p w14:paraId="4F699C61" w14:textId="2338ABBF" w:rsidR="002B1C11" w:rsidRDefault="002B1C11" w:rsidP="002B1C11">
            <w:pPr>
              <w:pStyle w:val="BodyText"/>
            </w:pPr>
            <w:r>
              <w:fldChar w:fldCharType="begin"/>
            </w:r>
            <w:r>
              <w:instrText xml:space="preserve"> REF _Ref25938868 \h </w:instrText>
            </w:r>
            <w:r w:rsidR="004B27C7">
              <w:instrText xml:space="preserve"> \* MERGEFORMAT </w:instrText>
            </w:r>
            <w:r>
              <w:fldChar w:fldCharType="separate"/>
            </w:r>
            <w:r w:rsidR="00725E8F" w:rsidRPr="009C2EA2">
              <w:t xml:space="preserve">Figure </w:t>
            </w:r>
            <w:r w:rsidR="00725E8F">
              <w:rPr>
                <w:noProof/>
              </w:rPr>
              <w:t>2</w:t>
            </w:r>
            <w:r>
              <w:fldChar w:fldCharType="end"/>
            </w:r>
            <w:r>
              <w:t xml:space="preserve"> </w:t>
            </w:r>
            <w:r w:rsidRPr="00D80CED">
              <w:t xml:space="preserve">presents the monthly trend in exports of waste from Australia </w:t>
            </w:r>
            <w:r>
              <w:t xml:space="preserve">in tonnes </w:t>
            </w:r>
            <w:r w:rsidRPr="00D80CED">
              <w:t xml:space="preserve">by material type between July 2017 and </w:t>
            </w:r>
            <w:r w:rsidR="00265249">
              <w:t xml:space="preserve">November </w:t>
            </w:r>
            <w:r>
              <w:t>2019</w:t>
            </w:r>
            <w:r w:rsidRPr="00D80CED">
              <w:t>.</w:t>
            </w:r>
            <w:r>
              <w:t xml:space="preserve"> Scrap metal exports remain volatile. Exports of scrap paper and cardboard and tyres have remained fairly stable since January 2018. </w:t>
            </w:r>
            <w:r w:rsidR="00267775">
              <w:t>Exports of recovered plastics fell during early 2017-18</w:t>
            </w:r>
            <w:r w:rsidR="00DD51FD">
              <w:t xml:space="preserve"> then</w:t>
            </w:r>
            <w:r w:rsidR="00267775">
              <w:t xml:space="preserve"> recovered </w:t>
            </w:r>
            <w:r w:rsidR="00DD51FD">
              <w:t xml:space="preserve">to peak in early 2019 before falling again. The last three months of the data series shows a rising trend. </w:t>
            </w:r>
          </w:p>
          <w:p w14:paraId="4D0CE74C" w14:textId="77777777" w:rsidR="002B1C11" w:rsidRDefault="002B1C11" w:rsidP="002B1C11">
            <w:pPr>
              <w:pStyle w:val="BodyText"/>
            </w:pPr>
          </w:p>
          <w:p w14:paraId="7B4FE5A9" w14:textId="1290AA8A" w:rsidR="002B1C11" w:rsidRDefault="002B1C11" w:rsidP="00985CC9">
            <w:pPr>
              <w:pStyle w:val="BodyText"/>
            </w:pPr>
            <w:r>
              <w:t xml:space="preserve">Figure 3 presents monthly trends in the unit prices of key waste exports between July 2017 and </w:t>
            </w:r>
            <w:r w:rsidR="00265249">
              <w:t xml:space="preserve">November </w:t>
            </w:r>
            <w:r>
              <w:t xml:space="preserve">2019. Over this timeframe, average unit prices for metals and paper and cardboard have remained fairly stable. </w:t>
            </w:r>
            <w:r w:rsidR="00EA3267">
              <w:t xml:space="preserve">Average </w:t>
            </w:r>
            <w:r w:rsidR="00A83CD5">
              <w:t>unit prices for glass</w:t>
            </w:r>
            <w:r w:rsidR="00EA3267">
              <w:t xml:space="preserve"> rose sharply in February 2019 but overall have </w:t>
            </w:r>
            <w:r w:rsidR="00A83CD5">
              <w:t>been fairly</w:t>
            </w:r>
            <w:r w:rsidR="00EA3267">
              <w:t xml:space="preserve"> stable. </w:t>
            </w:r>
            <w:r>
              <w:t xml:space="preserve">Average prices for waste plastics are driven mainly by the low-grade mixed materials grade, which represent most of the exported tonnes and includes process </w:t>
            </w:r>
            <w:r w:rsidRPr="009C2EA2">
              <w:t xml:space="preserve">engineered fuel. </w:t>
            </w:r>
            <w:r w:rsidR="006104FE" w:rsidRPr="009C2EA2">
              <w:t xml:space="preserve">Prices for this grade fell from an average of $263/t over 2017-18 to a low of $137/t in February 2019 </w:t>
            </w:r>
            <w:r w:rsidR="0064473D">
              <w:t>and stood at $</w:t>
            </w:r>
            <w:r w:rsidR="00265249">
              <w:t>236</w:t>
            </w:r>
            <w:r w:rsidR="0064473D">
              <w:t xml:space="preserve">/t in </w:t>
            </w:r>
            <w:r w:rsidR="00265249">
              <w:t xml:space="preserve">November </w:t>
            </w:r>
            <w:r w:rsidR="006104FE">
              <w:t>2019</w:t>
            </w:r>
            <w:r w:rsidR="006104FE" w:rsidRPr="009C2EA2">
              <w:t>.</w:t>
            </w:r>
          </w:p>
        </w:tc>
        <w:tc>
          <w:tcPr>
            <w:tcW w:w="6400" w:type="dxa"/>
          </w:tcPr>
          <w:p w14:paraId="037C65F7" w14:textId="788C2C67" w:rsidR="002B1C11" w:rsidRDefault="002B1C11" w:rsidP="002B1C11">
            <w:pPr>
              <w:pStyle w:val="Caption"/>
              <w:spacing w:before="0"/>
            </w:pPr>
            <w:bookmarkStart w:id="8" w:name="_Ref526509038"/>
            <w:bookmarkStart w:id="9" w:name="_Ref25938868"/>
            <w:r w:rsidRPr="009C2EA2">
              <w:t xml:space="preserve">Figure </w:t>
            </w:r>
            <w:r w:rsidRPr="009C2EA2">
              <w:rPr>
                <w:noProof/>
              </w:rPr>
              <w:fldChar w:fldCharType="begin"/>
            </w:r>
            <w:r w:rsidRPr="009C2EA2">
              <w:rPr>
                <w:noProof/>
              </w:rPr>
              <w:instrText xml:space="preserve"> SEQ Figure \* ARABIC </w:instrText>
            </w:r>
            <w:r w:rsidRPr="009C2EA2">
              <w:rPr>
                <w:noProof/>
              </w:rPr>
              <w:fldChar w:fldCharType="separate"/>
            </w:r>
            <w:r w:rsidR="00725E8F">
              <w:rPr>
                <w:noProof/>
              </w:rPr>
              <w:t>2</w:t>
            </w:r>
            <w:r w:rsidRPr="009C2EA2">
              <w:rPr>
                <w:noProof/>
              </w:rPr>
              <w:fldChar w:fldCharType="end"/>
            </w:r>
            <w:bookmarkEnd w:id="8"/>
            <w:bookmarkEnd w:id="9"/>
            <w:r w:rsidRPr="009C2EA2">
              <w:tab/>
              <w:t>Monthly exports of waste-derived products and waste</w:t>
            </w:r>
            <w:r>
              <w:t>s</w:t>
            </w:r>
            <w:r w:rsidRPr="009C2EA2">
              <w:t xml:space="preserve"> from Australia by material type, July 2017 – </w:t>
            </w:r>
            <w:r w:rsidR="00265249">
              <w:t>November</w:t>
            </w:r>
            <w:r w:rsidR="00265249" w:rsidRPr="009C2EA2">
              <w:t xml:space="preserve"> </w:t>
            </w:r>
            <w:r w:rsidRPr="009C2EA2">
              <w:t>2019</w:t>
            </w:r>
          </w:p>
          <w:p w14:paraId="2A9EC0B5" w14:textId="7D655723" w:rsidR="002B1C11" w:rsidRDefault="00143698" w:rsidP="0064473D">
            <w:pPr>
              <w:pStyle w:val="BodyText"/>
              <w:jc w:val="right"/>
              <w:rPr>
                <w:noProof/>
              </w:rPr>
            </w:pPr>
            <w:r w:rsidRPr="00143698">
              <w:rPr>
                <w:noProof/>
                <w:lang w:eastAsia="en-AU"/>
              </w:rPr>
              <w:drawing>
                <wp:inline distT="0" distB="0" distL="0" distR="0" wp14:anchorId="6D12FBCD" wp14:editId="00E15A08">
                  <wp:extent cx="3857625" cy="374681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4956" cy="3753935"/>
                          </a:xfrm>
                          <a:prstGeom prst="rect">
                            <a:avLst/>
                          </a:prstGeom>
                          <a:noFill/>
                          <a:ln>
                            <a:noFill/>
                          </a:ln>
                        </pic:spPr>
                      </pic:pic>
                    </a:graphicData>
                  </a:graphic>
                </wp:inline>
              </w:drawing>
            </w:r>
            <w:r w:rsidR="005A0ECD" w:rsidRPr="005A0ECD" w:rsidDel="009C0FDB">
              <w:rPr>
                <w:noProof/>
              </w:rPr>
              <w:t xml:space="preserve"> </w:t>
            </w:r>
          </w:p>
          <w:p w14:paraId="432A7144" w14:textId="70DB5D7F" w:rsidR="00267775" w:rsidRDefault="00267775" w:rsidP="0064473D">
            <w:pPr>
              <w:pStyle w:val="BodyText"/>
              <w:jc w:val="right"/>
            </w:pPr>
          </w:p>
        </w:tc>
      </w:tr>
      <w:tr w:rsidR="00915F93" w14:paraId="1E37619D" w14:textId="77777777" w:rsidTr="00CF0CED">
        <w:trPr>
          <w:trHeight w:val="4535"/>
        </w:trPr>
        <w:tc>
          <w:tcPr>
            <w:tcW w:w="2980" w:type="dxa"/>
            <w:vMerge/>
          </w:tcPr>
          <w:p w14:paraId="3E4EC615" w14:textId="77777777" w:rsidR="002B1C11" w:rsidRDefault="002B1C11" w:rsidP="00985CC9">
            <w:pPr>
              <w:pStyle w:val="BodyText"/>
            </w:pPr>
          </w:p>
        </w:tc>
        <w:tc>
          <w:tcPr>
            <w:tcW w:w="6400" w:type="dxa"/>
          </w:tcPr>
          <w:p w14:paraId="4A18697F" w14:textId="61F351BD" w:rsidR="002B1C11" w:rsidRDefault="002B1C11" w:rsidP="0064473D">
            <w:pPr>
              <w:pStyle w:val="Caption"/>
              <w:spacing w:before="0"/>
            </w:pPr>
            <w:r>
              <w:t xml:space="preserve">Figure </w:t>
            </w:r>
            <w:r w:rsidR="001740D1">
              <w:rPr>
                <w:noProof/>
              </w:rPr>
              <w:fldChar w:fldCharType="begin"/>
            </w:r>
            <w:r w:rsidR="001740D1">
              <w:rPr>
                <w:noProof/>
              </w:rPr>
              <w:instrText xml:space="preserve"> SEQ Figure \* ARABIC </w:instrText>
            </w:r>
            <w:r w:rsidR="001740D1">
              <w:rPr>
                <w:noProof/>
              </w:rPr>
              <w:fldChar w:fldCharType="separate"/>
            </w:r>
            <w:r w:rsidR="00725E8F">
              <w:rPr>
                <w:noProof/>
              </w:rPr>
              <w:t>3</w:t>
            </w:r>
            <w:r w:rsidR="001740D1">
              <w:rPr>
                <w:noProof/>
              </w:rPr>
              <w:fldChar w:fldCharType="end"/>
            </w:r>
            <w:r>
              <w:tab/>
              <w:t xml:space="preserve">Comparison of unit prices by material (in $/t), July 2017 – </w:t>
            </w:r>
            <w:r w:rsidR="00265249">
              <w:t xml:space="preserve">November </w:t>
            </w:r>
            <w:r>
              <w:t xml:space="preserve">2019 </w:t>
            </w:r>
          </w:p>
          <w:p w14:paraId="6F11F02A" w14:textId="02D964A8" w:rsidR="004B27C7" w:rsidRDefault="00CF0CED" w:rsidP="00CF0CED">
            <w:pPr>
              <w:pStyle w:val="BodyText"/>
              <w:jc w:val="right"/>
            </w:pPr>
            <w:r w:rsidRPr="00CF0CED">
              <w:rPr>
                <w:noProof/>
                <w:lang w:eastAsia="en-AU"/>
              </w:rPr>
              <w:drawing>
                <wp:inline distT="0" distB="0" distL="0" distR="0" wp14:anchorId="50B8093E" wp14:editId="32367ABE">
                  <wp:extent cx="3921502" cy="2456953"/>
                  <wp:effectExtent l="0" t="0" r="317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49480" cy="2474482"/>
                          </a:xfrm>
                          <a:prstGeom prst="rect">
                            <a:avLst/>
                          </a:prstGeom>
                          <a:noFill/>
                          <a:ln>
                            <a:noFill/>
                          </a:ln>
                        </pic:spPr>
                      </pic:pic>
                    </a:graphicData>
                  </a:graphic>
                </wp:inline>
              </w:drawing>
            </w:r>
            <w:r w:rsidR="00915F93" w:rsidRPr="00915F93" w:rsidDel="00E3246B">
              <w:t xml:space="preserve"> </w:t>
            </w:r>
          </w:p>
        </w:tc>
      </w:tr>
    </w:tbl>
    <w:p w14:paraId="2167D2C5" w14:textId="77777777" w:rsidR="002B1C11" w:rsidRDefault="002B1C11" w:rsidP="002B1C11">
      <w:pPr>
        <w:pStyle w:val="BodyText"/>
        <w:sectPr w:rsidR="002B1C11" w:rsidSect="00EC6280">
          <w:type w:val="continuous"/>
          <w:pgSz w:w="11906" w:h="16838" w:code="9"/>
          <w:pgMar w:top="1440" w:right="1077" w:bottom="1134" w:left="1797" w:header="709" w:footer="454" w:gutter="0"/>
          <w:cols w:space="708"/>
          <w:docGrid w:linePitch="360"/>
        </w:sectPr>
      </w:pPr>
    </w:p>
    <w:p w14:paraId="37C6970C" w14:textId="44EE1B9F" w:rsidR="00CC06A4" w:rsidRDefault="00CC06A4" w:rsidP="0064473D">
      <w:pPr>
        <w:pStyle w:val="Heading3-nonumber"/>
      </w:pPr>
      <w:r>
        <w:lastRenderedPageBreak/>
        <w:t>COAG waste export ban</w:t>
      </w:r>
    </w:p>
    <w:p w14:paraId="63BA63A9" w14:textId="3DC63E6C" w:rsidR="00CC06A4" w:rsidRDefault="00EF1770" w:rsidP="00CC06A4">
      <w:pPr>
        <w:pStyle w:val="BodyText"/>
      </w:pPr>
      <w:r w:rsidRPr="00EF1770">
        <w:t xml:space="preserve">The November 2019 Meeting of Environment Ministers agreed to proceed with bans </w:t>
      </w:r>
      <w:r w:rsidR="006C08A5">
        <w:t>on</w:t>
      </w:r>
      <w:r w:rsidRPr="00EF1770">
        <w:t xml:space="preserve"> the export of waste glass, paper, plastics and tyres that have not been processed into a value-added material. The banned materials, ban dates and codes where they are known to be present are shown in </w:t>
      </w:r>
      <w:r w:rsidR="003B469B">
        <w:fldChar w:fldCharType="begin"/>
      </w:r>
      <w:r w:rsidR="003B469B">
        <w:instrText xml:space="preserve"> REF _Ref25932917 \h </w:instrText>
      </w:r>
      <w:r w:rsidR="003B469B">
        <w:fldChar w:fldCharType="separate"/>
      </w:r>
      <w:r w:rsidR="00725E8F">
        <w:t xml:space="preserve">Table </w:t>
      </w:r>
      <w:r w:rsidR="00725E8F">
        <w:rPr>
          <w:noProof/>
        </w:rPr>
        <w:t>3</w:t>
      </w:r>
      <w:r w:rsidR="003B469B">
        <w:fldChar w:fldCharType="end"/>
      </w:r>
      <w:r w:rsidR="003B469B">
        <w:t>.</w:t>
      </w:r>
      <w:r w:rsidR="00CC06A4">
        <w:t xml:space="preserve"> </w:t>
      </w:r>
      <w:r w:rsidR="005D3783">
        <w:t xml:space="preserve">Note this may not reflect the final ban design. </w:t>
      </w:r>
    </w:p>
    <w:p w14:paraId="008E47E7" w14:textId="6C768D09" w:rsidR="00CC06A4" w:rsidRDefault="00CC06A4" w:rsidP="0064473D">
      <w:pPr>
        <w:pStyle w:val="Caption"/>
      </w:pPr>
      <w:bookmarkStart w:id="10" w:name="_Ref25932917"/>
      <w:r>
        <w:t xml:space="preserve">Table </w:t>
      </w:r>
      <w:r w:rsidR="001740D1">
        <w:rPr>
          <w:noProof/>
        </w:rPr>
        <w:fldChar w:fldCharType="begin"/>
      </w:r>
      <w:r w:rsidR="001740D1">
        <w:rPr>
          <w:noProof/>
        </w:rPr>
        <w:instrText xml:space="preserve"> SEQ Table \* ARABIC </w:instrText>
      </w:r>
      <w:r w:rsidR="001740D1">
        <w:rPr>
          <w:noProof/>
        </w:rPr>
        <w:fldChar w:fldCharType="separate"/>
      </w:r>
      <w:r w:rsidR="00725E8F">
        <w:rPr>
          <w:noProof/>
        </w:rPr>
        <w:t>3</w:t>
      </w:r>
      <w:r w:rsidR="001740D1">
        <w:rPr>
          <w:noProof/>
        </w:rPr>
        <w:fldChar w:fldCharType="end"/>
      </w:r>
      <w:bookmarkEnd w:id="10"/>
      <w:r>
        <w:tab/>
        <w:t>Material types facing export bans</w:t>
      </w:r>
    </w:p>
    <w:tbl>
      <w:tblPr>
        <w:tblStyle w:val="BE-table1"/>
        <w:tblW w:w="9067" w:type="dxa"/>
        <w:tblCellMar>
          <w:top w:w="28" w:type="dxa"/>
          <w:bottom w:w="28" w:type="dxa"/>
        </w:tblCellMar>
        <w:tblLook w:val="04A0" w:firstRow="1" w:lastRow="0" w:firstColumn="1" w:lastColumn="0" w:noHBand="0" w:noVBand="1"/>
      </w:tblPr>
      <w:tblGrid>
        <w:gridCol w:w="1054"/>
        <w:gridCol w:w="642"/>
        <w:gridCol w:w="1027"/>
        <w:gridCol w:w="3509"/>
        <w:gridCol w:w="575"/>
        <w:gridCol w:w="985"/>
        <w:gridCol w:w="1275"/>
      </w:tblGrid>
      <w:tr w:rsidR="00EF1770" w14:paraId="5F07772B" w14:textId="77777777" w:rsidTr="00913C37">
        <w:trPr>
          <w:cnfStyle w:val="100000000000" w:firstRow="1" w:lastRow="0" w:firstColumn="0" w:lastColumn="0" w:oddVBand="0" w:evenVBand="0" w:oddHBand="0" w:evenHBand="0" w:firstRowFirstColumn="0" w:firstRowLastColumn="0" w:lastRowFirstColumn="0" w:lastRowLastColumn="0"/>
          <w:tblHeader/>
        </w:trPr>
        <w:tc>
          <w:tcPr>
            <w:tcW w:w="1054" w:type="dxa"/>
          </w:tcPr>
          <w:p w14:paraId="7EA85522" w14:textId="77777777" w:rsidR="00EF1770" w:rsidRDefault="00EF1770" w:rsidP="00913C37">
            <w:pPr>
              <w:pStyle w:val="BodyText"/>
            </w:pPr>
            <w:r>
              <w:t>Material</w:t>
            </w:r>
          </w:p>
        </w:tc>
        <w:tc>
          <w:tcPr>
            <w:tcW w:w="642" w:type="dxa"/>
          </w:tcPr>
          <w:p w14:paraId="1AD6F7FC" w14:textId="77777777" w:rsidR="00EF1770" w:rsidRDefault="00EF1770" w:rsidP="00913C37">
            <w:pPr>
              <w:pStyle w:val="BodyText"/>
            </w:pPr>
            <w:r>
              <w:t>Ban date</w:t>
            </w:r>
          </w:p>
        </w:tc>
        <w:tc>
          <w:tcPr>
            <w:tcW w:w="1027" w:type="dxa"/>
          </w:tcPr>
          <w:p w14:paraId="43F43120" w14:textId="77777777" w:rsidR="00EF1770" w:rsidRDefault="00EF1770" w:rsidP="00913C37">
            <w:pPr>
              <w:pStyle w:val="BodyText"/>
            </w:pPr>
            <w:r>
              <w:t>AHECC code</w:t>
            </w:r>
          </w:p>
        </w:tc>
        <w:tc>
          <w:tcPr>
            <w:tcW w:w="3509" w:type="dxa"/>
          </w:tcPr>
          <w:p w14:paraId="0A0D6368" w14:textId="77777777" w:rsidR="00EF1770" w:rsidRDefault="00EF1770" w:rsidP="00913C37">
            <w:pPr>
              <w:pStyle w:val="BodyText"/>
            </w:pPr>
            <w:r>
              <w:t>AHECC description</w:t>
            </w:r>
          </w:p>
        </w:tc>
        <w:tc>
          <w:tcPr>
            <w:tcW w:w="1560" w:type="dxa"/>
            <w:gridSpan w:val="2"/>
            <w:vAlign w:val="center"/>
          </w:tcPr>
          <w:p w14:paraId="3EAB4AE6" w14:textId="5AA6A37C" w:rsidR="00EF1770" w:rsidRDefault="00650E8A" w:rsidP="00913C37">
            <w:pPr>
              <w:pStyle w:val="BodyText"/>
              <w:jc w:val="right"/>
            </w:pPr>
            <w:r>
              <w:t>Nov</w:t>
            </w:r>
            <w:r w:rsidR="00EF1770">
              <w:t>-19 exports in this code (tonnes)</w:t>
            </w:r>
          </w:p>
        </w:tc>
        <w:tc>
          <w:tcPr>
            <w:tcW w:w="1275" w:type="dxa"/>
          </w:tcPr>
          <w:p w14:paraId="4C652349" w14:textId="77777777" w:rsidR="00EF1770" w:rsidRDefault="00EF1770" w:rsidP="00913C37">
            <w:pPr>
              <w:pStyle w:val="BodyText"/>
              <w:jc w:val="right"/>
            </w:pPr>
            <w:r>
              <w:t>Estimated % of tonnes to be banned</w:t>
            </w:r>
          </w:p>
        </w:tc>
      </w:tr>
      <w:tr w:rsidR="002F026E" w14:paraId="0025506A" w14:textId="77777777" w:rsidTr="002F026E">
        <w:tc>
          <w:tcPr>
            <w:tcW w:w="1054" w:type="dxa"/>
            <w:vAlign w:val="center"/>
          </w:tcPr>
          <w:p w14:paraId="3C7389AF" w14:textId="77777777" w:rsidR="002F026E" w:rsidRDefault="002F026E" w:rsidP="002F026E">
            <w:pPr>
              <w:pStyle w:val="BodyText"/>
            </w:pPr>
            <w:r w:rsidRPr="00740C3B">
              <w:t>Glass</w:t>
            </w:r>
          </w:p>
        </w:tc>
        <w:tc>
          <w:tcPr>
            <w:tcW w:w="642" w:type="dxa"/>
            <w:vAlign w:val="center"/>
          </w:tcPr>
          <w:p w14:paraId="3775C8FB" w14:textId="77777777" w:rsidR="002F026E" w:rsidRPr="00740C3B" w:rsidRDefault="002F026E" w:rsidP="002F026E">
            <w:pPr>
              <w:pStyle w:val="BodyText"/>
            </w:pPr>
            <w:r>
              <w:t>Jul 2020</w:t>
            </w:r>
          </w:p>
        </w:tc>
        <w:tc>
          <w:tcPr>
            <w:tcW w:w="1027" w:type="dxa"/>
            <w:vAlign w:val="center"/>
          </w:tcPr>
          <w:p w14:paraId="3CAC06D2" w14:textId="77777777" w:rsidR="002F026E" w:rsidRDefault="002F026E" w:rsidP="002F026E">
            <w:pPr>
              <w:pStyle w:val="BodyText"/>
            </w:pPr>
            <w:r w:rsidRPr="00740C3B">
              <w:t>70010000</w:t>
            </w:r>
          </w:p>
        </w:tc>
        <w:tc>
          <w:tcPr>
            <w:tcW w:w="4084" w:type="dxa"/>
            <w:gridSpan w:val="2"/>
            <w:vAlign w:val="center"/>
          </w:tcPr>
          <w:p w14:paraId="2E8E84A0" w14:textId="77777777" w:rsidR="002F026E" w:rsidRDefault="002F026E" w:rsidP="002F026E">
            <w:pPr>
              <w:pStyle w:val="BodyText"/>
            </w:pPr>
            <w:r w:rsidRPr="00740C3B">
              <w:t>Cullet and other waste and scrap of glass; glass in the mass</w:t>
            </w:r>
          </w:p>
        </w:tc>
        <w:tc>
          <w:tcPr>
            <w:tcW w:w="985" w:type="dxa"/>
            <w:vAlign w:val="center"/>
          </w:tcPr>
          <w:p w14:paraId="2C82BBE7" w14:textId="356AEA7D" w:rsidR="002F026E" w:rsidRPr="002F026E" w:rsidRDefault="002F026E" w:rsidP="002F026E">
            <w:pPr>
              <w:pStyle w:val="BodyText"/>
              <w:jc w:val="right"/>
              <w:rPr>
                <w:szCs w:val="20"/>
              </w:rPr>
            </w:pPr>
            <w:r w:rsidRPr="002F026E">
              <w:rPr>
                <w:rFonts w:cs="Calibri"/>
                <w:color w:val="000000"/>
                <w:szCs w:val="20"/>
              </w:rPr>
              <w:t>2,400</w:t>
            </w:r>
          </w:p>
        </w:tc>
        <w:tc>
          <w:tcPr>
            <w:tcW w:w="1275" w:type="dxa"/>
            <w:vAlign w:val="center"/>
          </w:tcPr>
          <w:p w14:paraId="2E6F553A" w14:textId="77777777" w:rsidR="002F026E" w:rsidRDefault="002F026E" w:rsidP="002F026E">
            <w:pPr>
              <w:pStyle w:val="BodyText"/>
              <w:jc w:val="right"/>
            </w:pPr>
            <w:r w:rsidRPr="00740C3B">
              <w:t>100%</w:t>
            </w:r>
          </w:p>
        </w:tc>
      </w:tr>
      <w:tr w:rsidR="002F026E" w14:paraId="0BF78E97" w14:textId="77777777" w:rsidTr="002F026E">
        <w:tc>
          <w:tcPr>
            <w:tcW w:w="1054" w:type="dxa"/>
            <w:vMerge w:val="restart"/>
            <w:vAlign w:val="center"/>
          </w:tcPr>
          <w:p w14:paraId="328AAAC8" w14:textId="77777777" w:rsidR="002F026E" w:rsidRDefault="002F026E" w:rsidP="002F026E">
            <w:pPr>
              <w:pStyle w:val="BodyText"/>
            </w:pPr>
            <w:r w:rsidRPr="00740C3B">
              <w:t xml:space="preserve">Paper </w:t>
            </w:r>
            <w:r>
              <w:t>and</w:t>
            </w:r>
            <w:r w:rsidRPr="00740C3B">
              <w:t xml:space="preserve"> cardboard</w:t>
            </w:r>
          </w:p>
        </w:tc>
        <w:tc>
          <w:tcPr>
            <w:tcW w:w="642" w:type="dxa"/>
            <w:vMerge w:val="restart"/>
            <w:vAlign w:val="center"/>
          </w:tcPr>
          <w:p w14:paraId="0CC67DF2" w14:textId="77777777" w:rsidR="002F026E" w:rsidRPr="00740C3B" w:rsidRDefault="002F026E" w:rsidP="002F026E">
            <w:pPr>
              <w:pStyle w:val="BodyText"/>
            </w:pPr>
            <w:r>
              <w:t>Jul 2022</w:t>
            </w:r>
          </w:p>
        </w:tc>
        <w:tc>
          <w:tcPr>
            <w:tcW w:w="1027" w:type="dxa"/>
            <w:vAlign w:val="center"/>
          </w:tcPr>
          <w:p w14:paraId="35DA731F" w14:textId="77777777" w:rsidR="002F026E" w:rsidRDefault="002F026E" w:rsidP="002F026E">
            <w:pPr>
              <w:pStyle w:val="BodyText"/>
            </w:pPr>
            <w:r w:rsidRPr="00740C3B">
              <w:t>47071000</w:t>
            </w:r>
          </w:p>
        </w:tc>
        <w:tc>
          <w:tcPr>
            <w:tcW w:w="4084" w:type="dxa"/>
            <w:gridSpan w:val="2"/>
            <w:vAlign w:val="center"/>
          </w:tcPr>
          <w:p w14:paraId="187F4DAC" w14:textId="77777777" w:rsidR="002F026E" w:rsidRDefault="002F026E" w:rsidP="002F026E">
            <w:pPr>
              <w:pStyle w:val="BodyText"/>
            </w:pPr>
            <w:r w:rsidRPr="00740C3B">
              <w:t>Recovered (waste and scrap), unbleached, kraft paper or paperboard or corrugated paper or paperboard</w:t>
            </w:r>
          </w:p>
        </w:tc>
        <w:tc>
          <w:tcPr>
            <w:tcW w:w="985" w:type="dxa"/>
            <w:vAlign w:val="center"/>
          </w:tcPr>
          <w:p w14:paraId="66D3780E" w14:textId="18F45FDC" w:rsidR="002F026E" w:rsidRPr="002F026E" w:rsidRDefault="002F026E" w:rsidP="002F026E">
            <w:pPr>
              <w:pStyle w:val="BodyText"/>
              <w:jc w:val="right"/>
              <w:rPr>
                <w:szCs w:val="20"/>
              </w:rPr>
            </w:pPr>
            <w:r w:rsidRPr="002F026E">
              <w:rPr>
                <w:rFonts w:cs="Calibri"/>
                <w:color w:val="000000"/>
                <w:szCs w:val="20"/>
              </w:rPr>
              <w:t>40,000</w:t>
            </w:r>
          </w:p>
        </w:tc>
        <w:tc>
          <w:tcPr>
            <w:tcW w:w="1275" w:type="dxa"/>
            <w:vMerge w:val="restart"/>
            <w:vAlign w:val="center"/>
          </w:tcPr>
          <w:p w14:paraId="59B1903E" w14:textId="77777777" w:rsidR="002F026E" w:rsidRDefault="002F026E" w:rsidP="002F026E">
            <w:pPr>
              <w:pStyle w:val="BodyText"/>
              <w:jc w:val="right"/>
            </w:pPr>
            <w:r w:rsidRPr="00740C3B">
              <w:t>100%</w:t>
            </w:r>
          </w:p>
        </w:tc>
      </w:tr>
      <w:tr w:rsidR="002F026E" w14:paraId="6513D71E" w14:textId="77777777" w:rsidTr="002F026E">
        <w:tc>
          <w:tcPr>
            <w:tcW w:w="1054" w:type="dxa"/>
            <w:vMerge/>
            <w:vAlign w:val="center"/>
          </w:tcPr>
          <w:p w14:paraId="3325F832" w14:textId="77777777" w:rsidR="002F026E" w:rsidRPr="00740C3B" w:rsidRDefault="002F026E" w:rsidP="002F026E">
            <w:pPr>
              <w:pStyle w:val="BodyText"/>
            </w:pPr>
          </w:p>
        </w:tc>
        <w:tc>
          <w:tcPr>
            <w:tcW w:w="642" w:type="dxa"/>
            <w:vMerge/>
            <w:vAlign w:val="center"/>
          </w:tcPr>
          <w:p w14:paraId="52AF58A0" w14:textId="77777777" w:rsidR="002F026E" w:rsidRDefault="002F026E" w:rsidP="002F026E">
            <w:pPr>
              <w:pStyle w:val="BodyText"/>
            </w:pPr>
          </w:p>
        </w:tc>
        <w:tc>
          <w:tcPr>
            <w:tcW w:w="1027" w:type="dxa"/>
            <w:vAlign w:val="center"/>
          </w:tcPr>
          <w:p w14:paraId="2BE7D063" w14:textId="77777777" w:rsidR="002F026E" w:rsidRPr="00740C3B" w:rsidRDefault="002F026E" w:rsidP="002F026E">
            <w:pPr>
              <w:pStyle w:val="BodyText"/>
            </w:pPr>
            <w:r w:rsidRPr="00740C3B">
              <w:t>47072000</w:t>
            </w:r>
          </w:p>
        </w:tc>
        <w:tc>
          <w:tcPr>
            <w:tcW w:w="4084" w:type="dxa"/>
            <w:gridSpan w:val="2"/>
            <w:vAlign w:val="center"/>
          </w:tcPr>
          <w:p w14:paraId="77322CC5" w14:textId="77777777" w:rsidR="002F026E" w:rsidRPr="00740C3B" w:rsidRDefault="002F026E" w:rsidP="002F026E">
            <w:pPr>
              <w:pStyle w:val="BodyText"/>
            </w:pPr>
            <w:r w:rsidRPr="00740C3B">
              <w:t>Recovered (waste and scrap) paper or paperboard, made mainly of bleached chemical pulp, not coloured in the mass</w:t>
            </w:r>
          </w:p>
        </w:tc>
        <w:tc>
          <w:tcPr>
            <w:tcW w:w="985" w:type="dxa"/>
            <w:vAlign w:val="center"/>
          </w:tcPr>
          <w:p w14:paraId="5AEC745B" w14:textId="2630840E" w:rsidR="002F026E" w:rsidRPr="002F026E" w:rsidRDefault="002F026E" w:rsidP="002F026E">
            <w:pPr>
              <w:pStyle w:val="BodyText"/>
              <w:jc w:val="right"/>
              <w:rPr>
                <w:szCs w:val="20"/>
              </w:rPr>
            </w:pPr>
            <w:r w:rsidRPr="002F026E">
              <w:rPr>
                <w:rFonts w:cs="Calibri"/>
                <w:color w:val="000000"/>
                <w:szCs w:val="20"/>
              </w:rPr>
              <w:t>860</w:t>
            </w:r>
          </w:p>
        </w:tc>
        <w:tc>
          <w:tcPr>
            <w:tcW w:w="1275" w:type="dxa"/>
            <w:vMerge/>
            <w:vAlign w:val="center"/>
          </w:tcPr>
          <w:p w14:paraId="3C38AB63" w14:textId="77777777" w:rsidR="002F026E" w:rsidRPr="00740C3B" w:rsidRDefault="002F026E" w:rsidP="002F026E">
            <w:pPr>
              <w:pStyle w:val="BodyText"/>
              <w:jc w:val="right"/>
            </w:pPr>
          </w:p>
        </w:tc>
      </w:tr>
      <w:tr w:rsidR="002F026E" w14:paraId="357A00F9" w14:textId="77777777" w:rsidTr="002F026E">
        <w:tc>
          <w:tcPr>
            <w:tcW w:w="1054" w:type="dxa"/>
            <w:vMerge/>
            <w:vAlign w:val="center"/>
          </w:tcPr>
          <w:p w14:paraId="45309827" w14:textId="77777777" w:rsidR="002F026E" w:rsidRDefault="002F026E" w:rsidP="002F026E">
            <w:pPr>
              <w:pStyle w:val="BodyText"/>
            </w:pPr>
          </w:p>
        </w:tc>
        <w:tc>
          <w:tcPr>
            <w:tcW w:w="642" w:type="dxa"/>
            <w:vMerge/>
            <w:vAlign w:val="center"/>
          </w:tcPr>
          <w:p w14:paraId="7449EC7A" w14:textId="77777777" w:rsidR="002F026E" w:rsidRPr="00740C3B" w:rsidRDefault="002F026E" w:rsidP="002F026E">
            <w:pPr>
              <w:pStyle w:val="BodyText"/>
            </w:pPr>
          </w:p>
        </w:tc>
        <w:tc>
          <w:tcPr>
            <w:tcW w:w="1027" w:type="dxa"/>
            <w:vAlign w:val="center"/>
          </w:tcPr>
          <w:p w14:paraId="5301FC21" w14:textId="77777777" w:rsidR="002F026E" w:rsidRDefault="002F026E" w:rsidP="002F026E">
            <w:pPr>
              <w:pStyle w:val="BodyText"/>
            </w:pPr>
            <w:r w:rsidRPr="00740C3B">
              <w:t>47073000</w:t>
            </w:r>
          </w:p>
        </w:tc>
        <w:tc>
          <w:tcPr>
            <w:tcW w:w="4084" w:type="dxa"/>
            <w:gridSpan w:val="2"/>
            <w:vAlign w:val="center"/>
          </w:tcPr>
          <w:p w14:paraId="0E3268EA" w14:textId="33DCDCA2" w:rsidR="002F026E" w:rsidRDefault="002F026E" w:rsidP="002F026E">
            <w:pPr>
              <w:pStyle w:val="BodyText"/>
            </w:pPr>
            <w:r w:rsidRPr="00740C3B">
              <w:t>Recovered (waste and scrap) paper or paperboard, made mainly of mechanical pulp (</w:t>
            </w:r>
            <w:r>
              <w:t>e.g.</w:t>
            </w:r>
            <w:r w:rsidRPr="00740C3B">
              <w:t xml:space="preserve"> newspapers, journals and similar)</w:t>
            </w:r>
          </w:p>
        </w:tc>
        <w:tc>
          <w:tcPr>
            <w:tcW w:w="985" w:type="dxa"/>
            <w:vAlign w:val="center"/>
          </w:tcPr>
          <w:p w14:paraId="3EEF9434" w14:textId="6DFC8776" w:rsidR="002F026E" w:rsidRPr="002F026E" w:rsidRDefault="002F026E" w:rsidP="002F026E">
            <w:pPr>
              <w:pStyle w:val="BodyText"/>
              <w:jc w:val="right"/>
              <w:rPr>
                <w:szCs w:val="20"/>
              </w:rPr>
            </w:pPr>
            <w:r w:rsidRPr="002F026E">
              <w:rPr>
                <w:rFonts w:cs="Calibri"/>
                <w:color w:val="000000"/>
                <w:szCs w:val="20"/>
              </w:rPr>
              <w:t>14,000</w:t>
            </w:r>
          </w:p>
        </w:tc>
        <w:tc>
          <w:tcPr>
            <w:tcW w:w="1275" w:type="dxa"/>
            <w:vMerge/>
            <w:vAlign w:val="center"/>
          </w:tcPr>
          <w:p w14:paraId="08155567" w14:textId="77777777" w:rsidR="002F026E" w:rsidRDefault="002F026E" w:rsidP="002F026E">
            <w:pPr>
              <w:pStyle w:val="BodyText"/>
              <w:jc w:val="right"/>
            </w:pPr>
          </w:p>
        </w:tc>
      </w:tr>
      <w:tr w:rsidR="002F026E" w14:paraId="178F2265" w14:textId="77777777" w:rsidTr="002F026E">
        <w:tc>
          <w:tcPr>
            <w:tcW w:w="1054" w:type="dxa"/>
            <w:vMerge/>
            <w:vAlign w:val="center"/>
          </w:tcPr>
          <w:p w14:paraId="24841EE9" w14:textId="77777777" w:rsidR="002F026E" w:rsidRDefault="002F026E" w:rsidP="002F026E">
            <w:pPr>
              <w:pStyle w:val="BodyText"/>
            </w:pPr>
          </w:p>
        </w:tc>
        <w:tc>
          <w:tcPr>
            <w:tcW w:w="642" w:type="dxa"/>
            <w:vMerge/>
            <w:vAlign w:val="center"/>
          </w:tcPr>
          <w:p w14:paraId="7BA28AEF" w14:textId="77777777" w:rsidR="002F026E" w:rsidRPr="00740C3B" w:rsidRDefault="002F026E" w:rsidP="002F026E">
            <w:pPr>
              <w:pStyle w:val="BodyText"/>
            </w:pPr>
          </w:p>
        </w:tc>
        <w:tc>
          <w:tcPr>
            <w:tcW w:w="1027" w:type="dxa"/>
            <w:vAlign w:val="center"/>
          </w:tcPr>
          <w:p w14:paraId="25B8FF2B" w14:textId="77777777" w:rsidR="002F026E" w:rsidRDefault="002F026E" w:rsidP="002F026E">
            <w:pPr>
              <w:pStyle w:val="BodyText"/>
            </w:pPr>
            <w:r w:rsidRPr="00740C3B">
              <w:t>47079000</w:t>
            </w:r>
          </w:p>
        </w:tc>
        <w:tc>
          <w:tcPr>
            <w:tcW w:w="4084" w:type="dxa"/>
            <w:gridSpan w:val="2"/>
            <w:vAlign w:val="center"/>
          </w:tcPr>
          <w:p w14:paraId="4521D057" w14:textId="77777777" w:rsidR="002F026E" w:rsidRDefault="002F026E" w:rsidP="002F026E">
            <w:pPr>
              <w:pStyle w:val="BodyText"/>
            </w:pPr>
            <w:r w:rsidRPr="00740C3B">
              <w:t>Waste and scrap paper or paperboard (incl. unsorted waste &amp; scrap) (excl. unbleached kraft or corrugated (470710); that made mainly from bleached chemical pulp, not coloured in the mass; or made mainly of mechanical pulp)</w:t>
            </w:r>
          </w:p>
        </w:tc>
        <w:tc>
          <w:tcPr>
            <w:tcW w:w="985" w:type="dxa"/>
            <w:vAlign w:val="center"/>
          </w:tcPr>
          <w:p w14:paraId="3D426A87" w14:textId="05096E58" w:rsidR="002F026E" w:rsidRPr="002F026E" w:rsidRDefault="002F026E" w:rsidP="002F026E">
            <w:pPr>
              <w:pStyle w:val="BodyText"/>
              <w:jc w:val="right"/>
              <w:rPr>
                <w:szCs w:val="20"/>
              </w:rPr>
            </w:pPr>
            <w:r w:rsidRPr="002F026E">
              <w:rPr>
                <w:rFonts w:cs="Calibri"/>
                <w:color w:val="000000"/>
                <w:szCs w:val="20"/>
              </w:rPr>
              <w:t>44,000</w:t>
            </w:r>
          </w:p>
        </w:tc>
        <w:tc>
          <w:tcPr>
            <w:tcW w:w="1275" w:type="dxa"/>
            <w:vMerge/>
            <w:vAlign w:val="center"/>
          </w:tcPr>
          <w:p w14:paraId="37FD9D7A" w14:textId="77777777" w:rsidR="002F026E" w:rsidRDefault="002F026E" w:rsidP="002F026E">
            <w:pPr>
              <w:pStyle w:val="BodyText"/>
              <w:jc w:val="right"/>
            </w:pPr>
          </w:p>
        </w:tc>
      </w:tr>
      <w:tr w:rsidR="002F026E" w14:paraId="4E5656C4" w14:textId="77777777" w:rsidTr="002F026E">
        <w:tc>
          <w:tcPr>
            <w:tcW w:w="1054" w:type="dxa"/>
            <w:vMerge w:val="restart"/>
            <w:vAlign w:val="center"/>
          </w:tcPr>
          <w:p w14:paraId="692744B2" w14:textId="77777777" w:rsidR="002F026E" w:rsidRDefault="002F026E" w:rsidP="002F026E">
            <w:pPr>
              <w:pStyle w:val="BodyText"/>
            </w:pPr>
            <w:r>
              <w:t>Plastics</w:t>
            </w:r>
          </w:p>
        </w:tc>
        <w:tc>
          <w:tcPr>
            <w:tcW w:w="642" w:type="dxa"/>
            <w:vMerge w:val="restart"/>
            <w:vAlign w:val="center"/>
          </w:tcPr>
          <w:p w14:paraId="22834FDC" w14:textId="77777777" w:rsidR="002F026E" w:rsidRPr="00740C3B" w:rsidRDefault="002F026E" w:rsidP="002F026E">
            <w:pPr>
              <w:pStyle w:val="BodyText"/>
            </w:pPr>
            <w:r>
              <w:t>Jul 2022</w:t>
            </w:r>
          </w:p>
        </w:tc>
        <w:tc>
          <w:tcPr>
            <w:tcW w:w="1027" w:type="dxa"/>
            <w:vAlign w:val="center"/>
          </w:tcPr>
          <w:p w14:paraId="229B73AE" w14:textId="77777777" w:rsidR="002F026E" w:rsidRDefault="002F026E" w:rsidP="002F026E">
            <w:pPr>
              <w:pStyle w:val="BodyText"/>
            </w:pPr>
            <w:r w:rsidRPr="00740C3B">
              <w:t>39151000</w:t>
            </w:r>
          </w:p>
        </w:tc>
        <w:tc>
          <w:tcPr>
            <w:tcW w:w="4084" w:type="dxa"/>
            <w:gridSpan w:val="2"/>
            <w:vAlign w:val="center"/>
          </w:tcPr>
          <w:p w14:paraId="40B19C00" w14:textId="77777777" w:rsidR="002F026E" w:rsidRDefault="002F026E" w:rsidP="002F026E">
            <w:pPr>
              <w:pStyle w:val="BodyText"/>
            </w:pPr>
            <w:r w:rsidRPr="00740C3B">
              <w:t>Waste, parings and scrap, of polymers of ethylene</w:t>
            </w:r>
          </w:p>
        </w:tc>
        <w:tc>
          <w:tcPr>
            <w:tcW w:w="985" w:type="dxa"/>
            <w:vAlign w:val="center"/>
          </w:tcPr>
          <w:p w14:paraId="78BA71E8" w14:textId="48B21221" w:rsidR="002F026E" w:rsidRPr="002F026E" w:rsidRDefault="002F026E" w:rsidP="002F026E">
            <w:pPr>
              <w:pStyle w:val="BodyText"/>
              <w:jc w:val="right"/>
              <w:rPr>
                <w:szCs w:val="20"/>
              </w:rPr>
            </w:pPr>
            <w:r w:rsidRPr="002F026E">
              <w:rPr>
                <w:rFonts w:cs="Calibri"/>
                <w:color w:val="000000"/>
                <w:szCs w:val="20"/>
              </w:rPr>
              <w:t>3,700</w:t>
            </w:r>
          </w:p>
        </w:tc>
        <w:tc>
          <w:tcPr>
            <w:tcW w:w="1275" w:type="dxa"/>
            <w:vMerge w:val="restart"/>
            <w:vAlign w:val="center"/>
          </w:tcPr>
          <w:p w14:paraId="23B0BD2E" w14:textId="77777777" w:rsidR="002F026E" w:rsidRDefault="002F026E" w:rsidP="002F026E">
            <w:pPr>
              <w:pStyle w:val="BodyText"/>
              <w:jc w:val="right"/>
            </w:pPr>
            <w:r w:rsidRPr="00740C3B">
              <w:t>100%</w:t>
            </w:r>
          </w:p>
        </w:tc>
      </w:tr>
      <w:tr w:rsidR="002F026E" w14:paraId="0D0D29F6" w14:textId="77777777" w:rsidTr="002F026E">
        <w:tc>
          <w:tcPr>
            <w:tcW w:w="1054" w:type="dxa"/>
            <w:vMerge/>
            <w:vAlign w:val="center"/>
          </w:tcPr>
          <w:p w14:paraId="614B7ADD" w14:textId="77777777" w:rsidR="002F026E" w:rsidRDefault="002F026E" w:rsidP="002F026E">
            <w:pPr>
              <w:pStyle w:val="BodyText"/>
            </w:pPr>
          </w:p>
        </w:tc>
        <w:tc>
          <w:tcPr>
            <w:tcW w:w="642" w:type="dxa"/>
            <w:vMerge/>
            <w:vAlign w:val="center"/>
          </w:tcPr>
          <w:p w14:paraId="27B54C13" w14:textId="77777777" w:rsidR="002F026E" w:rsidRPr="00740C3B" w:rsidRDefault="002F026E" w:rsidP="002F026E">
            <w:pPr>
              <w:pStyle w:val="BodyText"/>
            </w:pPr>
          </w:p>
        </w:tc>
        <w:tc>
          <w:tcPr>
            <w:tcW w:w="1027" w:type="dxa"/>
            <w:vAlign w:val="center"/>
          </w:tcPr>
          <w:p w14:paraId="71343BEF" w14:textId="77777777" w:rsidR="002F026E" w:rsidRDefault="002F026E" w:rsidP="002F026E">
            <w:pPr>
              <w:pStyle w:val="BodyText"/>
            </w:pPr>
            <w:r w:rsidRPr="00740C3B">
              <w:t>39152000</w:t>
            </w:r>
          </w:p>
        </w:tc>
        <w:tc>
          <w:tcPr>
            <w:tcW w:w="4084" w:type="dxa"/>
            <w:gridSpan w:val="2"/>
            <w:vAlign w:val="center"/>
          </w:tcPr>
          <w:p w14:paraId="7BEC2127" w14:textId="77777777" w:rsidR="002F026E" w:rsidRDefault="002F026E" w:rsidP="002F026E">
            <w:pPr>
              <w:pStyle w:val="BodyText"/>
            </w:pPr>
            <w:r w:rsidRPr="00740C3B">
              <w:t>Waste, parings and scrap, of polymers of styrene</w:t>
            </w:r>
          </w:p>
        </w:tc>
        <w:tc>
          <w:tcPr>
            <w:tcW w:w="985" w:type="dxa"/>
            <w:vAlign w:val="center"/>
          </w:tcPr>
          <w:p w14:paraId="2CC0D393" w14:textId="0C3EAA71" w:rsidR="002F026E" w:rsidRPr="002F026E" w:rsidRDefault="002F026E" w:rsidP="002F026E">
            <w:pPr>
              <w:pStyle w:val="BodyText"/>
              <w:jc w:val="right"/>
              <w:rPr>
                <w:szCs w:val="20"/>
              </w:rPr>
            </w:pPr>
            <w:r w:rsidRPr="002F026E">
              <w:rPr>
                <w:rFonts w:cs="Calibri"/>
                <w:color w:val="000000"/>
                <w:szCs w:val="20"/>
              </w:rPr>
              <w:t>0</w:t>
            </w:r>
          </w:p>
        </w:tc>
        <w:tc>
          <w:tcPr>
            <w:tcW w:w="1275" w:type="dxa"/>
            <w:vMerge/>
            <w:vAlign w:val="center"/>
          </w:tcPr>
          <w:p w14:paraId="7C81725C" w14:textId="77777777" w:rsidR="002F026E" w:rsidRDefault="002F026E" w:rsidP="002F026E">
            <w:pPr>
              <w:pStyle w:val="BodyText"/>
              <w:jc w:val="right"/>
            </w:pPr>
          </w:p>
        </w:tc>
      </w:tr>
      <w:tr w:rsidR="002F026E" w14:paraId="123726EA" w14:textId="77777777" w:rsidTr="002F026E">
        <w:tc>
          <w:tcPr>
            <w:tcW w:w="1054" w:type="dxa"/>
            <w:vMerge/>
            <w:vAlign w:val="center"/>
          </w:tcPr>
          <w:p w14:paraId="4D0F83A1" w14:textId="77777777" w:rsidR="002F026E" w:rsidRDefault="002F026E" w:rsidP="002F026E">
            <w:pPr>
              <w:pStyle w:val="BodyText"/>
            </w:pPr>
          </w:p>
        </w:tc>
        <w:tc>
          <w:tcPr>
            <w:tcW w:w="642" w:type="dxa"/>
            <w:vMerge/>
            <w:vAlign w:val="center"/>
          </w:tcPr>
          <w:p w14:paraId="67399958" w14:textId="77777777" w:rsidR="002F026E" w:rsidRPr="00740C3B" w:rsidRDefault="002F026E" w:rsidP="002F026E">
            <w:pPr>
              <w:pStyle w:val="BodyText"/>
            </w:pPr>
          </w:p>
        </w:tc>
        <w:tc>
          <w:tcPr>
            <w:tcW w:w="1027" w:type="dxa"/>
            <w:vAlign w:val="center"/>
          </w:tcPr>
          <w:p w14:paraId="27BCA75A" w14:textId="77777777" w:rsidR="002F026E" w:rsidRDefault="002F026E" w:rsidP="002F026E">
            <w:pPr>
              <w:pStyle w:val="BodyText"/>
            </w:pPr>
            <w:r w:rsidRPr="00740C3B">
              <w:t>39153000</w:t>
            </w:r>
          </w:p>
        </w:tc>
        <w:tc>
          <w:tcPr>
            <w:tcW w:w="4084" w:type="dxa"/>
            <w:gridSpan w:val="2"/>
            <w:vAlign w:val="center"/>
          </w:tcPr>
          <w:p w14:paraId="0B6CEE22" w14:textId="77777777" w:rsidR="002F026E" w:rsidRDefault="002F026E" w:rsidP="002F026E">
            <w:pPr>
              <w:pStyle w:val="BodyText"/>
            </w:pPr>
            <w:r w:rsidRPr="00740C3B">
              <w:t>Waste, parings and scrap, of polymers of vinyl chloride</w:t>
            </w:r>
          </w:p>
        </w:tc>
        <w:tc>
          <w:tcPr>
            <w:tcW w:w="985" w:type="dxa"/>
            <w:vAlign w:val="center"/>
          </w:tcPr>
          <w:p w14:paraId="6CF837EF" w14:textId="14E7FB37" w:rsidR="002F026E" w:rsidRPr="002F026E" w:rsidRDefault="002F026E" w:rsidP="002F026E">
            <w:pPr>
              <w:pStyle w:val="BodyText"/>
              <w:jc w:val="right"/>
              <w:rPr>
                <w:szCs w:val="20"/>
              </w:rPr>
            </w:pPr>
            <w:r w:rsidRPr="002F026E">
              <w:rPr>
                <w:rFonts w:cs="Calibri"/>
                <w:color w:val="000000"/>
                <w:szCs w:val="20"/>
              </w:rPr>
              <w:t>0</w:t>
            </w:r>
          </w:p>
        </w:tc>
        <w:tc>
          <w:tcPr>
            <w:tcW w:w="1275" w:type="dxa"/>
            <w:vMerge/>
            <w:vAlign w:val="center"/>
          </w:tcPr>
          <w:p w14:paraId="0986C4C3" w14:textId="77777777" w:rsidR="002F026E" w:rsidRDefault="002F026E" w:rsidP="002F026E">
            <w:pPr>
              <w:pStyle w:val="BodyText"/>
              <w:jc w:val="right"/>
            </w:pPr>
          </w:p>
        </w:tc>
      </w:tr>
      <w:tr w:rsidR="002F026E" w14:paraId="4A524448" w14:textId="77777777" w:rsidTr="002F026E">
        <w:tc>
          <w:tcPr>
            <w:tcW w:w="1054" w:type="dxa"/>
            <w:vMerge/>
            <w:vAlign w:val="center"/>
          </w:tcPr>
          <w:p w14:paraId="68DC89B7" w14:textId="77777777" w:rsidR="002F026E" w:rsidRDefault="002F026E" w:rsidP="002F026E">
            <w:pPr>
              <w:pStyle w:val="BodyText"/>
            </w:pPr>
          </w:p>
        </w:tc>
        <w:tc>
          <w:tcPr>
            <w:tcW w:w="642" w:type="dxa"/>
            <w:vAlign w:val="center"/>
          </w:tcPr>
          <w:p w14:paraId="6F9C1FD9" w14:textId="77777777" w:rsidR="002F026E" w:rsidRPr="00740C3B" w:rsidRDefault="002F026E" w:rsidP="002F026E">
            <w:pPr>
              <w:pStyle w:val="BodyText"/>
            </w:pPr>
            <w:r>
              <w:t>Jul 2021</w:t>
            </w:r>
          </w:p>
        </w:tc>
        <w:tc>
          <w:tcPr>
            <w:tcW w:w="1027" w:type="dxa"/>
            <w:vAlign w:val="center"/>
          </w:tcPr>
          <w:p w14:paraId="537EB706" w14:textId="77777777" w:rsidR="002F026E" w:rsidRDefault="002F026E" w:rsidP="002F026E">
            <w:pPr>
              <w:pStyle w:val="BodyText"/>
            </w:pPr>
            <w:r w:rsidRPr="00740C3B">
              <w:t>39159092</w:t>
            </w:r>
          </w:p>
        </w:tc>
        <w:tc>
          <w:tcPr>
            <w:tcW w:w="4084" w:type="dxa"/>
            <w:gridSpan w:val="2"/>
            <w:vAlign w:val="center"/>
          </w:tcPr>
          <w:p w14:paraId="3F40504C" w14:textId="77777777" w:rsidR="002F026E" w:rsidRDefault="002F026E" w:rsidP="002F026E">
            <w:pPr>
              <w:pStyle w:val="BodyText"/>
            </w:pPr>
            <w:r w:rsidRPr="00740C3B">
              <w:t>Waste, parings and scrap, of plastics (excl. those of polymers of ethylene, styrene or vinyl chloride)</w:t>
            </w:r>
          </w:p>
        </w:tc>
        <w:tc>
          <w:tcPr>
            <w:tcW w:w="985" w:type="dxa"/>
            <w:vAlign w:val="center"/>
          </w:tcPr>
          <w:p w14:paraId="21555BC3" w14:textId="0001850B" w:rsidR="002F026E" w:rsidRPr="002F026E" w:rsidRDefault="002F026E" w:rsidP="002F026E">
            <w:pPr>
              <w:pStyle w:val="BodyText"/>
              <w:jc w:val="right"/>
              <w:rPr>
                <w:szCs w:val="20"/>
              </w:rPr>
            </w:pPr>
            <w:r w:rsidRPr="002F026E">
              <w:rPr>
                <w:rFonts w:cs="Calibri"/>
                <w:color w:val="000000"/>
                <w:szCs w:val="20"/>
              </w:rPr>
              <w:t>8,100</w:t>
            </w:r>
          </w:p>
        </w:tc>
        <w:tc>
          <w:tcPr>
            <w:tcW w:w="1275" w:type="dxa"/>
            <w:vMerge/>
            <w:vAlign w:val="center"/>
          </w:tcPr>
          <w:p w14:paraId="62AE0DBF" w14:textId="77777777" w:rsidR="002F026E" w:rsidRDefault="002F026E" w:rsidP="002F026E">
            <w:pPr>
              <w:pStyle w:val="BodyText"/>
              <w:jc w:val="right"/>
            </w:pPr>
          </w:p>
        </w:tc>
      </w:tr>
      <w:tr w:rsidR="002F026E" w14:paraId="60F2DC80" w14:textId="77777777" w:rsidTr="002F026E">
        <w:tc>
          <w:tcPr>
            <w:tcW w:w="1054" w:type="dxa"/>
            <w:vMerge w:val="restart"/>
            <w:vAlign w:val="center"/>
          </w:tcPr>
          <w:p w14:paraId="51126D93" w14:textId="77777777" w:rsidR="002F026E" w:rsidRDefault="002F026E" w:rsidP="002F026E">
            <w:pPr>
              <w:pStyle w:val="BodyText"/>
            </w:pPr>
            <w:r w:rsidRPr="00740C3B">
              <w:t>Whole tyres</w:t>
            </w:r>
            <w:r>
              <w:t xml:space="preserve"> </w:t>
            </w:r>
          </w:p>
        </w:tc>
        <w:tc>
          <w:tcPr>
            <w:tcW w:w="642" w:type="dxa"/>
            <w:vMerge w:val="restart"/>
            <w:vAlign w:val="center"/>
          </w:tcPr>
          <w:p w14:paraId="4B027E10" w14:textId="77777777" w:rsidR="002F026E" w:rsidRPr="00740C3B" w:rsidRDefault="002F026E" w:rsidP="002F026E">
            <w:pPr>
              <w:pStyle w:val="BodyText"/>
            </w:pPr>
            <w:r>
              <w:t>Dec 2021</w:t>
            </w:r>
          </w:p>
        </w:tc>
        <w:tc>
          <w:tcPr>
            <w:tcW w:w="1027" w:type="dxa"/>
            <w:vAlign w:val="center"/>
          </w:tcPr>
          <w:p w14:paraId="39AB079A" w14:textId="77777777" w:rsidR="002F026E" w:rsidRDefault="002F026E" w:rsidP="002F026E">
            <w:pPr>
              <w:pStyle w:val="BodyText"/>
            </w:pPr>
            <w:r w:rsidRPr="00740C3B">
              <w:t>40040000</w:t>
            </w:r>
          </w:p>
        </w:tc>
        <w:tc>
          <w:tcPr>
            <w:tcW w:w="4084" w:type="dxa"/>
            <w:gridSpan w:val="2"/>
            <w:vAlign w:val="center"/>
          </w:tcPr>
          <w:p w14:paraId="714F65FA" w14:textId="77777777" w:rsidR="002F026E" w:rsidRDefault="002F026E" w:rsidP="002F026E">
            <w:pPr>
              <w:pStyle w:val="BodyText"/>
            </w:pPr>
            <w:r w:rsidRPr="00740C3B">
              <w:t>Waste, parings and scrap of rubber (excl. of hard rubber) and powders and granules obtained therefrom</w:t>
            </w:r>
          </w:p>
        </w:tc>
        <w:tc>
          <w:tcPr>
            <w:tcW w:w="985" w:type="dxa"/>
            <w:vAlign w:val="center"/>
          </w:tcPr>
          <w:p w14:paraId="0E080928" w14:textId="6BFEF4DA" w:rsidR="002F026E" w:rsidRPr="002F026E" w:rsidRDefault="002F026E" w:rsidP="002F026E">
            <w:pPr>
              <w:pStyle w:val="BodyText"/>
              <w:jc w:val="right"/>
              <w:rPr>
                <w:szCs w:val="20"/>
                <w:highlight w:val="yellow"/>
              </w:rPr>
            </w:pPr>
            <w:r w:rsidRPr="002F026E">
              <w:rPr>
                <w:rFonts w:cs="Calibri"/>
                <w:color w:val="000000"/>
                <w:szCs w:val="20"/>
              </w:rPr>
              <w:t>4,600</w:t>
            </w:r>
          </w:p>
        </w:tc>
        <w:tc>
          <w:tcPr>
            <w:tcW w:w="1275" w:type="dxa"/>
            <w:vAlign w:val="center"/>
          </w:tcPr>
          <w:p w14:paraId="6553F535" w14:textId="77777777" w:rsidR="002F026E" w:rsidRPr="00EF1770" w:rsidRDefault="002F026E" w:rsidP="002F026E">
            <w:pPr>
              <w:pStyle w:val="BodyText"/>
              <w:jc w:val="right"/>
            </w:pPr>
            <w:r w:rsidRPr="00EF1770">
              <w:t xml:space="preserve">44% </w:t>
            </w:r>
            <w:bookmarkStart w:id="11" w:name="_Ref26980296"/>
            <w:r w:rsidRPr="00EF1770">
              <w:rPr>
                <w:rStyle w:val="FootnoteReference"/>
              </w:rPr>
              <w:footnoteReference w:id="4"/>
            </w:r>
            <w:bookmarkEnd w:id="11"/>
          </w:p>
        </w:tc>
      </w:tr>
      <w:tr w:rsidR="002F026E" w14:paraId="55422167" w14:textId="77777777" w:rsidTr="002F026E">
        <w:tc>
          <w:tcPr>
            <w:tcW w:w="1054" w:type="dxa"/>
            <w:vMerge/>
            <w:vAlign w:val="center"/>
          </w:tcPr>
          <w:p w14:paraId="60020A11" w14:textId="77777777" w:rsidR="002F026E" w:rsidRDefault="002F026E" w:rsidP="002F026E">
            <w:pPr>
              <w:pStyle w:val="BodyText"/>
            </w:pPr>
          </w:p>
        </w:tc>
        <w:tc>
          <w:tcPr>
            <w:tcW w:w="642" w:type="dxa"/>
            <w:vMerge/>
            <w:vAlign w:val="center"/>
          </w:tcPr>
          <w:p w14:paraId="494919C6" w14:textId="77777777" w:rsidR="002F026E" w:rsidRPr="00740C3B" w:rsidRDefault="002F026E" w:rsidP="002F026E">
            <w:pPr>
              <w:pStyle w:val="BodyText"/>
            </w:pPr>
          </w:p>
        </w:tc>
        <w:tc>
          <w:tcPr>
            <w:tcW w:w="1027" w:type="dxa"/>
            <w:vAlign w:val="center"/>
          </w:tcPr>
          <w:p w14:paraId="146E947A" w14:textId="77777777" w:rsidR="002F026E" w:rsidRDefault="002F026E" w:rsidP="002F026E">
            <w:pPr>
              <w:pStyle w:val="BodyText"/>
            </w:pPr>
            <w:r w:rsidRPr="00740C3B">
              <w:t>40122000</w:t>
            </w:r>
          </w:p>
        </w:tc>
        <w:tc>
          <w:tcPr>
            <w:tcW w:w="4084" w:type="dxa"/>
            <w:gridSpan w:val="2"/>
            <w:vAlign w:val="center"/>
          </w:tcPr>
          <w:p w14:paraId="7142D419" w14:textId="77777777" w:rsidR="002F026E" w:rsidRDefault="002F026E" w:rsidP="002F026E">
            <w:pPr>
              <w:pStyle w:val="BodyText"/>
            </w:pPr>
            <w:r w:rsidRPr="00740C3B">
              <w:t>Used pneumatic rubber tyres, whether or not subject to recutting or regrooving</w:t>
            </w:r>
          </w:p>
        </w:tc>
        <w:tc>
          <w:tcPr>
            <w:tcW w:w="985" w:type="dxa"/>
            <w:vAlign w:val="center"/>
          </w:tcPr>
          <w:p w14:paraId="2BCFC3BC" w14:textId="51B4C141" w:rsidR="002F026E" w:rsidRPr="002F026E" w:rsidRDefault="002F026E" w:rsidP="002F026E">
            <w:pPr>
              <w:pStyle w:val="BodyText"/>
              <w:jc w:val="right"/>
              <w:rPr>
                <w:szCs w:val="20"/>
                <w:highlight w:val="yellow"/>
              </w:rPr>
            </w:pPr>
            <w:r w:rsidRPr="002F026E">
              <w:rPr>
                <w:rFonts w:cs="Calibri"/>
                <w:color w:val="000000"/>
                <w:szCs w:val="20"/>
              </w:rPr>
              <w:t>1,800</w:t>
            </w:r>
          </w:p>
        </w:tc>
        <w:tc>
          <w:tcPr>
            <w:tcW w:w="1275" w:type="dxa"/>
            <w:vAlign w:val="center"/>
          </w:tcPr>
          <w:p w14:paraId="5C94D87D" w14:textId="07D13C9F" w:rsidR="002F026E" w:rsidRPr="00EF1770" w:rsidRDefault="002F026E" w:rsidP="002F026E">
            <w:pPr>
              <w:pStyle w:val="BodyText"/>
              <w:jc w:val="right"/>
            </w:pPr>
            <w:r w:rsidRPr="00EF1770">
              <w:t xml:space="preserve">100% </w:t>
            </w:r>
            <w:r w:rsidRPr="00EF1770">
              <w:rPr>
                <w:vertAlign w:val="superscript"/>
              </w:rPr>
              <w:fldChar w:fldCharType="begin"/>
            </w:r>
            <w:r w:rsidRPr="00EF1770">
              <w:rPr>
                <w:vertAlign w:val="superscript"/>
              </w:rPr>
              <w:instrText xml:space="preserve"> NOTEREF _Ref26980296 \h  \* MERGEFORMAT </w:instrText>
            </w:r>
            <w:r w:rsidRPr="00EF1770">
              <w:rPr>
                <w:vertAlign w:val="superscript"/>
              </w:rPr>
            </w:r>
            <w:r w:rsidRPr="00EF1770">
              <w:rPr>
                <w:vertAlign w:val="superscript"/>
              </w:rPr>
              <w:fldChar w:fldCharType="separate"/>
            </w:r>
            <w:r w:rsidR="00725E8F">
              <w:rPr>
                <w:vertAlign w:val="superscript"/>
              </w:rPr>
              <w:t>4</w:t>
            </w:r>
            <w:r w:rsidRPr="00EF1770">
              <w:rPr>
                <w:vertAlign w:val="superscript"/>
              </w:rPr>
              <w:fldChar w:fldCharType="end"/>
            </w:r>
          </w:p>
        </w:tc>
      </w:tr>
      <w:tr w:rsidR="002F026E" w14:paraId="79EAB7F8" w14:textId="77777777" w:rsidTr="002F026E">
        <w:tc>
          <w:tcPr>
            <w:tcW w:w="1054" w:type="dxa"/>
            <w:vMerge/>
            <w:tcBorders>
              <w:bottom w:val="single" w:sz="4" w:space="0" w:color="B7B7E2" w:themeColor="accent1" w:themeTint="66"/>
            </w:tcBorders>
            <w:vAlign w:val="center"/>
          </w:tcPr>
          <w:p w14:paraId="65085F22" w14:textId="77777777" w:rsidR="002F026E" w:rsidRDefault="002F026E" w:rsidP="002F026E">
            <w:pPr>
              <w:pStyle w:val="BodyText"/>
            </w:pPr>
          </w:p>
        </w:tc>
        <w:tc>
          <w:tcPr>
            <w:tcW w:w="642" w:type="dxa"/>
            <w:vMerge/>
            <w:tcBorders>
              <w:bottom w:val="single" w:sz="4" w:space="0" w:color="B7B7E2" w:themeColor="accent1" w:themeTint="66"/>
            </w:tcBorders>
            <w:vAlign w:val="center"/>
          </w:tcPr>
          <w:p w14:paraId="0D3678B7" w14:textId="77777777" w:rsidR="002F026E" w:rsidRPr="00740C3B" w:rsidRDefault="002F026E" w:rsidP="002F026E">
            <w:pPr>
              <w:pStyle w:val="BodyText"/>
            </w:pPr>
          </w:p>
        </w:tc>
        <w:tc>
          <w:tcPr>
            <w:tcW w:w="1027" w:type="dxa"/>
            <w:tcBorders>
              <w:bottom w:val="single" w:sz="4" w:space="0" w:color="B7B7E2" w:themeColor="accent1" w:themeTint="66"/>
            </w:tcBorders>
            <w:vAlign w:val="center"/>
          </w:tcPr>
          <w:p w14:paraId="7DC1C464" w14:textId="77777777" w:rsidR="002F026E" w:rsidRDefault="002F026E" w:rsidP="002F026E">
            <w:pPr>
              <w:pStyle w:val="BodyText"/>
            </w:pPr>
            <w:r w:rsidRPr="00740C3B">
              <w:t>40129000</w:t>
            </w:r>
          </w:p>
        </w:tc>
        <w:tc>
          <w:tcPr>
            <w:tcW w:w="4084" w:type="dxa"/>
            <w:gridSpan w:val="2"/>
            <w:tcBorders>
              <w:bottom w:val="single" w:sz="4" w:space="0" w:color="B7B7E2" w:themeColor="accent1" w:themeTint="66"/>
            </w:tcBorders>
            <w:vAlign w:val="center"/>
          </w:tcPr>
          <w:p w14:paraId="0D982E36" w14:textId="77777777" w:rsidR="002F026E" w:rsidRDefault="002F026E" w:rsidP="002F026E">
            <w:pPr>
              <w:pStyle w:val="BodyText"/>
            </w:pPr>
            <w:r w:rsidRPr="00740C3B">
              <w:t>Solid or cushion rubber tyres, rubber tyre treads (incl. Interchangeable tyre treads) and rubber tyre flaps</w:t>
            </w:r>
          </w:p>
        </w:tc>
        <w:tc>
          <w:tcPr>
            <w:tcW w:w="985" w:type="dxa"/>
            <w:tcBorders>
              <w:bottom w:val="single" w:sz="4" w:space="0" w:color="B7B7E2" w:themeColor="accent1" w:themeTint="66"/>
            </w:tcBorders>
            <w:vAlign w:val="center"/>
          </w:tcPr>
          <w:p w14:paraId="22318717" w14:textId="665929F9" w:rsidR="002F026E" w:rsidRPr="002F026E" w:rsidRDefault="002F026E" w:rsidP="002F026E">
            <w:pPr>
              <w:pStyle w:val="BodyText"/>
              <w:jc w:val="right"/>
              <w:rPr>
                <w:szCs w:val="20"/>
                <w:highlight w:val="yellow"/>
              </w:rPr>
            </w:pPr>
            <w:r w:rsidRPr="002F026E">
              <w:rPr>
                <w:rFonts w:cs="Calibri"/>
                <w:color w:val="000000"/>
                <w:szCs w:val="20"/>
              </w:rPr>
              <w:t>1,000</w:t>
            </w:r>
          </w:p>
        </w:tc>
        <w:tc>
          <w:tcPr>
            <w:tcW w:w="1275" w:type="dxa"/>
            <w:tcBorders>
              <w:bottom w:val="single" w:sz="4" w:space="0" w:color="B7B7E2" w:themeColor="accent1" w:themeTint="66"/>
            </w:tcBorders>
            <w:vAlign w:val="center"/>
          </w:tcPr>
          <w:p w14:paraId="61183D0B" w14:textId="450FF04A" w:rsidR="002F026E" w:rsidRPr="00EF1770" w:rsidRDefault="002F026E" w:rsidP="002F026E">
            <w:pPr>
              <w:pStyle w:val="BodyText"/>
              <w:jc w:val="right"/>
            </w:pPr>
            <w:r w:rsidRPr="00EF1770">
              <w:t xml:space="preserve">6% </w:t>
            </w:r>
            <w:r w:rsidRPr="00EF1770">
              <w:rPr>
                <w:vertAlign w:val="superscript"/>
              </w:rPr>
              <w:fldChar w:fldCharType="begin"/>
            </w:r>
            <w:r w:rsidRPr="00EF1770">
              <w:rPr>
                <w:vertAlign w:val="superscript"/>
              </w:rPr>
              <w:instrText xml:space="preserve"> NOTEREF _Ref26980296 \h  \* MERGEFORMAT </w:instrText>
            </w:r>
            <w:r w:rsidRPr="00EF1770">
              <w:rPr>
                <w:vertAlign w:val="superscript"/>
              </w:rPr>
            </w:r>
            <w:r w:rsidRPr="00EF1770">
              <w:rPr>
                <w:vertAlign w:val="superscript"/>
              </w:rPr>
              <w:fldChar w:fldCharType="separate"/>
            </w:r>
            <w:r w:rsidR="00725E8F">
              <w:rPr>
                <w:vertAlign w:val="superscript"/>
              </w:rPr>
              <w:t>4</w:t>
            </w:r>
            <w:r w:rsidRPr="00EF1770">
              <w:rPr>
                <w:vertAlign w:val="superscript"/>
              </w:rPr>
              <w:fldChar w:fldCharType="end"/>
            </w:r>
          </w:p>
        </w:tc>
      </w:tr>
    </w:tbl>
    <w:p w14:paraId="7C4368DE" w14:textId="72D7CFC9" w:rsidR="00CC06A4" w:rsidRDefault="00F47975" w:rsidP="002F026E">
      <w:pPr>
        <w:pStyle w:val="Notes"/>
      </w:pPr>
      <w:r>
        <w:t>Tonnes have been rounded</w:t>
      </w:r>
    </w:p>
    <w:p w14:paraId="6674E5BF" w14:textId="77777777" w:rsidR="002F026E" w:rsidRPr="002F026E" w:rsidRDefault="002F026E" w:rsidP="00A9344A">
      <w:pPr>
        <w:pStyle w:val="BodyText"/>
        <w:rPr>
          <w:sz w:val="18"/>
          <w:szCs w:val="18"/>
        </w:rPr>
      </w:pPr>
    </w:p>
    <w:p w14:paraId="7078C214" w14:textId="28DDEA62" w:rsidR="00CC06A4" w:rsidRDefault="00E55D6E" w:rsidP="00A9344A">
      <w:pPr>
        <w:pStyle w:val="BodyText"/>
      </w:pPr>
      <w:r>
        <w:t xml:space="preserve">In </w:t>
      </w:r>
      <w:r w:rsidR="002F026E">
        <w:t>November</w:t>
      </w:r>
      <w:r>
        <w:t>, a</w:t>
      </w:r>
      <w:r w:rsidR="005B160F">
        <w:t xml:space="preserve">bout </w:t>
      </w:r>
      <w:r w:rsidR="00F47975">
        <w:t>120</w:t>
      </w:r>
      <w:r w:rsidR="005B160F">
        <w:t xml:space="preserve">,000 tonnes of waste-derived products and wastes </w:t>
      </w:r>
      <w:r>
        <w:t xml:space="preserve">were </w:t>
      </w:r>
      <w:r w:rsidR="005B160F">
        <w:t xml:space="preserve">exported </w:t>
      </w:r>
      <w:r>
        <w:t xml:space="preserve">that </w:t>
      </w:r>
      <w:r w:rsidR="005B160F">
        <w:t>could be affected by the COAG export ban</w:t>
      </w:r>
      <w:r w:rsidR="005B160F">
        <w:rPr>
          <w:rStyle w:val="FootnoteReference"/>
        </w:rPr>
        <w:footnoteReference w:id="5"/>
      </w:r>
      <w:r w:rsidR="005B160F">
        <w:t xml:space="preserve">. This </w:t>
      </w:r>
      <w:r>
        <w:t>represents about</w:t>
      </w:r>
      <w:r w:rsidR="005B160F">
        <w:t xml:space="preserve"> </w:t>
      </w:r>
      <w:r w:rsidR="00F47975">
        <w:t>32</w:t>
      </w:r>
      <w:r w:rsidR="005B160F">
        <w:t xml:space="preserve">% of the total waste exported </w:t>
      </w:r>
      <w:r>
        <w:t xml:space="preserve">for the month. </w:t>
      </w:r>
    </w:p>
    <w:p w14:paraId="64757DCE" w14:textId="206F7F70" w:rsidR="00CC06A4" w:rsidRDefault="00CC06A4" w:rsidP="00A9344A">
      <w:pPr>
        <w:pStyle w:val="BodyText"/>
        <w:sectPr w:rsidR="00CC06A4" w:rsidSect="002B1C11">
          <w:pgSz w:w="11906" w:h="16838" w:code="9"/>
          <w:pgMar w:top="1440" w:right="1077" w:bottom="1134" w:left="1797" w:header="709" w:footer="454" w:gutter="0"/>
          <w:cols w:space="708"/>
          <w:docGrid w:linePitch="360"/>
        </w:sectPr>
      </w:pPr>
    </w:p>
    <w:p w14:paraId="14D7BC3E" w14:textId="77777777" w:rsidR="00EC01B5" w:rsidRDefault="00EC01B5" w:rsidP="00EC01B5">
      <w:pPr>
        <w:pStyle w:val="Heading3-nonumber"/>
      </w:pPr>
      <w:bookmarkStart w:id="12" w:name="_Ref524954387"/>
      <w:r>
        <w:lastRenderedPageBreak/>
        <w:t>The current status of waste import restrictions</w:t>
      </w:r>
    </w:p>
    <w:p w14:paraId="335D589C" w14:textId="353736B6" w:rsidR="00EC01B5" w:rsidRDefault="00EC01B5" w:rsidP="00EC01B5">
      <w:pPr>
        <w:pStyle w:val="BodyText"/>
      </w:pPr>
      <w:r>
        <w:t>Following the lead of China, several Asian countries have flagged or implemented restrictions on the import of waste-derived products and wastes. These are described in</w:t>
      </w:r>
      <w:r w:rsidR="005D3783">
        <w:t xml:space="preserve"> </w:t>
      </w:r>
      <w:r w:rsidR="005D3783">
        <w:fldChar w:fldCharType="begin"/>
      </w:r>
      <w:r w:rsidR="005D3783">
        <w:instrText xml:space="preserve"> REF _Ref25932969 \h </w:instrText>
      </w:r>
      <w:r w:rsidR="005D3783">
        <w:fldChar w:fldCharType="separate"/>
      </w:r>
      <w:r w:rsidR="00725E8F">
        <w:t xml:space="preserve">Table </w:t>
      </w:r>
      <w:r w:rsidR="00725E8F">
        <w:rPr>
          <w:noProof/>
        </w:rPr>
        <w:t>4</w:t>
      </w:r>
      <w:r w:rsidR="005D3783">
        <w:fldChar w:fldCharType="end"/>
      </w:r>
      <w:r>
        <w:t>. The information presented has been compiled based on publicly available sources, sometimes translated from languages other than English.</w:t>
      </w:r>
    </w:p>
    <w:p w14:paraId="3D221811" w14:textId="00F773AD" w:rsidR="003D0563" w:rsidRDefault="003D0563" w:rsidP="00933C8A">
      <w:pPr>
        <w:pStyle w:val="Caption"/>
      </w:pPr>
      <w:bookmarkStart w:id="13" w:name="_Ref25932969"/>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725E8F">
        <w:rPr>
          <w:noProof/>
        </w:rPr>
        <w:t>4</w:t>
      </w:r>
      <w:r w:rsidR="001C0F90">
        <w:rPr>
          <w:noProof/>
        </w:rPr>
        <w:fldChar w:fldCharType="end"/>
      </w:r>
      <w:bookmarkEnd w:id="12"/>
      <w:bookmarkEnd w:id="13"/>
      <w:r>
        <w:tab/>
      </w:r>
      <w:r w:rsidR="00EE5A38">
        <w:t>S</w:t>
      </w:r>
      <w:r>
        <w:t>tatus of waste import restrictions</w:t>
      </w:r>
    </w:p>
    <w:tbl>
      <w:tblPr>
        <w:tblStyle w:val="BE-table"/>
        <w:tblW w:w="14742" w:type="dxa"/>
        <w:tblInd w:w="-5" w:type="dxa"/>
        <w:tblLayout w:type="fixed"/>
        <w:tblLook w:val="04A0" w:firstRow="1" w:lastRow="0" w:firstColumn="1" w:lastColumn="0" w:noHBand="0" w:noVBand="1"/>
      </w:tblPr>
      <w:tblGrid>
        <w:gridCol w:w="1134"/>
        <w:gridCol w:w="6946"/>
        <w:gridCol w:w="1418"/>
        <w:gridCol w:w="992"/>
        <w:gridCol w:w="1134"/>
        <w:gridCol w:w="709"/>
        <w:gridCol w:w="2409"/>
      </w:tblGrid>
      <w:tr w:rsidR="00BE0C2A" w14:paraId="0A7B2002" w14:textId="24BDD73F" w:rsidTr="00576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Mar>
              <w:left w:w="57" w:type="dxa"/>
              <w:right w:w="57" w:type="dxa"/>
            </w:tcMar>
            <w:vAlign w:val="bottom"/>
          </w:tcPr>
          <w:p w14:paraId="2CCB7B02" w14:textId="681C0BB1" w:rsidR="009C7A35" w:rsidRPr="00397677" w:rsidRDefault="009C7A35" w:rsidP="00BA4A65">
            <w:pPr>
              <w:pStyle w:val="BodyText"/>
              <w:spacing w:beforeLines="0" w:before="0" w:afterLines="0" w:after="0"/>
            </w:pPr>
            <w:r w:rsidRPr="00397677">
              <w:t>Country</w:t>
            </w:r>
          </w:p>
        </w:tc>
        <w:tc>
          <w:tcPr>
            <w:tcW w:w="6946" w:type="dxa"/>
            <w:vMerge w:val="restart"/>
            <w:tcMar>
              <w:left w:w="57" w:type="dxa"/>
              <w:right w:w="57" w:type="dxa"/>
            </w:tcMar>
            <w:vAlign w:val="bottom"/>
          </w:tcPr>
          <w:p w14:paraId="153AC9F4" w14:textId="1AB6097C"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Scope of </w:t>
            </w:r>
            <w:r w:rsidR="002F21C0">
              <w:t>restrictions</w:t>
            </w:r>
          </w:p>
        </w:tc>
        <w:tc>
          <w:tcPr>
            <w:tcW w:w="1418" w:type="dxa"/>
            <w:vMerge w:val="restart"/>
            <w:tcMar>
              <w:left w:w="57" w:type="dxa"/>
              <w:right w:w="57" w:type="dxa"/>
            </w:tcMar>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2835" w:type="dxa"/>
            <w:gridSpan w:val="3"/>
            <w:tcMar>
              <w:left w:w="57" w:type="dxa"/>
              <w:right w:w="57" w:type="dxa"/>
            </w:tcMar>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2409" w:type="dxa"/>
            <w:vMerge w:val="restart"/>
            <w:tcMar>
              <w:left w:w="57" w:type="dxa"/>
              <w:right w:w="57" w:type="dxa"/>
            </w:tcMar>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E7284D" w14:paraId="7A6749F3" w14:textId="2A14ED1B" w:rsidTr="0057619E">
        <w:tc>
          <w:tcPr>
            <w:cnfStyle w:val="001000000000" w:firstRow="0" w:lastRow="0" w:firstColumn="1" w:lastColumn="0" w:oddVBand="0" w:evenVBand="0" w:oddHBand="0" w:evenHBand="0" w:firstRowFirstColumn="0" w:firstRowLastColumn="0" w:lastRowFirstColumn="0" w:lastRowLastColumn="0"/>
            <w:tcW w:w="1134" w:type="dxa"/>
            <w:vMerge/>
            <w:shd w:val="clear" w:color="auto" w:fill="B7B7E2" w:themeFill="accent1" w:themeFillTint="66"/>
            <w:tcMar>
              <w:left w:w="57" w:type="dxa"/>
              <w:right w:w="57" w:type="dxa"/>
            </w:tcMar>
          </w:tcPr>
          <w:p w14:paraId="30879AE2" w14:textId="5A22DAF2" w:rsidR="009C7A35" w:rsidRPr="00397677" w:rsidRDefault="009C7A35" w:rsidP="00BA4A65">
            <w:pPr>
              <w:pStyle w:val="BodyText"/>
              <w:spacing w:before="0" w:after="0"/>
              <w:rPr>
                <w:b/>
                <w:color w:val="FFFFFF" w:themeColor="background1"/>
              </w:rPr>
            </w:pPr>
          </w:p>
        </w:tc>
        <w:tc>
          <w:tcPr>
            <w:tcW w:w="6946" w:type="dxa"/>
            <w:vMerge/>
            <w:shd w:val="clear" w:color="auto" w:fill="B7B7E2" w:themeFill="accent1" w:themeFillTint="66"/>
            <w:tcMar>
              <w:left w:w="57" w:type="dxa"/>
              <w:right w:w="57" w:type="dxa"/>
            </w:tcMar>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shd w:val="clear" w:color="auto" w:fill="B7B7E2" w:themeFill="accent1" w:themeFillTint="66"/>
            <w:tcMar>
              <w:left w:w="57" w:type="dxa"/>
              <w:right w:w="57" w:type="dxa"/>
            </w:tcMar>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2" w:type="dxa"/>
            <w:shd w:val="clear" w:color="auto" w:fill="B7B7E2" w:themeFill="accent1" w:themeFillTint="66"/>
            <w:tcMar>
              <w:left w:w="57" w:type="dxa"/>
              <w:right w:w="57" w:type="dxa"/>
            </w:tcMar>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134" w:type="dxa"/>
            <w:shd w:val="clear" w:color="auto" w:fill="B7B7E2" w:themeFill="accent1" w:themeFillTint="66"/>
            <w:tcMar>
              <w:left w:w="57" w:type="dxa"/>
              <w:right w:w="57" w:type="dxa"/>
            </w:tcMar>
          </w:tcPr>
          <w:p w14:paraId="4BE9C26B" w14:textId="20284349" w:rsidR="009C7A35" w:rsidRPr="00397677" w:rsidRDefault="002045AC"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2018-19</w:t>
            </w:r>
          </w:p>
        </w:tc>
        <w:tc>
          <w:tcPr>
            <w:tcW w:w="709" w:type="dxa"/>
            <w:shd w:val="clear" w:color="auto" w:fill="B7B7E2" w:themeFill="accent1" w:themeFillTint="66"/>
            <w:tcMar>
              <w:left w:w="57" w:type="dxa"/>
              <w:right w:w="57" w:type="dxa"/>
            </w:tcMar>
          </w:tcPr>
          <w:p w14:paraId="4EADBE38" w14:textId="07CA5566" w:rsidR="009C7A35" w:rsidRPr="00397677" w:rsidRDefault="00F4797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Nov </w:t>
            </w:r>
            <w:r w:rsidR="00825E99">
              <w:rPr>
                <w:b/>
                <w:color w:val="FFFFFF" w:themeColor="background1"/>
              </w:rPr>
              <w:t>19</w:t>
            </w:r>
          </w:p>
        </w:tc>
        <w:tc>
          <w:tcPr>
            <w:tcW w:w="2409" w:type="dxa"/>
            <w:vMerge/>
            <w:shd w:val="clear" w:color="auto" w:fill="B7B7E2" w:themeFill="accent1" w:themeFillTint="66"/>
            <w:tcMar>
              <w:left w:w="57" w:type="dxa"/>
              <w:right w:w="57" w:type="dxa"/>
            </w:tcMar>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7284D" w14:paraId="5BEB39F8" w14:textId="77777777" w:rsidTr="0057619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59632B33" w14:textId="06366410" w:rsidR="009C7A35" w:rsidRDefault="009C7A35" w:rsidP="000861EA">
            <w:pPr>
              <w:pStyle w:val="BodyText"/>
              <w:spacing w:before="40" w:after="40"/>
            </w:pPr>
            <w:bookmarkStart w:id="14" w:name="_Hlk33267643"/>
            <w:r>
              <w:t>China</w:t>
            </w:r>
          </w:p>
        </w:tc>
        <w:tc>
          <w:tcPr>
            <w:tcW w:w="6946" w:type="dxa"/>
            <w:tcMar>
              <w:left w:w="57" w:type="dxa"/>
              <w:right w:w="57" w:type="dxa"/>
            </w:tcMar>
          </w:tcPr>
          <w:p w14:paraId="7250B053" w14:textId="746DCD6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sidR="00872A00">
              <w:rPr>
                <w:rStyle w:val="FootnoteReference"/>
              </w:rPr>
              <w:footnoteReference w:id="6"/>
            </w:r>
            <w:r w:rsidR="00872A00">
              <w:t>.</w:t>
            </w:r>
            <w:r w:rsidR="008B1DA0">
              <w:t xml:space="preserve"> </w:t>
            </w:r>
          </w:p>
          <w:p w14:paraId="4B9BE708" w14:textId="0A24DBF0" w:rsidR="008B1DA0" w:rsidRDefault="003E405B"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872A00">
              <w:rPr>
                <w:rStyle w:val="FootnoteReference"/>
              </w:rPr>
              <w:footnoteReference w:id="7"/>
            </w:r>
            <w:r w:rsidR="001F036C">
              <w:t xml:space="preserve">. </w:t>
            </w:r>
          </w:p>
          <w:p w14:paraId="4C7D2E13" w14:textId="7ADF0F04" w:rsidR="006B2DAC" w:rsidRPr="009C7A35" w:rsidRDefault="002045AC"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From 1 July 2019, import restrictions extended to eight solid waste codes </w:t>
            </w:r>
            <w:r w:rsidR="00755BF9">
              <w:t>pertaining to</w:t>
            </w:r>
            <w:r>
              <w:t xml:space="preserve"> metals</w:t>
            </w:r>
            <w:r>
              <w:rPr>
                <w:rStyle w:val="FootnoteReference"/>
              </w:rPr>
              <w:footnoteReference w:id="8"/>
            </w:r>
            <w:r>
              <w:t xml:space="preserve">. </w:t>
            </w:r>
            <w:r w:rsidR="00F25A23">
              <w:t>China are reviewing the revised Solid Waste Management and Pollution Prevention Law that covers waste imports, which reiterates the complete ban of solid waste import by 2020</w:t>
            </w:r>
            <w:r w:rsidR="00F25A23">
              <w:rPr>
                <w:rStyle w:val="FootnoteReference"/>
              </w:rPr>
              <w:footnoteReference w:id="9"/>
            </w:r>
            <w:r w:rsidR="00F25A23">
              <w:t xml:space="preserve">. </w:t>
            </w:r>
            <w:r w:rsidR="00BD7426">
              <w:t>Possible import ban on old corrugated cardboard and other fibre grades by 2021</w:t>
            </w:r>
            <w:r w:rsidR="00BD7426">
              <w:rPr>
                <w:rStyle w:val="FootnoteReference"/>
              </w:rPr>
              <w:footnoteReference w:id="10"/>
            </w:r>
            <w:r w:rsidR="00BD7426">
              <w:t>.</w:t>
            </w:r>
            <w:r w:rsidR="005A2A30">
              <w:t xml:space="preserve"> The Ministry of Ecology and Environment’s Solid Waste and Chemicals Management Centre announced the first 2020 batch of quotas on 24 December 2019 which allows 270,885 tonnes of copper scrap and 275,465 tonnes of aluminium scrap to be imported</w:t>
            </w:r>
            <w:r w:rsidR="007C0DAC">
              <w:rPr>
                <w:rStyle w:val="FootnoteReference"/>
              </w:rPr>
              <w:footnoteReference w:id="11"/>
            </w:r>
            <w:r w:rsidR="005A2A30">
              <w:t xml:space="preserve">. The second batch of quotas announced on 8 January 2020 allows 26,566 tonnes of copper scrap, </w:t>
            </w:r>
            <w:r w:rsidR="00D41F0C">
              <w:t>7,544 tonnes of aluminium scrap and 3,180 tonnes of steel scrap to be imported</w:t>
            </w:r>
            <w:r w:rsidR="007C0DAC">
              <w:rPr>
                <w:rStyle w:val="FootnoteReference"/>
              </w:rPr>
              <w:footnoteReference w:id="12"/>
            </w:r>
            <w:r w:rsidR="007C0DAC">
              <w:rPr>
                <w:rStyle w:val="FootnoteReference"/>
              </w:rPr>
              <w:footnoteReference w:id="13"/>
            </w:r>
            <w:r w:rsidR="00D41F0C">
              <w:t xml:space="preserve">. </w:t>
            </w:r>
          </w:p>
        </w:tc>
        <w:tc>
          <w:tcPr>
            <w:tcW w:w="1418" w:type="dxa"/>
            <w:tcMar>
              <w:left w:w="57" w:type="dxa"/>
              <w:right w:w="57" w:type="dxa"/>
            </w:tcMar>
          </w:tcPr>
          <w:p w14:paraId="446AD224" w14:textId="783ACCF8"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Jul &amp; Nov-17, Apr-18</w:t>
            </w:r>
            <w:r w:rsidR="007C0DAC">
              <w:t>, Jul-19, Dec-19, Jan-20</w:t>
            </w:r>
          </w:p>
          <w:p w14:paraId="6A7A1F32" w14:textId="77777777"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992" w:type="dxa"/>
            <w:tcMar>
              <w:left w:w="57" w:type="dxa"/>
              <w:right w:w="57" w:type="dxa"/>
            </w:tcMar>
          </w:tcPr>
          <w:p w14:paraId="11373F4D" w14:textId="1E37B362" w:rsidR="009C7A35" w:rsidRDefault="009C7A3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 metals, other</w:t>
            </w:r>
          </w:p>
        </w:tc>
        <w:tc>
          <w:tcPr>
            <w:tcW w:w="1134" w:type="dxa"/>
            <w:tcMar>
              <w:left w:w="57" w:type="dxa"/>
              <w:right w:w="57" w:type="dxa"/>
            </w:tcMar>
          </w:tcPr>
          <w:p w14:paraId="7285AE02" w14:textId="77777777" w:rsidR="00BE0C2A" w:rsidRDefault="00E40908" w:rsidP="000861EA">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643,000</w:t>
            </w:r>
            <w:r w:rsidR="009C7A35">
              <w:t xml:space="preserve"> (</w:t>
            </w:r>
            <w:r w:rsidR="009E7DBE">
              <w:t>53,600</w:t>
            </w:r>
            <w:r w:rsidR="00AE3329">
              <w:t>/</w:t>
            </w:r>
          </w:p>
          <w:p w14:paraId="0F841BA8" w14:textId="2B6F93CB" w:rsidR="009C7A35" w:rsidRDefault="00222291" w:rsidP="000861EA">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month</w:t>
            </w:r>
            <w:r w:rsidR="009C7A35">
              <w:t>)</w:t>
            </w:r>
          </w:p>
        </w:tc>
        <w:tc>
          <w:tcPr>
            <w:tcW w:w="709" w:type="dxa"/>
            <w:tcMar>
              <w:left w:w="57" w:type="dxa"/>
              <w:right w:w="57" w:type="dxa"/>
            </w:tcMar>
          </w:tcPr>
          <w:p w14:paraId="5A25B5BA" w14:textId="02D638AA" w:rsidR="009C7A35" w:rsidRPr="00B224F5" w:rsidRDefault="00FD3033"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35,200</w:t>
            </w:r>
          </w:p>
        </w:tc>
        <w:tc>
          <w:tcPr>
            <w:tcW w:w="2409" w:type="dxa"/>
            <w:tcMar>
              <w:left w:w="57" w:type="dxa"/>
              <w:right w:w="57" w:type="dxa"/>
            </w:tcMar>
          </w:tcPr>
          <w:p w14:paraId="1648C51D" w14:textId="08912A9E" w:rsidR="001F036C" w:rsidRDefault="006C0A94"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w:t>
            </w:r>
            <w:r w:rsidR="00222291">
              <w:t>month</w:t>
            </w:r>
            <w:r w:rsidR="00896252">
              <w:t xml:space="preserve"> and averaged 62,000/month in 2017-18</w:t>
            </w:r>
            <w:r w:rsidR="00AE3329">
              <w:t>)</w:t>
            </w:r>
          </w:p>
          <w:p w14:paraId="2D663912"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7A35F9A9" w14:textId="77777777"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2CD0A8DF" w14:textId="3BC7C74F" w:rsidR="00755BF9" w:rsidRDefault="00755BF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r>
      <w:tr w:rsidR="00E7284D" w14:paraId="1BC419D2" w14:textId="77777777" w:rsidTr="0057619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3188DBE8" w14:textId="4758B238" w:rsidR="00006858" w:rsidRDefault="00006858" w:rsidP="000861EA">
            <w:pPr>
              <w:pStyle w:val="BodyText"/>
              <w:spacing w:before="40" w:after="40"/>
            </w:pPr>
            <w:r>
              <w:t>India</w:t>
            </w:r>
          </w:p>
        </w:tc>
        <w:tc>
          <w:tcPr>
            <w:tcW w:w="6946" w:type="dxa"/>
            <w:tcMar>
              <w:left w:w="57" w:type="dxa"/>
              <w:right w:w="57" w:type="dxa"/>
            </w:tcMar>
          </w:tcPr>
          <w:p w14:paraId="6A6915AA" w14:textId="6624FBCF"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w:t>
            </w:r>
            <w:r w:rsidR="000D09E3">
              <w:t xml:space="preserve"> from August 2019</w:t>
            </w:r>
            <w:r w:rsidR="000D09E3">
              <w:rPr>
                <w:rStyle w:val="FootnoteReference"/>
              </w:rPr>
              <w:footnoteReference w:id="14"/>
            </w:r>
            <w:r w:rsidR="00B431B5">
              <w:t>. Also c</w:t>
            </w:r>
            <w:r>
              <w:t>over</w:t>
            </w:r>
            <w:r w:rsidR="00B431B5">
              <w:t>s</w:t>
            </w:r>
            <w:r>
              <w:t xml:space="preserve"> areas that were previously exempt under the 2016 ban </w:t>
            </w:r>
            <w:r w:rsidR="00964AC0">
              <w:t xml:space="preserve">such as </w:t>
            </w:r>
            <w:r>
              <w:t>special economic zones</w:t>
            </w:r>
            <w:r w:rsidR="005904C7">
              <w:t xml:space="preserve"> (SEZ)</w:t>
            </w:r>
            <w:r>
              <w:t xml:space="preserve"> and export</w:t>
            </w:r>
            <w:r w:rsidR="00CF1664">
              <w:t>-</w:t>
            </w:r>
            <w:r>
              <w:t>oriented units</w:t>
            </w:r>
            <w:r w:rsidR="005904C7">
              <w:t xml:space="preserve"> (EOU)</w:t>
            </w:r>
            <w:r w:rsidR="00872A00">
              <w:rPr>
                <w:rStyle w:val="FootnoteReference"/>
              </w:rPr>
              <w:footnoteReference w:id="15"/>
            </w:r>
            <w:r>
              <w:t xml:space="preserve">. </w:t>
            </w:r>
            <w:r w:rsidR="00964AC0">
              <w:t>Excludes electrical/electronic assemblies or components that are defective which can be imported within a year of export</w:t>
            </w:r>
            <w:r w:rsidR="00C22FDA">
              <w:t>.</w:t>
            </w:r>
            <w:r w:rsidR="00964AC0">
              <w:t xml:space="preserve"> </w:t>
            </w:r>
            <w:r w:rsidR="00BD7426">
              <w:t>A six-month extension has been granted to three SEZs which allows plastic scrap to be imported until May 31 2020</w:t>
            </w:r>
            <w:r w:rsidR="00BD7426">
              <w:rPr>
                <w:rStyle w:val="FootnoteReference"/>
              </w:rPr>
              <w:footnoteReference w:id="16"/>
            </w:r>
            <w:r w:rsidR="00BD7426">
              <w:t>.</w:t>
            </w:r>
          </w:p>
        </w:tc>
        <w:tc>
          <w:tcPr>
            <w:tcW w:w="1418" w:type="dxa"/>
            <w:tcMar>
              <w:left w:w="57" w:type="dxa"/>
              <w:right w:w="57" w:type="dxa"/>
            </w:tcMar>
          </w:tcPr>
          <w:p w14:paraId="2FB42E56" w14:textId="7B45E60D" w:rsidR="00006858"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Mar-19</w:t>
            </w:r>
          </w:p>
          <w:p w14:paraId="5C711869" w14:textId="289E6663" w:rsidR="00C22FDA" w:rsidRDefault="00964AC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992" w:type="dxa"/>
            <w:tcMar>
              <w:left w:w="57" w:type="dxa"/>
              <w:right w:w="57" w:type="dxa"/>
            </w:tcMar>
          </w:tcPr>
          <w:p w14:paraId="79C2656F" w14:textId="6E8CC454" w:rsidR="00006858" w:rsidRDefault="00B431B5"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134" w:type="dxa"/>
            <w:tcMar>
              <w:left w:w="57" w:type="dxa"/>
              <w:right w:w="57" w:type="dxa"/>
            </w:tcMar>
          </w:tcPr>
          <w:p w14:paraId="31BA45BE" w14:textId="36E0851B" w:rsidR="00006858"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700 </w:t>
            </w:r>
            <w:r w:rsidR="00F1233E">
              <w:t>(</w:t>
            </w:r>
            <w:r>
              <w:t>60</w:t>
            </w:r>
            <w:r w:rsidR="00AE3329">
              <w:t>/</w:t>
            </w:r>
            <w:r w:rsidR="00222291">
              <w:t>month</w:t>
            </w:r>
            <w:r w:rsidR="00F1233E">
              <w:t>)</w:t>
            </w:r>
          </w:p>
        </w:tc>
        <w:tc>
          <w:tcPr>
            <w:tcW w:w="709" w:type="dxa"/>
            <w:tcMar>
              <w:left w:w="57" w:type="dxa"/>
              <w:right w:w="57" w:type="dxa"/>
            </w:tcMar>
          </w:tcPr>
          <w:p w14:paraId="52124B96" w14:textId="5E55A229" w:rsidR="00006858" w:rsidDel="00825E99" w:rsidRDefault="00F95F3A"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0</w:t>
            </w:r>
          </w:p>
        </w:tc>
        <w:tc>
          <w:tcPr>
            <w:tcW w:w="2409" w:type="dxa"/>
            <w:tcMar>
              <w:left w:w="57" w:type="dxa"/>
              <w:right w:w="57" w:type="dxa"/>
            </w:tcMar>
          </w:tcPr>
          <w:p w14:paraId="22EA90DC" w14:textId="2AFCB3D5" w:rsidR="00006858" w:rsidRDefault="00F1748F"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w:t>
            </w:r>
            <w:r w:rsidR="003B4A97">
              <w:t>uncertain</w:t>
            </w:r>
            <w:r>
              <w:t xml:space="preserve">. </w:t>
            </w:r>
          </w:p>
        </w:tc>
      </w:tr>
      <w:tr w:rsidR="00E7284D" w14:paraId="0B820A1E" w14:textId="77777777" w:rsidTr="0057619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0241EA7B" w14:textId="6EC1D4FA" w:rsidR="00122C59" w:rsidRDefault="00122C59" w:rsidP="000861EA">
            <w:pPr>
              <w:pStyle w:val="BodyText"/>
              <w:spacing w:before="40" w:after="40"/>
            </w:pPr>
            <w:r>
              <w:t>Indonesia</w:t>
            </w:r>
          </w:p>
        </w:tc>
        <w:tc>
          <w:tcPr>
            <w:tcW w:w="6946" w:type="dxa"/>
            <w:tcMar>
              <w:left w:w="57" w:type="dxa"/>
              <w:right w:w="57" w:type="dxa"/>
            </w:tcMar>
          </w:tcPr>
          <w:p w14:paraId="35CD1660" w14:textId="08366B3E" w:rsidR="00122C59" w:rsidRDefault="00DC0A7E" w:rsidP="00E90EC2">
            <w:pPr>
              <w:pStyle w:val="BodyText"/>
              <w:cnfStyle w:val="000000000000" w:firstRow="0" w:lastRow="0" w:firstColumn="0" w:lastColumn="0" w:oddVBand="0" w:evenVBand="0" w:oddHBand="0" w:evenHBand="0" w:firstRowFirstColumn="0" w:firstRowLastColumn="0" w:lastRowFirstColumn="0" w:lastRowLastColumn="0"/>
            </w:pPr>
            <w:r>
              <w:t>T</w:t>
            </w:r>
            <w:r w:rsidR="00E33E3D">
              <w:t>emporary moratorium on all waste scrap imports commenced 23 November 2019 as</w:t>
            </w:r>
            <w:r w:rsidR="00E13C44">
              <w:t xml:space="preserve"> the new</w:t>
            </w:r>
            <w:r w:rsidR="00E33E3D">
              <w:t xml:space="preserve"> </w:t>
            </w:r>
            <w:r w:rsidR="00E13C44">
              <w:t xml:space="preserve">Ministerial Regulation No. 84/2019 </w:t>
            </w:r>
            <w:r w:rsidR="00B00AED">
              <w:t>on the P</w:t>
            </w:r>
            <w:r w:rsidR="00B00AED" w:rsidRPr="00933C8A">
              <w:rPr>
                <w:i/>
                <w:iCs/>
              </w:rPr>
              <w:t>rovisions on the import of non-hazardous and non-toxic waste for industrial purposes</w:t>
            </w:r>
            <w:r w:rsidR="00B00AED">
              <w:t xml:space="preserve"> is</w:t>
            </w:r>
            <w:r w:rsidR="00E33E3D">
              <w:t xml:space="preserve"> implemented</w:t>
            </w:r>
            <w:r w:rsidR="00E33E3D">
              <w:rPr>
                <w:rStyle w:val="FootnoteReference"/>
              </w:rPr>
              <w:footnoteReference w:id="17"/>
            </w:r>
            <w:r w:rsidR="00E33E3D">
              <w:t xml:space="preserve">. </w:t>
            </w:r>
            <w:r w:rsidR="00E13C44">
              <w:t>All shipments subject to inspection dates after 22 November 2019</w:t>
            </w:r>
            <w:r w:rsidR="00B00AED">
              <w:t xml:space="preserve"> have been </w:t>
            </w:r>
            <w:r w:rsidR="00E13C44">
              <w:t xml:space="preserve">stopped. </w:t>
            </w:r>
            <w:r w:rsidR="001A38D7">
              <w:t>Under the new regulation, transhipments are</w:t>
            </w:r>
            <w:r w:rsidR="00AD1354">
              <w:t xml:space="preserve"> banned. Only direct shipments from exporters that have obtained a permit </w:t>
            </w:r>
            <w:r w:rsidR="00755DA7">
              <w:t xml:space="preserve">(which would be subject to occasional verification) </w:t>
            </w:r>
            <w:r w:rsidR="00AD1354">
              <w:t xml:space="preserve">and </w:t>
            </w:r>
            <w:r w:rsidR="00755DA7">
              <w:t>have inspected</w:t>
            </w:r>
            <w:r w:rsidR="00AD1354">
              <w:t xml:space="preserve"> </w:t>
            </w:r>
            <w:r w:rsidR="00755DA7">
              <w:t xml:space="preserve">containers </w:t>
            </w:r>
            <w:r w:rsidR="00AD1354">
              <w:t xml:space="preserve">prior to shipment would be allowed. </w:t>
            </w:r>
            <w:r w:rsidR="00755DA7">
              <w:t>Scrap imports to be restricted to arrive at eight ports only: T</w:t>
            </w:r>
            <w:r w:rsidR="00755DA7" w:rsidRPr="00755DA7">
              <w:t>anjung Priok in Jakarta, Tanjung Emas in Semarang, Tanjung Perak in Surabaya, Soekarno Hatta in Makassar, Belawan in Medan, Batu Ampar in Batam, Teluk Lamong in Surabaya and Peacock in Cilegon</w:t>
            </w:r>
            <w:r w:rsidR="00755DA7">
              <w:t>.</w:t>
            </w:r>
            <w:r w:rsidR="00D065ED">
              <w:t xml:space="preserve"> The set contamination thresholds are unclear with industry </w:t>
            </w:r>
            <w:r w:rsidR="001A38D7">
              <w:t xml:space="preserve">interpretation suggesting it could be 0% which contradicts the previous suggestion of 2% with a </w:t>
            </w:r>
            <w:r w:rsidR="00933C8A">
              <w:t>two-year</w:t>
            </w:r>
            <w:r w:rsidR="001A38D7">
              <w:t xml:space="preserve"> transition to 0.5%. </w:t>
            </w:r>
            <w:r w:rsidR="00AC4863">
              <w:t>Illegally imported plastic waste to be returned back to exporters</w:t>
            </w:r>
            <w:r w:rsidR="00AC4863">
              <w:rPr>
                <w:rStyle w:val="FootnoteReference"/>
              </w:rPr>
              <w:footnoteReference w:id="18"/>
            </w:r>
            <w:r w:rsidR="00AC4863">
              <w:t>.</w:t>
            </w:r>
            <w:r w:rsidR="00121B6C">
              <w:t xml:space="preserve"> </w:t>
            </w:r>
            <w:r w:rsidR="00944A36">
              <w:t>R</w:t>
            </w:r>
            <w:r w:rsidR="00121B6C">
              <w:t xml:space="preserve">eportedly rejected </w:t>
            </w:r>
            <w:r w:rsidR="00944A36">
              <w:t xml:space="preserve">eight </w:t>
            </w:r>
            <w:r w:rsidR="00121B6C">
              <w:t>containers of ‘contaminated’ paper and plastic material</w:t>
            </w:r>
            <w:r w:rsidR="00944A36">
              <w:t xml:space="preserve"> in July 2019</w:t>
            </w:r>
            <w:r w:rsidR="00121B6C">
              <w:t>.</w:t>
            </w:r>
            <w:r w:rsidR="00944A36">
              <w:t xml:space="preserve"> </w:t>
            </w:r>
            <w:r w:rsidR="005D3783">
              <w:t>Announced in September 2019 that</w:t>
            </w:r>
            <w:r w:rsidR="00944A36">
              <w:t xml:space="preserve"> another 100 containers of contaminated plastic material to be sent back to Australia</w:t>
            </w:r>
            <w:r w:rsidR="00944A36">
              <w:rPr>
                <w:rStyle w:val="FootnoteReference"/>
              </w:rPr>
              <w:footnoteReference w:id="19"/>
            </w:r>
            <w:r w:rsidR="00944A36">
              <w:t>.</w:t>
            </w:r>
            <w:r w:rsidR="0057619E">
              <w:t xml:space="preserve"> Determined in February 2020 to ease the rules on metal scrap imports due to mill supply shortages</w:t>
            </w:r>
            <w:r w:rsidR="0057619E">
              <w:rPr>
                <w:rStyle w:val="FootnoteReference"/>
              </w:rPr>
              <w:footnoteReference w:id="20"/>
            </w:r>
            <w:r w:rsidR="0057619E">
              <w:t>.</w:t>
            </w:r>
          </w:p>
        </w:tc>
        <w:tc>
          <w:tcPr>
            <w:tcW w:w="1418" w:type="dxa"/>
            <w:tcMar>
              <w:left w:w="57" w:type="dxa"/>
              <w:right w:w="57" w:type="dxa"/>
            </w:tcMar>
          </w:tcPr>
          <w:p w14:paraId="38762867"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Apr-19</w:t>
            </w:r>
          </w:p>
          <w:p w14:paraId="17E0225E" w14:textId="121CF13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 </w:t>
            </w:r>
            <w:r w:rsidR="00E33E3D">
              <w:t>Nov-19</w:t>
            </w:r>
          </w:p>
        </w:tc>
        <w:tc>
          <w:tcPr>
            <w:tcW w:w="992" w:type="dxa"/>
            <w:tcMar>
              <w:left w:w="57" w:type="dxa"/>
              <w:right w:w="57" w:type="dxa"/>
            </w:tcMar>
          </w:tcPr>
          <w:p w14:paraId="0C933131" w14:textId="7B5F0F97"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Plastics, Paper and cardboard, metals, glass, hazardous waste, tyres, other. </w:t>
            </w:r>
          </w:p>
        </w:tc>
        <w:tc>
          <w:tcPr>
            <w:tcW w:w="1134" w:type="dxa"/>
            <w:tcMar>
              <w:left w:w="57" w:type="dxa"/>
              <w:right w:w="57" w:type="dxa"/>
            </w:tcMar>
          </w:tcPr>
          <w:p w14:paraId="65A3BA4D" w14:textId="77777777" w:rsidR="00BE0C2A" w:rsidRDefault="009E7DBE" w:rsidP="000861EA">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725,700</w:t>
            </w:r>
            <w:r w:rsidR="00122C59">
              <w:t xml:space="preserve"> (</w:t>
            </w:r>
            <w:r w:rsidR="00E40908">
              <w:t>60,500</w:t>
            </w:r>
            <w:r w:rsidR="00122C59">
              <w:t>/</w:t>
            </w:r>
          </w:p>
          <w:p w14:paraId="05D2CB65" w14:textId="1EC423F2" w:rsidR="00122C59" w:rsidRDefault="00222291" w:rsidP="000861EA">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month</w:t>
            </w:r>
            <w:r w:rsidR="00122C59">
              <w:t>)</w:t>
            </w:r>
          </w:p>
        </w:tc>
        <w:tc>
          <w:tcPr>
            <w:tcW w:w="709" w:type="dxa"/>
            <w:tcMar>
              <w:left w:w="57" w:type="dxa"/>
              <w:right w:w="57" w:type="dxa"/>
            </w:tcMar>
          </w:tcPr>
          <w:p w14:paraId="02D183B7" w14:textId="6F487AE4" w:rsidR="00122C59" w:rsidRDefault="00FD3033"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77,300</w:t>
            </w:r>
          </w:p>
        </w:tc>
        <w:tc>
          <w:tcPr>
            <w:tcW w:w="2409" w:type="dxa"/>
            <w:tcMar>
              <w:left w:w="57" w:type="dxa"/>
              <w:right w:w="57" w:type="dxa"/>
            </w:tcMar>
          </w:tcPr>
          <w:p w14:paraId="3AB6A26D" w14:textId="73BE9B00" w:rsidR="00122C5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Impact uncertain. </w:t>
            </w:r>
          </w:p>
        </w:tc>
      </w:tr>
      <w:tr w:rsidR="00E7284D" w14:paraId="3FDF5B74" w14:textId="77777777" w:rsidTr="0057619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72CDD44B" w14:textId="0B02E1A3" w:rsidR="00122C59" w:rsidRDefault="00122C59" w:rsidP="000861EA">
            <w:pPr>
              <w:pStyle w:val="BodyText"/>
              <w:spacing w:before="40" w:after="40"/>
            </w:pPr>
            <w:r>
              <w:t>Malaysia</w:t>
            </w:r>
          </w:p>
        </w:tc>
        <w:tc>
          <w:tcPr>
            <w:tcW w:w="6946" w:type="dxa"/>
            <w:tcMar>
              <w:left w:w="57" w:type="dxa"/>
              <w:right w:w="57" w:type="dxa"/>
            </w:tcMar>
          </w:tcPr>
          <w:p w14:paraId="5D56354F" w14:textId="3EAA1F86" w:rsidR="00B60EA5" w:rsidRDefault="00122C59" w:rsidP="000861EA">
            <w:pPr>
              <w:pStyle w:val="BodyText"/>
              <w:widowControl w:val="0"/>
              <w:spacing w:before="40" w:after="40"/>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Pr>
                <w:rStyle w:val="FootnoteReference"/>
              </w:rPr>
              <w:footnoteReference w:id="21"/>
            </w:r>
            <w:r w:rsidRPr="00105F0F">
              <w:rPr>
                <w:vertAlign w:val="superscript"/>
              </w:rPr>
              <w:t>,</w:t>
            </w:r>
            <w:bookmarkStart w:id="15" w:name="_Ref5797604"/>
            <w:r>
              <w:rPr>
                <w:rStyle w:val="FootnoteReference"/>
              </w:rPr>
              <w:footnoteReference w:id="22"/>
            </w:r>
            <w:bookmarkEnd w:id="15"/>
            <w:r>
              <w:t xml:space="preserve">. Import of non-recyclable plastic waste to be </w:t>
            </w:r>
            <w:r w:rsidRPr="00D72581">
              <w:t>banned</w:t>
            </w:r>
            <w:r w:rsidR="00944A36">
              <w:t xml:space="preserve"> by 2021</w:t>
            </w:r>
            <w:r>
              <w:rPr>
                <w:rStyle w:val="FootnoteReference"/>
              </w:rPr>
              <w:footnoteReference w:id="23"/>
            </w:r>
            <w:r w:rsidRPr="00D72581">
              <w:t>.</w:t>
            </w:r>
            <w:r>
              <w:t xml:space="preserve"> </w:t>
            </w:r>
            <w:r w:rsidR="00AC4863">
              <w:t>Contaminated, mislabelled or illegally imported</w:t>
            </w:r>
            <w:r w:rsidR="00560CC1">
              <w:t xml:space="preserve"> plastic waste</w:t>
            </w:r>
            <w:r w:rsidR="00AC4863">
              <w:t xml:space="preserve"> loads to be sent back </w:t>
            </w:r>
            <w:r w:rsidR="000314C2">
              <w:t>to source</w:t>
            </w:r>
            <w:r w:rsidR="00560CC1">
              <w:rPr>
                <w:rStyle w:val="FootnoteReference"/>
              </w:rPr>
              <w:footnoteReference w:id="24"/>
            </w:r>
            <w:r w:rsidR="000314C2">
              <w:t xml:space="preserve"> </w:t>
            </w:r>
            <w:r w:rsidR="00560CC1">
              <w:rPr>
                <w:rStyle w:val="FootnoteReference"/>
              </w:rPr>
              <w:footnoteReference w:id="25"/>
            </w:r>
            <w:r w:rsidR="00AC4863">
              <w:t>.</w:t>
            </w:r>
          </w:p>
        </w:tc>
        <w:tc>
          <w:tcPr>
            <w:tcW w:w="1418" w:type="dxa"/>
            <w:tcMar>
              <w:left w:w="57" w:type="dxa"/>
              <w:right w:w="57" w:type="dxa"/>
            </w:tcMar>
          </w:tcPr>
          <w:p w14:paraId="47B2638C"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Jul-18.</w:t>
            </w:r>
          </w:p>
          <w:p w14:paraId="57E7FA00" w14:textId="77777777"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p w14:paraId="4F47FF79" w14:textId="6E5F7792" w:rsidR="00944A36" w:rsidRDefault="00944A36"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p>
        </w:tc>
        <w:tc>
          <w:tcPr>
            <w:tcW w:w="992" w:type="dxa"/>
            <w:tcMar>
              <w:left w:w="57" w:type="dxa"/>
              <w:right w:w="57" w:type="dxa"/>
            </w:tcMar>
          </w:tcPr>
          <w:p w14:paraId="1820B4C1" w14:textId="78818ED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134" w:type="dxa"/>
            <w:tcMar>
              <w:left w:w="57" w:type="dxa"/>
              <w:right w:w="57" w:type="dxa"/>
            </w:tcMar>
          </w:tcPr>
          <w:p w14:paraId="09701202" w14:textId="77777777" w:rsidR="00BE0C2A" w:rsidRDefault="00B930AD" w:rsidP="00D0606C">
            <w:pPr>
              <w:pStyle w:val="BodyText"/>
              <w:spacing w:before="20" w:after="20"/>
              <w:cnfStyle w:val="000000000000" w:firstRow="0" w:lastRow="0" w:firstColumn="0" w:lastColumn="0" w:oddVBand="0" w:evenVBand="0" w:oddHBand="0" w:evenHBand="0" w:firstRowFirstColumn="0" w:firstRowLastColumn="0" w:lastRowFirstColumn="0" w:lastRowLastColumn="0"/>
            </w:pPr>
            <w:r>
              <w:t>55,</w:t>
            </w:r>
            <w:r w:rsidR="009E7DBE">
              <w:t>2</w:t>
            </w:r>
            <w:r>
              <w:t>00</w:t>
            </w:r>
            <w:r w:rsidR="00122C59">
              <w:t xml:space="preserve"> (</w:t>
            </w:r>
            <w:r>
              <w:t>4,600</w:t>
            </w:r>
            <w:r w:rsidR="00122C59">
              <w:t>/</w:t>
            </w:r>
          </w:p>
          <w:p w14:paraId="39C303E4" w14:textId="552F0F70" w:rsidR="00122C59" w:rsidRDefault="00222291" w:rsidP="00D0606C">
            <w:pPr>
              <w:pStyle w:val="BodyText"/>
              <w:spacing w:before="20" w:after="20"/>
              <w:cnfStyle w:val="000000000000" w:firstRow="0" w:lastRow="0" w:firstColumn="0" w:lastColumn="0" w:oddVBand="0" w:evenVBand="0" w:oddHBand="0" w:evenHBand="0" w:firstRowFirstColumn="0" w:firstRowLastColumn="0" w:lastRowFirstColumn="0" w:lastRowLastColumn="0"/>
            </w:pPr>
            <w:r>
              <w:t>month</w:t>
            </w:r>
            <w:r w:rsidR="00122C59">
              <w:t>)</w:t>
            </w:r>
          </w:p>
        </w:tc>
        <w:tc>
          <w:tcPr>
            <w:tcW w:w="709" w:type="dxa"/>
            <w:tcMar>
              <w:left w:w="57" w:type="dxa"/>
              <w:right w:w="57" w:type="dxa"/>
            </w:tcMar>
          </w:tcPr>
          <w:p w14:paraId="09790903" w14:textId="4A9F7251" w:rsidR="00122C59" w:rsidRPr="00B224F5" w:rsidRDefault="00FD3033"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5,800</w:t>
            </w:r>
          </w:p>
        </w:tc>
        <w:tc>
          <w:tcPr>
            <w:tcW w:w="2409" w:type="dxa"/>
            <w:tcMar>
              <w:left w:w="57" w:type="dxa"/>
              <w:right w:w="57" w:type="dxa"/>
            </w:tcMar>
          </w:tcPr>
          <w:p w14:paraId="6870865C" w14:textId="4EAC5C31"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E7284D" w14:paraId="57FC26C4" w14:textId="77777777" w:rsidTr="0057619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4B2F14C5" w14:textId="60C7BA2D" w:rsidR="00D15841" w:rsidRDefault="001A58FE" w:rsidP="000861EA">
            <w:pPr>
              <w:pStyle w:val="BodyText"/>
              <w:spacing w:before="40" w:after="40"/>
            </w:pPr>
            <w:r>
              <w:t>Philippines</w:t>
            </w:r>
          </w:p>
        </w:tc>
        <w:tc>
          <w:tcPr>
            <w:tcW w:w="6946" w:type="dxa"/>
          </w:tcPr>
          <w:p w14:paraId="683CAEE8" w14:textId="60791D1F"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To issue a 3-month moratorium on recyclable waste imports including scrap metals, plastics, electronic waste, used oil and fly ash.</w:t>
            </w:r>
            <w:r>
              <w:rPr>
                <w:rStyle w:val="FootnoteReference"/>
              </w:rPr>
              <w:footnoteReference w:id="26"/>
            </w:r>
          </w:p>
        </w:tc>
        <w:tc>
          <w:tcPr>
            <w:tcW w:w="1418" w:type="dxa"/>
          </w:tcPr>
          <w:p w14:paraId="7B0EDAA3" w14:textId="4000EA22"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 19</w:t>
            </w:r>
          </w:p>
        </w:tc>
        <w:tc>
          <w:tcPr>
            <w:tcW w:w="992" w:type="dxa"/>
          </w:tcPr>
          <w:p w14:paraId="03E68FB0" w14:textId="7D3B8DAE"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metals</w:t>
            </w:r>
          </w:p>
        </w:tc>
        <w:tc>
          <w:tcPr>
            <w:tcW w:w="1134" w:type="dxa"/>
          </w:tcPr>
          <w:p w14:paraId="5257A8A5" w14:textId="77777777" w:rsidR="00BE0C2A"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18,800</w:t>
            </w:r>
            <w:r w:rsidR="001A58FE">
              <w:t xml:space="preserve"> (1,600/</w:t>
            </w:r>
          </w:p>
          <w:p w14:paraId="3F22F8C7" w14:textId="0D7165B6" w:rsidR="00D15841" w:rsidDel="00B930AD"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month)</w:t>
            </w:r>
          </w:p>
        </w:tc>
        <w:tc>
          <w:tcPr>
            <w:tcW w:w="709" w:type="dxa"/>
          </w:tcPr>
          <w:p w14:paraId="3BAEB9B8" w14:textId="7CEFEDB4" w:rsidR="00D15841" w:rsidRDefault="00E55D6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600</w:t>
            </w:r>
          </w:p>
        </w:tc>
        <w:tc>
          <w:tcPr>
            <w:tcW w:w="2409" w:type="dxa"/>
          </w:tcPr>
          <w:p w14:paraId="39179000" w14:textId="708746D7" w:rsidR="00D15841" w:rsidRDefault="001A58F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Impact uncertain.</w:t>
            </w:r>
          </w:p>
        </w:tc>
      </w:tr>
      <w:tr w:rsidR="00E7284D" w14:paraId="33BD1BC0" w14:textId="77777777" w:rsidTr="0057619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163B1FD0" w14:textId="38A3D629" w:rsidR="00122C59" w:rsidRDefault="00122C59" w:rsidP="000861EA">
            <w:pPr>
              <w:pStyle w:val="BodyText"/>
              <w:spacing w:before="40" w:after="40"/>
            </w:pPr>
            <w:r>
              <w:t>Taiwan</w:t>
            </w:r>
          </w:p>
        </w:tc>
        <w:tc>
          <w:tcPr>
            <w:tcW w:w="6946" w:type="dxa"/>
          </w:tcPr>
          <w:p w14:paraId="75401B24" w14:textId="1D692A8C"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rStyle w:val="FootnoteReference"/>
              </w:rPr>
              <w:footnoteReference w:id="27"/>
            </w:r>
            <w:r>
              <w:t xml:space="preserve">. Paper imports restricted to only deinked paper, kraft paper, corrugated paper or cardboard that is not bleached. Import of waste newspapers and magazines </w:t>
            </w:r>
            <w:r w:rsidRPr="0020021B">
              <w:t>banned</w:t>
            </w:r>
            <w:r>
              <w:t>.</w:t>
            </w:r>
          </w:p>
        </w:tc>
        <w:tc>
          <w:tcPr>
            <w:tcW w:w="1418" w:type="dxa"/>
          </w:tcPr>
          <w:p w14:paraId="5BBBA143"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Ann.: Aug-18</w:t>
            </w:r>
          </w:p>
          <w:p w14:paraId="375E3734" w14:textId="2CAE20EB"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Imp.: Oct-18</w:t>
            </w:r>
          </w:p>
        </w:tc>
        <w:tc>
          <w:tcPr>
            <w:tcW w:w="992" w:type="dxa"/>
          </w:tcPr>
          <w:p w14:paraId="34789AEF" w14:textId="14D21053"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 paper</w:t>
            </w:r>
          </w:p>
        </w:tc>
        <w:tc>
          <w:tcPr>
            <w:tcW w:w="1134" w:type="dxa"/>
          </w:tcPr>
          <w:p w14:paraId="11DCA2E3" w14:textId="1B7F11C5" w:rsidR="00122C59" w:rsidRDefault="009E7DBE"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17,700</w:t>
            </w:r>
            <w:r w:rsidR="00122C59">
              <w:t xml:space="preserve"> (</w:t>
            </w:r>
            <w:r w:rsidR="00B930AD">
              <w:t>1,</w:t>
            </w:r>
            <w:r w:rsidR="00122C59">
              <w:t>500/</w:t>
            </w:r>
            <w:r w:rsidR="00222291">
              <w:t>month</w:t>
            </w:r>
            <w:r w:rsidR="00122C59">
              <w:t>)</w:t>
            </w:r>
          </w:p>
        </w:tc>
        <w:tc>
          <w:tcPr>
            <w:tcW w:w="709" w:type="dxa"/>
          </w:tcPr>
          <w:p w14:paraId="58618CB2" w14:textId="61F17726" w:rsidR="00122C59" w:rsidDel="00825E99" w:rsidRDefault="00E40908"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FD3033">
              <w:t>000</w:t>
            </w:r>
          </w:p>
        </w:tc>
        <w:tc>
          <w:tcPr>
            <w:tcW w:w="2409" w:type="dxa"/>
          </w:tcPr>
          <w:p w14:paraId="315F6547" w14:textId="1C07928E"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No impact apparent</w:t>
            </w:r>
          </w:p>
        </w:tc>
      </w:tr>
      <w:tr w:rsidR="00E7284D" w14:paraId="721D32D7" w14:textId="77777777" w:rsidTr="0057619E">
        <w:tc>
          <w:tcPr>
            <w:cnfStyle w:val="001000000000" w:firstRow="0" w:lastRow="0" w:firstColumn="1" w:lastColumn="0" w:oddVBand="0" w:evenVBand="0" w:oddHBand="0" w:evenHBand="0" w:firstRowFirstColumn="0" w:firstRowLastColumn="0" w:lastRowFirstColumn="0" w:lastRowLastColumn="0"/>
            <w:tcW w:w="1134" w:type="dxa"/>
            <w:tcMar>
              <w:left w:w="57" w:type="dxa"/>
              <w:right w:w="57" w:type="dxa"/>
            </w:tcMar>
          </w:tcPr>
          <w:p w14:paraId="2513CC2B" w14:textId="7C7125F4" w:rsidR="00122C59" w:rsidRDefault="00122C59" w:rsidP="000861EA">
            <w:pPr>
              <w:pStyle w:val="BodyText"/>
              <w:spacing w:before="40" w:after="40"/>
            </w:pPr>
            <w:r>
              <w:t>Thailand</w:t>
            </w:r>
          </w:p>
        </w:tc>
        <w:tc>
          <w:tcPr>
            <w:tcW w:w="6946" w:type="dxa"/>
          </w:tcPr>
          <w:p w14:paraId="038C43A6" w14:textId="3199B71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 by 2021</w:t>
            </w:r>
            <w:r>
              <w:rPr>
                <w:rStyle w:val="FootnoteReference"/>
              </w:rPr>
              <w:footnoteReference w:id="28"/>
            </w:r>
            <w:r>
              <w:rPr>
                <w:vertAlign w:val="superscript"/>
              </w:rPr>
              <w:t>,</w:t>
            </w:r>
            <w:r>
              <w:rPr>
                <w:rStyle w:val="FootnoteReference"/>
              </w:rPr>
              <w:footnoteReference w:id="29"/>
            </w:r>
            <w:r>
              <w:rPr>
                <w:vertAlign w:val="superscript"/>
              </w:rPr>
              <w:t>,</w:t>
            </w:r>
            <w:r>
              <w:rPr>
                <w:rStyle w:val="FootnoteReference"/>
              </w:rPr>
              <w:footnoteReference w:id="30"/>
            </w:r>
            <w:r>
              <w:t>. Looking to ban e</w:t>
            </w:r>
            <w:r>
              <w:noBreakHyphen/>
              <w:t xml:space="preserve">waste </w:t>
            </w:r>
            <w:r w:rsidR="00222291">
              <w:t xml:space="preserve">imports </w:t>
            </w:r>
            <w:r>
              <w:t>within 2 y</w:t>
            </w:r>
            <w:r w:rsidR="00DC0A7E">
              <w:t>ea</w:t>
            </w:r>
            <w:r>
              <w:t>rs</w:t>
            </w:r>
            <w:r w:rsidRPr="00105F0F">
              <w:rPr>
                <w:vertAlign w:val="superscript"/>
              </w:rPr>
              <w:fldChar w:fldCharType="begin"/>
            </w:r>
            <w:r w:rsidRPr="00105F0F">
              <w:rPr>
                <w:vertAlign w:val="superscript"/>
              </w:rPr>
              <w:instrText xml:space="preserve"> NOTEREF _Ref5797604 \h </w:instrText>
            </w:r>
            <w:r>
              <w:rPr>
                <w:vertAlign w:val="superscript"/>
              </w:rPr>
              <w:instrText xml:space="preserve"> \* MERGEFORMAT </w:instrText>
            </w:r>
            <w:r w:rsidRPr="00105F0F">
              <w:rPr>
                <w:vertAlign w:val="superscript"/>
              </w:rPr>
            </w:r>
            <w:r w:rsidRPr="00105F0F">
              <w:rPr>
                <w:vertAlign w:val="superscript"/>
              </w:rPr>
              <w:fldChar w:fldCharType="separate"/>
            </w:r>
            <w:r w:rsidR="00725E8F">
              <w:rPr>
                <w:vertAlign w:val="superscript"/>
              </w:rPr>
              <w:t>22</w:t>
            </w:r>
            <w:r w:rsidRPr="00105F0F">
              <w:rPr>
                <w:vertAlign w:val="superscript"/>
              </w:rPr>
              <w:fldChar w:fldCharType="end"/>
            </w:r>
            <w:r>
              <w:t>.</w:t>
            </w:r>
            <w:r w:rsidR="00810C2E">
              <w:t xml:space="preserve"> </w:t>
            </w:r>
          </w:p>
        </w:tc>
        <w:tc>
          <w:tcPr>
            <w:tcW w:w="1418" w:type="dxa"/>
          </w:tcPr>
          <w:p w14:paraId="370BE95C" w14:textId="503B9650"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Both ann. Aug-18, plastic imp. Aug-18, e-waste within 2 years.</w:t>
            </w:r>
          </w:p>
        </w:tc>
        <w:tc>
          <w:tcPr>
            <w:tcW w:w="992" w:type="dxa"/>
          </w:tcPr>
          <w:p w14:paraId="5F042EC9" w14:textId="2FAF1378"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Plastic</w:t>
            </w:r>
          </w:p>
        </w:tc>
        <w:tc>
          <w:tcPr>
            <w:tcW w:w="1134" w:type="dxa"/>
          </w:tcPr>
          <w:p w14:paraId="41DCF510" w14:textId="77777777" w:rsidR="00BE0C2A" w:rsidRDefault="00B930AD" w:rsidP="00D0606C">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11,</w:t>
            </w:r>
            <w:r w:rsidR="009E7DBE">
              <w:t>2</w:t>
            </w:r>
            <w:r>
              <w:t>00</w:t>
            </w:r>
            <w:r w:rsidR="00122C59">
              <w:t xml:space="preserve"> (</w:t>
            </w:r>
            <w:r>
              <w:t>900</w:t>
            </w:r>
            <w:r w:rsidR="00122C59">
              <w:t>/</w:t>
            </w:r>
          </w:p>
          <w:p w14:paraId="3E83AFFC" w14:textId="07ED9E42" w:rsidR="00122C59" w:rsidRDefault="00222291" w:rsidP="00D0606C">
            <w:pPr>
              <w:pStyle w:val="BodyText"/>
              <w:spacing w:before="40" w:after="40"/>
              <w:contextualSpacing/>
              <w:cnfStyle w:val="000000000000" w:firstRow="0" w:lastRow="0" w:firstColumn="0" w:lastColumn="0" w:oddVBand="0" w:evenVBand="0" w:oddHBand="0" w:evenHBand="0" w:firstRowFirstColumn="0" w:firstRowLastColumn="0" w:lastRowFirstColumn="0" w:lastRowLastColumn="0"/>
            </w:pPr>
            <w:r>
              <w:t>month</w:t>
            </w:r>
            <w:r w:rsidR="00122C59">
              <w:t>)</w:t>
            </w:r>
          </w:p>
        </w:tc>
        <w:tc>
          <w:tcPr>
            <w:tcW w:w="709" w:type="dxa"/>
          </w:tcPr>
          <w:p w14:paraId="5D031DA7" w14:textId="0774D1F6" w:rsidR="00122C59" w:rsidRPr="00B224F5" w:rsidRDefault="00656530"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1,</w:t>
            </w:r>
            <w:r w:rsidR="00FD3033">
              <w:t>000</w:t>
            </w:r>
          </w:p>
        </w:tc>
        <w:tc>
          <w:tcPr>
            <w:tcW w:w="2409" w:type="dxa"/>
          </w:tcPr>
          <w:p w14:paraId="102838F1" w14:textId="2DFFA9AF" w:rsidR="00122C59" w:rsidRDefault="00B930AD"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No impact apparent </w:t>
            </w:r>
            <w:r w:rsidR="00122C59">
              <w:t>Government announcement available in Thai only.</w:t>
            </w:r>
          </w:p>
        </w:tc>
      </w:tr>
      <w:tr w:rsidR="00E7284D" w14:paraId="064043B9" w14:textId="77777777" w:rsidTr="0057619E">
        <w:trPr>
          <w:trHeight w:val="2558"/>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tcMar>
              <w:left w:w="57" w:type="dxa"/>
              <w:right w:w="57" w:type="dxa"/>
            </w:tcMar>
          </w:tcPr>
          <w:p w14:paraId="619628D7" w14:textId="7D248F70" w:rsidR="00122C59" w:rsidRPr="00B224F5" w:rsidRDefault="00122C59" w:rsidP="000861EA">
            <w:pPr>
              <w:pStyle w:val="BodyText"/>
              <w:spacing w:before="40" w:after="40"/>
            </w:pPr>
            <w:r w:rsidRPr="00B224F5">
              <w:t>Vietnam</w:t>
            </w:r>
          </w:p>
        </w:tc>
        <w:tc>
          <w:tcPr>
            <w:tcW w:w="6946" w:type="dxa"/>
            <w:shd w:val="clear" w:color="auto" w:fill="auto"/>
          </w:tcPr>
          <w:p w14:paraId="662C08F9" w14:textId="556C344C" w:rsidR="00122C59" w:rsidRPr="003827FC"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and there is capacity in the country to process the </w:t>
            </w:r>
            <w:r w:rsidRPr="0020021B">
              <w:t>materials</w:t>
            </w:r>
            <w:r>
              <w:rPr>
                <w:rStyle w:val="FootnoteReference"/>
              </w:rPr>
              <w:footnoteReference w:id="31"/>
            </w:r>
            <w:r w:rsidRPr="00B224F5">
              <w:t xml:space="preserve">. </w:t>
            </w:r>
            <w:r>
              <w:t>No new licences issued for waste imports</w:t>
            </w:r>
            <w:r w:rsidRPr="0020021B">
              <w:rPr>
                <w:vertAlign w:val="superscript"/>
              </w:rPr>
              <w:fldChar w:fldCharType="begin"/>
            </w:r>
            <w:r w:rsidRPr="0020021B">
              <w:rPr>
                <w:vertAlign w:val="superscript"/>
              </w:rPr>
              <w:instrText xml:space="preserve"> NOTEREF _Ref5797604 \h </w:instrText>
            </w:r>
            <w:r>
              <w:rPr>
                <w:vertAlign w:val="superscript"/>
              </w:rPr>
              <w:instrText xml:space="preserve"> \* MERGEFORMAT </w:instrText>
            </w:r>
            <w:r w:rsidRPr="0020021B">
              <w:rPr>
                <w:vertAlign w:val="superscript"/>
              </w:rPr>
            </w:r>
            <w:r w:rsidRPr="0020021B">
              <w:rPr>
                <w:vertAlign w:val="superscript"/>
              </w:rPr>
              <w:fldChar w:fldCharType="separate"/>
            </w:r>
            <w:r w:rsidR="00725E8F">
              <w:rPr>
                <w:vertAlign w:val="superscript"/>
              </w:rPr>
              <w:t>22</w:t>
            </w:r>
            <w:r w:rsidRPr="0020021B">
              <w:rPr>
                <w:vertAlign w:val="superscript"/>
              </w:rPr>
              <w:fldChar w:fldCharType="end"/>
            </w:r>
            <w:r>
              <w:t xml:space="preserve">. </w:t>
            </w:r>
            <w:r w:rsidR="004646A2">
              <w:t>Plastic scrap imports to be banned by 2025</w:t>
            </w:r>
            <w:r w:rsidR="004646A2">
              <w:rPr>
                <w:rStyle w:val="FootnoteReference"/>
              </w:rPr>
              <w:footnoteReference w:id="32"/>
            </w:r>
            <w:r w:rsidR="004646A2">
              <w:t>.</w:t>
            </w:r>
          </w:p>
          <w:p w14:paraId="32278933" w14:textId="5B7C0385"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t xml:space="preserve">import of </w:t>
            </w:r>
            <w:r w:rsidRPr="00B224F5">
              <w:t xml:space="preserve">e-waste plastics </w:t>
            </w:r>
            <w:r w:rsidR="001D40D7">
              <w:t>(e.g.</w:t>
            </w:r>
            <w:r w:rsidRPr="00B224F5">
              <w:t xml:space="preserve"> cases of TVs</w:t>
            </w:r>
            <w:r w:rsidR="001D40D7">
              <w:t xml:space="preserve"> and</w:t>
            </w:r>
            <w:r w:rsidRPr="00B224F5">
              <w:t xml:space="preserve"> computers</w:t>
            </w:r>
            <w:r w:rsidR="001D40D7">
              <w:t>)</w:t>
            </w:r>
            <w:r w:rsidRPr="00B224F5">
              <w:t xml:space="preserve"> would be </w:t>
            </w:r>
            <w:r>
              <w:t>forbidden</w:t>
            </w:r>
            <w:r>
              <w:rPr>
                <w:rStyle w:val="FootnoteReference"/>
              </w:rPr>
              <w:footnoteReference w:id="33"/>
            </w:r>
            <w:r w:rsidRPr="00B224F5">
              <w:t>.</w:t>
            </w:r>
          </w:p>
          <w:p w14:paraId="58A9A362" w14:textId="276C64B2" w:rsidR="00122C59" w:rsidRPr="00DD7C65" w:rsidRDefault="00122C59" w:rsidP="00E7284D">
            <w:pPr>
              <w:pStyle w:val="BodyText"/>
              <w:spacing w:before="40" w:after="40"/>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Pr>
                <w:rStyle w:val="FootnoteReference"/>
              </w:rPr>
              <w:footnoteReference w:id="34"/>
            </w:r>
            <w:r>
              <w:t>.Import of mixed metal waste (containing any plastic, paper, other non-metallic metals) now understood to be restricted. Composition of metal waste needs to be 99% metal to be allowed in</w:t>
            </w:r>
            <w:r>
              <w:rPr>
                <w:rStyle w:val="FootnoteReference"/>
              </w:rPr>
              <w:footnoteReference w:id="35"/>
            </w:r>
            <w:r>
              <w:t>.</w:t>
            </w:r>
          </w:p>
        </w:tc>
        <w:tc>
          <w:tcPr>
            <w:tcW w:w="1418" w:type="dxa"/>
            <w:shd w:val="clear" w:color="auto" w:fill="auto"/>
          </w:tcPr>
          <w:p w14:paraId="103B4B55" w14:textId="77777777"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Ann. in Aug-18, appears to be implemented.</w:t>
            </w:r>
          </w:p>
          <w:p w14:paraId="7EEDDA4A" w14:textId="305F5BE6"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Mixed metal waste restricted from October 2018.</w:t>
            </w:r>
          </w:p>
        </w:tc>
        <w:tc>
          <w:tcPr>
            <w:tcW w:w="992" w:type="dxa"/>
            <w:shd w:val="clear" w:color="auto" w:fill="auto"/>
          </w:tcPr>
          <w:p w14:paraId="05DC341C" w14:textId="2493FDCE" w:rsidR="00122C59" w:rsidRPr="00B224F5"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1134" w:type="dxa"/>
            <w:shd w:val="clear" w:color="auto" w:fill="auto"/>
          </w:tcPr>
          <w:p w14:paraId="5233DD32" w14:textId="77777777" w:rsidR="00BE0C2A" w:rsidRDefault="009E7DBE" w:rsidP="00D0606C">
            <w:pPr>
              <w:pStyle w:val="BodyText"/>
              <w:spacing w:before="20" w:after="20"/>
              <w:contextualSpacing/>
              <w:cnfStyle w:val="000000000000" w:firstRow="0" w:lastRow="0" w:firstColumn="0" w:lastColumn="0" w:oddVBand="0" w:evenVBand="0" w:oddHBand="0" w:evenHBand="0" w:firstRowFirstColumn="0" w:firstRowLastColumn="0" w:lastRowFirstColumn="0" w:lastRowLastColumn="0"/>
            </w:pPr>
            <w:r>
              <w:t>732</w:t>
            </w:r>
            <w:r w:rsidR="00B930AD">
              <w:t>,600</w:t>
            </w:r>
            <w:r w:rsidR="00122C59" w:rsidRPr="00B224F5">
              <w:t xml:space="preserve"> (</w:t>
            </w:r>
            <w:r>
              <w:t>61,100</w:t>
            </w:r>
            <w:r w:rsidR="00122C59">
              <w:t>/</w:t>
            </w:r>
          </w:p>
          <w:p w14:paraId="6BC7C6F3" w14:textId="54B22B4C" w:rsidR="00122C59" w:rsidRPr="00B224F5" w:rsidRDefault="00222291" w:rsidP="00D0606C">
            <w:pPr>
              <w:pStyle w:val="BodyText"/>
              <w:spacing w:before="20" w:after="20"/>
              <w:contextualSpacing/>
              <w:cnfStyle w:val="000000000000" w:firstRow="0" w:lastRow="0" w:firstColumn="0" w:lastColumn="0" w:oddVBand="0" w:evenVBand="0" w:oddHBand="0" w:evenHBand="0" w:firstRowFirstColumn="0" w:firstRowLastColumn="0" w:lastRowFirstColumn="0" w:lastRowLastColumn="0"/>
            </w:pPr>
            <w:r>
              <w:t>month</w:t>
            </w:r>
            <w:r w:rsidR="00122C59" w:rsidRPr="00B224F5">
              <w:t>)</w:t>
            </w:r>
          </w:p>
        </w:tc>
        <w:tc>
          <w:tcPr>
            <w:tcW w:w="709" w:type="dxa"/>
            <w:shd w:val="clear" w:color="auto" w:fill="auto"/>
          </w:tcPr>
          <w:p w14:paraId="6A283BA1" w14:textId="27A78616" w:rsidR="00122C59" w:rsidRPr="00E7284D" w:rsidRDefault="00FD3033"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rsidRPr="00E7284D">
              <w:t>5,500</w:t>
            </w:r>
          </w:p>
        </w:tc>
        <w:tc>
          <w:tcPr>
            <w:tcW w:w="2409" w:type="dxa"/>
            <w:shd w:val="clear" w:color="auto" w:fill="auto"/>
          </w:tcPr>
          <w:p w14:paraId="641D4983" w14:textId="309DC84E"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Apparent impact evident for plastic</w:t>
            </w:r>
            <w:r w:rsidR="00FD3033">
              <w:t xml:space="preserve"> and scrap metal</w:t>
            </w:r>
            <w:r>
              <w:t xml:space="preserve"> exports from Australia.</w:t>
            </w:r>
            <w:r w:rsidR="0064473D">
              <w:t xml:space="preserve"> </w:t>
            </w:r>
          </w:p>
          <w:p w14:paraId="0BBA544A" w14:textId="06C2394F" w:rsidR="00122C59" w:rsidRDefault="00122C59" w:rsidP="000861EA">
            <w:pPr>
              <w:pStyle w:val="BodyText"/>
              <w:spacing w:before="40" w:after="40"/>
              <w:cnfStyle w:val="000000000000" w:firstRow="0" w:lastRow="0" w:firstColumn="0" w:lastColumn="0" w:oddVBand="0" w:evenVBand="0" w:oddHBand="0" w:evenHBand="0" w:firstRowFirstColumn="0" w:firstRowLastColumn="0" w:lastRowFirstColumn="0" w:lastRowLastColumn="0"/>
            </w:pPr>
            <w:r>
              <w:t>E</w:t>
            </w:r>
            <w:r w:rsidRPr="00B224F5">
              <w:t>nvironmental standards used to determine when shipments are acceptable or when the ban on e-waste plastic imports would take effect</w:t>
            </w:r>
            <w:r>
              <w:t xml:space="preserve"> unavailable in English</w:t>
            </w:r>
            <w:r w:rsidRPr="00B224F5">
              <w:t>.</w:t>
            </w:r>
          </w:p>
        </w:tc>
      </w:tr>
      <w:bookmarkEnd w:id="14"/>
    </w:tbl>
    <w:p w14:paraId="60CA50B2" w14:textId="58B0F14B" w:rsidR="00B81C50" w:rsidRDefault="00B81C50" w:rsidP="00BE0C2A">
      <w:pPr>
        <w:pStyle w:val="BodyText"/>
      </w:pPr>
    </w:p>
    <w:sectPr w:rsidR="00B81C50" w:rsidSect="00BE0C2A">
      <w:pgSz w:w="16838" w:h="11906" w:orient="landscape"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E42D6" w14:textId="77777777" w:rsidR="0089181D" w:rsidRDefault="0089181D" w:rsidP="00547C1A">
      <w:r>
        <w:separator/>
      </w:r>
    </w:p>
  </w:endnote>
  <w:endnote w:type="continuationSeparator" w:id="0">
    <w:p w14:paraId="268B00D1" w14:textId="77777777" w:rsidR="0089181D" w:rsidRDefault="0089181D"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A420" w14:textId="77777777" w:rsidR="00314373" w:rsidRDefault="00314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314373" w:rsidRPr="00A71209" w:rsidRDefault="00314373">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1740D1">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314373" w:rsidRPr="00305B22" w:rsidRDefault="00314373" w:rsidP="00305B22">
    <w:pPr>
      <w:pStyle w:val="Footer"/>
      <w:pBdr>
        <w:top w:val="none" w:sz="0" w:space="0" w:color="auto"/>
      </w:pBdr>
      <w:rPr>
        <w:rStyle w:val="PageNumber"/>
        <w:rFonts w:ascii="Arial" w:hAnsi="Arial"/>
        <w:b w:val="0"/>
        <w:color w:val="7F7F7F"/>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3811" w14:textId="77777777" w:rsidR="00314373" w:rsidRDefault="0031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9A7F" w14:textId="77777777" w:rsidR="0089181D" w:rsidRPr="00477147" w:rsidRDefault="0089181D" w:rsidP="00547C1A">
      <w:pPr>
        <w:rPr>
          <w:color w:val="4D4DB8" w:themeColor="accent1"/>
        </w:rPr>
      </w:pPr>
      <w:bookmarkStart w:id="0" w:name="_Hlk487465832"/>
      <w:bookmarkEnd w:id="0"/>
      <w:r w:rsidRPr="00477147">
        <w:rPr>
          <w:color w:val="4D4DB8" w:themeColor="accent1"/>
        </w:rPr>
        <w:separator/>
      </w:r>
    </w:p>
  </w:footnote>
  <w:footnote w:type="continuationSeparator" w:id="0">
    <w:p w14:paraId="45C46061" w14:textId="77777777" w:rsidR="0089181D" w:rsidRDefault="0089181D" w:rsidP="00547C1A">
      <w:r>
        <w:continuationSeparator/>
      </w:r>
    </w:p>
  </w:footnote>
  <w:footnote w:id="1">
    <w:p w14:paraId="033822EB" w14:textId="3BC2A7B2" w:rsidR="00314373" w:rsidRDefault="00314373">
      <w:pPr>
        <w:pStyle w:val="FootnoteText"/>
      </w:pPr>
      <w:r>
        <w:rPr>
          <w:rStyle w:val="FootnoteReference"/>
        </w:rPr>
        <w:footnoteRef/>
      </w:r>
      <w:r>
        <w:t xml:space="preserve"> </w:t>
      </w:r>
      <w:r w:rsidRPr="004259D3">
        <w:t>Data in these summaries is sourced from the Australian Bureau of Statistics and is originally entered by exporters or their agents. It cannot be guaranteed that exporters use the correct codes</w:t>
      </w:r>
      <w:r>
        <w:t xml:space="preserve"> or values</w:t>
      </w:r>
      <w:r w:rsidRPr="004259D3">
        <w:t xml:space="preserve"> for their exports, so this data should be used with caution.</w:t>
      </w:r>
    </w:p>
  </w:footnote>
  <w:footnote w:id="2">
    <w:p w14:paraId="45CA29CA" w14:textId="0233C021" w:rsidR="00314373" w:rsidRDefault="00314373">
      <w:pPr>
        <w:pStyle w:val="FootnoteText"/>
      </w:pPr>
      <w:r>
        <w:rPr>
          <w:rStyle w:val="FootnoteReference"/>
        </w:rPr>
        <w:footnoteRef/>
      </w:r>
      <w:r>
        <w:t xml:space="preserve"> Some of these recovered materials contain a proportion of contamination (or ‘off-spec’ content) that needs to be extracted before the material can be used. </w:t>
      </w:r>
    </w:p>
  </w:footnote>
  <w:footnote w:id="3">
    <w:p w14:paraId="0E3667F0" w14:textId="4E345E28" w:rsidR="00314373" w:rsidRDefault="00314373" w:rsidP="00EB5C8F">
      <w:pPr>
        <w:pStyle w:val="FootnoteText"/>
        <w:spacing w:after="120"/>
      </w:pPr>
      <w:r>
        <w:rPr>
          <w:rStyle w:val="FootnoteReference"/>
        </w:rPr>
        <w:footnoteRef/>
      </w:r>
      <w:r>
        <w:t xml:space="preserve"> The reported value per tonne of this material is implausibly high and is likely to be a data error by an exporter.</w:t>
      </w:r>
    </w:p>
  </w:footnote>
  <w:footnote w:id="4">
    <w:p w14:paraId="3CA0914A" w14:textId="0569E900" w:rsidR="00314373" w:rsidRDefault="00314373" w:rsidP="00EF1770">
      <w:pPr>
        <w:pStyle w:val="FootnoteText"/>
      </w:pPr>
      <w:r w:rsidRPr="005B07BD">
        <w:rPr>
          <w:rStyle w:val="FootnoteReference"/>
        </w:rPr>
        <w:footnoteRef/>
      </w:r>
      <w:r w:rsidRPr="005B07BD">
        <w:t xml:space="preserve"> </w:t>
      </w:r>
      <w:r w:rsidRPr="00CF3DA3">
        <w:t>Based on an analysis of Australian Border Force exports data for 2018-19. This data set contained differences from the ABS data analysed here, and neither are consistent with industry-reported export quantities. Further investigations are underway at the time of writing</w:t>
      </w:r>
      <w:r w:rsidRPr="005B07BD">
        <w:t>.</w:t>
      </w:r>
    </w:p>
  </w:footnote>
  <w:footnote w:id="5">
    <w:p w14:paraId="1E15BBE0" w14:textId="0414110A" w:rsidR="00314373" w:rsidRDefault="00314373" w:rsidP="005B160F">
      <w:pPr>
        <w:pStyle w:val="FootnoteText"/>
      </w:pPr>
    </w:p>
  </w:footnote>
  <w:footnote w:id="6">
    <w:p w14:paraId="336DCC26" w14:textId="1EF4F3C7" w:rsidR="00314373" w:rsidRDefault="00314373" w:rsidP="001D40D7">
      <w:pPr>
        <w:pStyle w:val="FootnoteText"/>
      </w:pPr>
      <w:r>
        <w:rPr>
          <w:rStyle w:val="FootnoteReference"/>
        </w:rPr>
        <w:footnoteRef/>
      </w:r>
      <w:r>
        <w:t xml:space="preserve"> </w:t>
      </w:r>
      <w:r w:rsidRPr="00872A00">
        <w:t>Blue Environment (2018)</w:t>
      </w:r>
      <w:r w:rsidRPr="00191D6A">
        <w:t xml:space="preserve"> </w:t>
      </w:r>
      <w:hyperlink r:id="rId1" w:history="1">
        <w:r w:rsidRPr="005A5B49">
          <w:rPr>
            <w:rStyle w:val="Hyperlink"/>
            <w:sz w:val="18"/>
          </w:rPr>
          <w:t>Data on exports of recyclables from Australia to China</w:t>
        </w:r>
      </w:hyperlink>
    </w:p>
  </w:footnote>
  <w:footnote w:id="7">
    <w:p w14:paraId="43164700" w14:textId="4CD6F003" w:rsidR="00314373" w:rsidRPr="00105F0F" w:rsidRDefault="00314373" w:rsidP="001D40D7">
      <w:pPr>
        <w:pStyle w:val="FootnoteText"/>
      </w:pPr>
      <w:r>
        <w:rPr>
          <w:rStyle w:val="FootnoteReference"/>
        </w:rPr>
        <w:footnoteRef/>
      </w:r>
      <w:r>
        <w:t xml:space="preserve"> </w:t>
      </w:r>
      <w:r w:rsidRPr="00E50A59">
        <w:rPr>
          <w:iCs/>
        </w:rPr>
        <w:t>Ministry of Commerce, State Development &amp; Reform Commission (incl. former State Development Planning Commission), General Administration of Customs (2018)</w:t>
      </w:r>
      <w:r w:rsidRPr="00105F0F">
        <w:rPr>
          <w:i/>
          <w:iCs/>
        </w:rPr>
        <w:t xml:space="preserve"> </w:t>
      </w:r>
      <w:r w:rsidRPr="00E50A59">
        <w:rPr>
          <w:i/>
          <w:iCs/>
        </w:rPr>
        <w:t>Announcement No. 6 [2018] of the Ministry of Ecology and Environment, the Ministry of Commerce, the National Development and Reform Commission and the General Administration of Customs</w:t>
      </w:r>
    </w:p>
  </w:footnote>
  <w:footnote w:id="8">
    <w:p w14:paraId="1E6F6593" w14:textId="1C0496F6" w:rsidR="00314373" w:rsidRDefault="00314373" w:rsidP="00944A36">
      <w:pPr>
        <w:pStyle w:val="FootnoteText"/>
      </w:pPr>
      <w:r>
        <w:rPr>
          <w:rStyle w:val="FootnoteReference"/>
        </w:rPr>
        <w:footnoteRef/>
      </w:r>
      <w:r>
        <w:t xml:space="preserve"> Ministry of Ecology and Environment of the People’s Republic of China (2018) </w:t>
      </w:r>
      <w:hyperlink r:id="rId2" w:history="1">
        <w:r w:rsidRPr="00755BF9">
          <w:rPr>
            <w:rStyle w:val="Hyperlink"/>
            <w:sz w:val="18"/>
          </w:rPr>
          <w:t>Announcement on adjusting the catalogue of imported waste management</w:t>
        </w:r>
      </w:hyperlink>
    </w:p>
  </w:footnote>
  <w:footnote w:id="9">
    <w:p w14:paraId="243C9DFD" w14:textId="1508BC75" w:rsidR="00314373" w:rsidRDefault="00314373" w:rsidP="00944A36">
      <w:pPr>
        <w:pStyle w:val="FootnoteText"/>
      </w:pPr>
      <w:r>
        <w:rPr>
          <w:rStyle w:val="FootnoteReference"/>
        </w:rPr>
        <w:footnoteRef/>
      </w:r>
      <w:r>
        <w:t xml:space="preserve"> Closed Loop Partners (6 October 2019) </w:t>
      </w:r>
      <w:hyperlink r:id="rId3" w:history="1">
        <w:r w:rsidRPr="00F25A23">
          <w:rPr>
            <w:rStyle w:val="Hyperlink"/>
            <w:sz w:val="18"/>
          </w:rPr>
          <w:t>The latest insights and analysis from Chris Cui, Director of Asia Programs</w:t>
        </w:r>
      </w:hyperlink>
    </w:p>
  </w:footnote>
  <w:footnote w:id="10">
    <w:p w14:paraId="7544B876" w14:textId="77777777" w:rsidR="00314373" w:rsidRDefault="00314373" w:rsidP="00BD7426">
      <w:pPr>
        <w:pStyle w:val="FootnoteText"/>
      </w:pPr>
      <w:r>
        <w:rPr>
          <w:rStyle w:val="FootnoteReference"/>
        </w:rPr>
        <w:footnoteRef/>
      </w:r>
      <w:r>
        <w:t xml:space="preserve"> Resource Recycling (3 December 2019) </w:t>
      </w:r>
      <w:hyperlink r:id="rId4" w:history="1">
        <w:r w:rsidRPr="009819E3">
          <w:rPr>
            <w:rStyle w:val="Hyperlink"/>
            <w:sz w:val="18"/>
          </w:rPr>
          <w:t>Signals point to all-out recycled fiber ban in China</w:t>
        </w:r>
      </w:hyperlink>
    </w:p>
  </w:footnote>
  <w:footnote w:id="11">
    <w:p w14:paraId="2F665189" w14:textId="7852B84F" w:rsidR="00314373" w:rsidRDefault="00314373" w:rsidP="003E4F17">
      <w:pPr>
        <w:pStyle w:val="FootnoteText"/>
      </w:pPr>
      <w:r>
        <w:rPr>
          <w:rStyle w:val="FootnoteReference"/>
        </w:rPr>
        <w:footnoteRef/>
      </w:r>
      <w:r>
        <w:t xml:space="preserve"> Bureau of International Recycling (24 December 2019) </w:t>
      </w:r>
      <w:hyperlink r:id="rId5" w:history="1">
        <w:r w:rsidRPr="007C0DAC">
          <w:rPr>
            <w:rStyle w:val="Hyperlink"/>
            <w:sz w:val="18"/>
          </w:rPr>
          <w:t>Chinese quotas for waste &amp; scrap imports: full list of 1</w:t>
        </w:r>
        <w:r w:rsidRPr="002F026E">
          <w:rPr>
            <w:rStyle w:val="Hyperlink"/>
            <w:sz w:val="18"/>
            <w:vertAlign w:val="superscript"/>
          </w:rPr>
          <w:t>st</w:t>
        </w:r>
        <w:r w:rsidRPr="007C0DAC">
          <w:rPr>
            <w:rStyle w:val="Hyperlink"/>
            <w:sz w:val="18"/>
          </w:rPr>
          <w:t xml:space="preserve"> batch 2020</w:t>
        </w:r>
      </w:hyperlink>
    </w:p>
  </w:footnote>
  <w:footnote w:id="12">
    <w:p w14:paraId="75D7C4D5" w14:textId="63183D54" w:rsidR="00314373" w:rsidRDefault="00314373" w:rsidP="003E4F17">
      <w:pPr>
        <w:pStyle w:val="FootnoteText"/>
      </w:pPr>
      <w:r>
        <w:rPr>
          <w:rStyle w:val="FootnoteReference"/>
        </w:rPr>
        <w:footnoteRef/>
      </w:r>
      <w:r>
        <w:t xml:space="preserve"> Bureau of International Recycling (8 January 2020) </w:t>
      </w:r>
      <w:hyperlink r:id="rId6" w:history="1">
        <w:r w:rsidRPr="007C0DAC">
          <w:rPr>
            <w:rStyle w:val="Hyperlink"/>
            <w:sz w:val="18"/>
          </w:rPr>
          <w:t>Chinese quotas for waste &amp; scrap imports: full list of 2</w:t>
        </w:r>
        <w:r w:rsidRPr="002F026E">
          <w:rPr>
            <w:rStyle w:val="Hyperlink"/>
            <w:sz w:val="18"/>
            <w:vertAlign w:val="superscript"/>
          </w:rPr>
          <w:t>nd</w:t>
        </w:r>
        <w:r w:rsidRPr="007C0DAC">
          <w:rPr>
            <w:rStyle w:val="Hyperlink"/>
            <w:sz w:val="18"/>
          </w:rPr>
          <w:t xml:space="preserve"> batch 2020</w:t>
        </w:r>
      </w:hyperlink>
    </w:p>
  </w:footnote>
  <w:footnote w:id="13">
    <w:p w14:paraId="5A4FF67A" w14:textId="08820771" w:rsidR="00314373" w:rsidRDefault="00314373" w:rsidP="003E4F17">
      <w:pPr>
        <w:pStyle w:val="FootnoteText"/>
      </w:pPr>
      <w:r>
        <w:rPr>
          <w:rStyle w:val="FootnoteReference"/>
        </w:rPr>
        <w:footnoteRef/>
      </w:r>
      <w:r>
        <w:t xml:space="preserve"> Recycling Today (10 January 2020) </w:t>
      </w:r>
      <w:hyperlink r:id="rId7" w:history="1">
        <w:r w:rsidRPr="003E4F17">
          <w:rPr>
            <w:rStyle w:val="Hyperlink"/>
            <w:sz w:val="18"/>
          </w:rPr>
          <w:t>China issues second batch of scrap import quotas</w:t>
        </w:r>
      </w:hyperlink>
    </w:p>
  </w:footnote>
  <w:footnote w:id="14">
    <w:p w14:paraId="77751AB0" w14:textId="3CDC08C0" w:rsidR="00314373" w:rsidRDefault="00314373" w:rsidP="001D40D7">
      <w:pPr>
        <w:pStyle w:val="FootnoteText"/>
      </w:pPr>
      <w:r>
        <w:rPr>
          <w:rStyle w:val="FootnoteReference"/>
        </w:rPr>
        <w:footnoteRef/>
      </w:r>
      <w:r>
        <w:t xml:space="preserve"> Business Today, (24 June 2019) </w:t>
      </w:r>
      <w:hyperlink r:id="rId8" w:history="1">
        <w:r w:rsidRPr="000D09E3">
          <w:rPr>
            <w:rStyle w:val="Hyperlink"/>
            <w:sz w:val="18"/>
          </w:rPr>
          <w:t>India bans import of plastic waste from August this year to curb pollution</w:t>
        </w:r>
      </w:hyperlink>
    </w:p>
  </w:footnote>
  <w:footnote w:id="15">
    <w:p w14:paraId="2A58D2E7" w14:textId="190BC1DC" w:rsidR="00314373" w:rsidRDefault="00314373" w:rsidP="001D40D7">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9" w:history="1">
        <w:r w:rsidRPr="005A5B49">
          <w:rPr>
            <w:rStyle w:val="Hyperlink"/>
            <w:sz w:val="18"/>
          </w:rPr>
          <w:t>Amendment in Hazardous Waste (Management &amp; Transboundary Movement Rules, 2016)</w:t>
        </w:r>
      </w:hyperlink>
    </w:p>
  </w:footnote>
  <w:footnote w:id="16">
    <w:p w14:paraId="33DD105D" w14:textId="77777777" w:rsidR="00314373" w:rsidRDefault="00314373" w:rsidP="00933C8A">
      <w:pPr>
        <w:pStyle w:val="FootnoteText"/>
      </w:pPr>
      <w:r>
        <w:rPr>
          <w:rStyle w:val="FootnoteReference"/>
        </w:rPr>
        <w:footnoteRef/>
      </w:r>
      <w:r>
        <w:t xml:space="preserve"> Business Standard, (2 December 2019) </w:t>
      </w:r>
      <w:hyperlink r:id="rId10" w:history="1">
        <w:r w:rsidRPr="00B674B5">
          <w:rPr>
            <w:rStyle w:val="Hyperlink"/>
            <w:sz w:val="18"/>
          </w:rPr>
          <w:t>Govt grants six month extension to plastic scrap imports in three SEZs</w:t>
        </w:r>
      </w:hyperlink>
    </w:p>
  </w:footnote>
  <w:footnote w:id="17">
    <w:p w14:paraId="78979B1B" w14:textId="790C3928" w:rsidR="00314373" w:rsidRDefault="00314373" w:rsidP="00933C8A">
      <w:pPr>
        <w:pStyle w:val="FootnoteText"/>
      </w:pPr>
      <w:r>
        <w:rPr>
          <w:rStyle w:val="FootnoteReference"/>
        </w:rPr>
        <w:footnoteRef/>
      </w:r>
      <w:r>
        <w:t xml:space="preserve"> Argus (21 November 2019), </w:t>
      </w:r>
      <w:hyperlink r:id="rId11" w:history="1">
        <w:r w:rsidRPr="00E33E3D">
          <w:rPr>
            <w:rStyle w:val="Hyperlink"/>
            <w:sz w:val="18"/>
          </w:rPr>
          <w:t>Indonesia suspends scrap imports amid new policy</w:t>
        </w:r>
      </w:hyperlink>
    </w:p>
  </w:footnote>
  <w:footnote w:id="18">
    <w:p w14:paraId="6E786F12" w14:textId="490B527D" w:rsidR="00314373" w:rsidRDefault="00314373" w:rsidP="001D40D7">
      <w:pPr>
        <w:pStyle w:val="FootnoteText"/>
      </w:pPr>
      <w:r>
        <w:rPr>
          <w:rStyle w:val="FootnoteReference"/>
        </w:rPr>
        <w:footnoteRef/>
      </w:r>
      <w:r>
        <w:t xml:space="preserve"> VOA news (2019) </w:t>
      </w:r>
      <w:hyperlink r:id="rId12" w:history="1">
        <w:r w:rsidRPr="00CA1E1A">
          <w:rPr>
            <w:rStyle w:val="Hyperlink"/>
            <w:sz w:val="18"/>
          </w:rPr>
          <w:t>Indonesia vows to send back illegal plastic waste</w:t>
        </w:r>
      </w:hyperlink>
      <w:r>
        <w:t xml:space="preserve"> </w:t>
      </w:r>
    </w:p>
  </w:footnote>
  <w:footnote w:id="19">
    <w:p w14:paraId="0F7B84E8" w14:textId="7695059A" w:rsidR="00314373" w:rsidRDefault="00314373" w:rsidP="0071574A">
      <w:pPr>
        <w:pStyle w:val="FootnoteText"/>
      </w:pPr>
      <w:r>
        <w:rPr>
          <w:rStyle w:val="FootnoteReference"/>
        </w:rPr>
        <w:footnoteRef/>
      </w:r>
      <w:r>
        <w:t xml:space="preserve"> Sydney Morning Herald (18 September 2019), </w:t>
      </w:r>
      <w:hyperlink r:id="rId13" w:history="1">
        <w:r w:rsidRPr="00944A36">
          <w:rPr>
            <w:rStyle w:val="Hyperlink"/>
            <w:sz w:val="18"/>
          </w:rPr>
          <w:t>Indonesia to ship 100 containers of contaminated waste to Australia</w:t>
        </w:r>
      </w:hyperlink>
    </w:p>
  </w:footnote>
  <w:footnote w:id="20">
    <w:p w14:paraId="2ABCD07D" w14:textId="53F5C063" w:rsidR="0057619E" w:rsidRDefault="0057619E" w:rsidP="0057619E">
      <w:pPr>
        <w:pStyle w:val="FootnoteText"/>
      </w:pPr>
      <w:r>
        <w:rPr>
          <w:rStyle w:val="FootnoteReference"/>
        </w:rPr>
        <w:footnoteRef/>
      </w:r>
      <w:r>
        <w:t xml:space="preserve"> </w:t>
      </w:r>
      <w:r w:rsidRPr="0057619E">
        <w:t xml:space="preserve">Indonesia will ease rules on scrap metal imports, </w:t>
      </w:r>
      <w:hyperlink r:id="rId14" w:history="1">
        <w:r w:rsidRPr="0057619E">
          <w:rPr>
            <w:rStyle w:val="Hyperlink"/>
            <w:sz w:val="18"/>
          </w:rPr>
          <w:t>https://www.wastetodaymagazine.com/article/indonesia-will-ease-rules-on-import-of-scrap-metal/</w:t>
        </w:r>
      </w:hyperlink>
    </w:p>
  </w:footnote>
  <w:footnote w:id="21">
    <w:p w14:paraId="5B32C77E" w14:textId="73546028" w:rsidR="00314373" w:rsidRDefault="00314373" w:rsidP="001D40D7">
      <w:pPr>
        <w:pStyle w:val="FootnoteText"/>
      </w:pPr>
      <w:r>
        <w:rPr>
          <w:rStyle w:val="FootnoteReference"/>
        </w:rPr>
        <w:footnoteRef/>
      </w:r>
      <w:r>
        <w:t xml:space="preserve"> </w:t>
      </w:r>
      <w:r w:rsidRPr="00E50A59">
        <w:rPr>
          <w:iCs/>
        </w:rPr>
        <w:t>FMT News (2018)</w:t>
      </w:r>
      <w:r w:rsidRPr="00191D6A">
        <w:t xml:space="preserve"> </w:t>
      </w:r>
      <w:hyperlink r:id="rId15" w:history="1">
        <w:r w:rsidRPr="005A5B49">
          <w:rPr>
            <w:rStyle w:val="Hyperlink"/>
            <w:sz w:val="18"/>
          </w:rPr>
          <w:t>Permits to import plastic waste for 114 factories revoked</w:t>
        </w:r>
      </w:hyperlink>
    </w:p>
  </w:footnote>
  <w:footnote w:id="22">
    <w:p w14:paraId="3E96BC85" w14:textId="45AB5BCD" w:rsidR="00314373" w:rsidRDefault="00314373" w:rsidP="001D40D7">
      <w:pPr>
        <w:pStyle w:val="FootnoteText"/>
      </w:pPr>
      <w:r>
        <w:rPr>
          <w:rStyle w:val="FootnoteReference"/>
        </w:rPr>
        <w:footnoteRef/>
      </w:r>
      <w:r>
        <w:t xml:space="preserve"> </w:t>
      </w:r>
      <w:r w:rsidRPr="00E50A59">
        <w:rPr>
          <w:iCs/>
        </w:rPr>
        <w:t xml:space="preserve">Waste Management Review (2018) </w:t>
      </w:r>
      <w:hyperlink r:id="rId16" w:history="1">
        <w:r w:rsidRPr="00105F0F">
          <w:rPr>
            <w:rStyle w:val="Hyperlink"/>
            <w:iCs/>
            <w:sz w:val="18"/>
          </w:rPr>
          <w:t>Malaysia, Thailand and Vietnam waste import</w:t>
        </w:r>
        <w:r>
          <w:rPr>
            <w:rStyle w:val="Hyperlink"/>
            <w:iCs/>
            <w:sz w:val="18"/>
          </w:rPr>
          <w:t>s crackdown</w:t>
        </w:r>
      </w:hyperlink>
    </w:p>
  </w:footnote>
  <w:footnote w:id="23">
    <w:p w14:paraId="15E4B404" w14:textId="431B17E3" w:rsidR="00314373" w:rsidRPr="00105F0F" w:rsidRDefault="00314373" w:rsidP="001D40D7">
      <w:pPr>
        <w:pStyle w:val="Notes"/>
        <w:ind w:left="0" w:firstLine="0"/>
        <w:rPr>
          <w:i w:val="0"/>
          <w:sz w:val="18"/>
        </w:rPr>
      </w:pPr>
      <w:r w:rsidRPr="00E50A59">
        <w:rPr>
          <w:rStyle w:val="FootnoteReference"/>
          <w:i w:val="0"/>
          <w:color w:val="auto"/>
        </w:rPr>
        <w:footnoteRef/>
      </w:r>
      <w:r>
        <w:t xml:space="preserve"> </w:t>
      </w:r>
      <w:r w:rsidRPr="00E50A59">
        <w:rPr>
          <w:i w:val="0"/>
          <w:color w:val="auto"/>
          <w:sz w:val="18"/>
        </w:rPr>
        <w:t xml:space="preserve">The Star Online (2018) </w:t>
      </w:r>
      <w:hyperlink r:id="rId17" w:history="1">
        <w:r w:rsidRPr="0020021B">
          <w:rPr>
            <w:rStyle w:val="Hyperlink"/>
            <w:i/>
            <w:sz w:val="18"/>
          </w:rPr>
          <w:t>Govt to ban import of all non-recyclable waste</w:t>
        </w:r>
      </w:hyperlink>
      <w:r w:rsidRPr="002D5CF7">
        <w:rPr>
          <w:i w:val="0"/>
          <w:sz w:val="18"/>
        </w:rPr>
        <w:t xml:space="preserve"> </w:t>
      </w:r>
    </w:p>
  </w:footnote>
  <w:footnote w:id="24">
    <w:p w14:paraId="00D97AB9" w14:textId="40E589AF" w:rsidR="00314373" w:rsidRDefault="00314373" w:rsidP="001D40D7">
      <w:pPr>
        <w:pStyle w:val="FootnoteText"/>
      </w:pPr>
      <w:r>
        <w:rPr>
          <w:rStyle w:val="FootnoteReference"/>
        </w:rPr>
        <w:footnoteRef/>
      </w:r>
      <w:r>
        <w:t xml:space="preserve"> </w:t>
      </w:r>
      <w:r w:rsidRPr="00CA1E1A">
        <w:rPr>
          <w:iCs/>
        </w:rPr>
        <w:t>The Australian (2019)</w:t>
      </w:r>
      <w:r w:rsidRPr="00CA1E1A">
        <w:rPr>
          <w:i/>
        </w:rPr>
        <w:t xml:space="preserve"> </w:t>
      </w:r>
      <w:hyperlink r:id="rId18" w:history="1">
        <w:r w:rsidRPr="00CA1E1A">
          <w:rPr>
            <w:rStyle w:val="Hyperlink"/>
            <w:sz w:val="18"/>
          </w:rPr>
          <w:t>Australia would vet any waste returns, says Ley</w:t>
        </w:r>
      </w:hyperlink>
      <w:r>
        <w:t xml:space="preserve"> </w:t>
      </w:r>
    </w:p>
  </w:footnote>
  <w:footnote w:id="25">
    <w:p w14:paraId="11E1C6DF" w14:textId="20990DF6" w:rsidR="00314373" w:rsidRDefault="00314373" w:rsidP="001D40D7">
      <w:pPr>
        <w:pStyle w:val="FootnoteText"/>
      </w:pPr>
      <w:r>
        <w:rPr>
          <w:rStyle w:val="FootnoteReference"/>
        </w:rPr>
        <w:footnoteRef/>
      </w:r>
      <w:r>
        <w:t xml:space="preserve"> Malaymail (2019) </w:t>
      </w:r>
      <w:hyperlink r:id="rId19" w:history="1">
        <w:r w:rsidRPr="00CA1E1A">
          <w:rPr>
            <w:rStyle w:val="Hyperlink"/>
            <w:sz w:val="18"/>
          </w:rPr>
          <w:t>Yeo Bee Yin moots RM1,500 charge per shipping container to cut illegal imported plastic waste</w:t>
        </w:r>
      </w:hyperlink>
      <w:r>
        <w:t xml:space="preserve"> </w:t>
      </w:r>
    </w:p>
  </w:footnote>
  <w:footnote w:id="26">
    <w:p w14:paraId="5871A028" w14:textId="0A7AD9B1" w:rsidR="00314373" w:rsidRDefault="00314373" w:rsidP="00E7284D">
      <w:pPr>
        <w:pStyle w:val="FootnoteText"/>
      </w:pPr>
      <w:r>
        <w:rPr>
          <w:rStyle w:val="FootnoteReference"/>
        </w:rPr>
        <w:footnoteRef/>
      </w:r>
      <w:r>
        <w:t xml:space="preserve"> ABS-CBN News (11 August 2019) </w:t>
      </w:r>
      <w:hyperlink r:id="rId20" w:history="1">
        <w:r w:rsidRPr="001A58FE">
          <w:rPr>
            <w:rStyle w:val="Hyperlink"/>
            <w:sz w:val="18"/>
          </w:rPr>
          <w:t>‘Pirma na lang kulang’: DENR all set to implement ban on waste imports</w:t>
        </w:r>
      </w:hyperlink>
    </w:p>
  </w:footnote>
  <w:footnote w:id="27">
    <w:p w14:paraId="5CB950B6" w14:textId="4A89A90A" w:rsidR="00314373" w:rsidRPr="00105F0F" w:rsidRDefault="00314373" w:rsidP="001D40D7">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21" w:history="1">
        <w:r w:rsidRPr="0020021B">
          <w:rPr>
            <w:rStyle w:val="Hyperlink"/>
            <w:sz w:val="18"/>
          </w:rPr>
          <w:t>New waste plastic, paper import rules to take effect</w:t>
        </w:r>
      </w:hyperlink>
    </w:p>
  </w:footnote>
  <w:footnote w:id="28">
    <w:p w14:paraId="473A266F" w14:textId="7909EFCD" w:rsidR="00314373" w:rsidRDefault="00314373" w:rsidP="001D40D7">
      <w:pPr>
        <w:pStyle w:val="FootnoteText"/>
      </w:pPr>
      <w:r>
        <w:rPr>
          <w:rStyle w:val="FootnoteReference"/>
        </w:rPr>
        <w:footnoteRef/>
      </w:r>
      <w:r>
        <w:t xml:space="preserve"> </w:t>
      </w:r>
      <w:r w:rsidRPr="00191D6A">
        <w:rPr>
          <w:i/>
        </w:rPr>
        <w:t xml:space="preserve">The Nation (2018) </w:t>
      </w:r>
      <w:hyperlink r:id="rId22" w:history="1">
        <w:r w:rsidRPr="00105F0F">
          <w:rPr>
            <w:rStyle w:val="Hyperlink"/>
            <w:sz w:val="18"/>
          </w:rPr>
          <w:t>Import of plastic waste banned</w:t>
        </w:r>
      </w:hyperlink>
      <w:r w:rsidRPr="00191D6A">
        <w:rPr>
          <w:i/>
        </w:rPr>
        <w:t xml:space="preserve"> </w:t>
      </w:r>
    </w:p>
  </w:footnote>
  <w:footnote w:id="29">
    <w:p w14:paraId="74B09F76" w14:textId="6FC28D34" w:rsidR="00314373" w:rsidRPr="00105F0F" w:rsidRDefault="00314373" w:rsidP="001D40D7">
      <w:pPr>
        <w:pStyle w:val="Notes"/>
        <w:ind w:left="0" w:firstLine="0"/>
        <w:rPr>
          <w:i w:val="0"/>
          <w:sz w:val="18"/>
        </w:rPr>
      </w:pPr>
      <w:r w:rsidRPr="00E50A59">
        <w:rPr>
          <w:rStyle w:val="FootnoteReference"/>
          <w:i w:val="0"/>
          <w:color w:val="auto"/>
          <w:sz w:val="18"/>
        </w:rPr>
        <w:footnoteRef/>
      </w:r>
      <w:r w:rsidRPr="00E50A59">
        <w:rPr>
          <w:i w:val="0"/>
          <w:color w:val="auto"/>
          <w:sz w:val="18"/>
        </w:rPr>
        <w:t xml:space="preserve"> CIWM (2018) </w:t>
      </w:r>
      <w:hyperlink r:id="rId23" w:history="1">
        <w:r w:rsidRPr="0020021B">
          <w:rPr>
            <w:rStyle w:val="Hyperlink"/>
            <w:i/>
            <w:sz w:val="18"/>
          </w:rPr>
          <w:t>Thailand set to ban plastic waste imports by 2021</w:t>
        </w:r>
      </w:hyperlink>
      <w:r>
        <w:rPr>
          <w:i w:val="0"/>
          <w:sz w:val="18"/>
        </w:rPr>
        <w:t xml:space="preserve"> </w:t>
      </w:r>
    </w:p>
  </w:footnote>
  <w:footnote w:id="30">
    <w:p w14:paraId="4D48DB8A" w14:textId="0EDD49DE" w:rsidR="00314373" w:rsidRDefault="00314373" w:rsidP="001D40D7">
      <w:pPr>
        <w:pStyle w:val="FootnoteText"/>
      </w:pPr>
      <w:r>
        <w:rPr>
          <w:rStyle w:val="FootnoteReference"/>
        </w:rPr>
        <w:footnoteRef/>
      </w:r>
      <w:r>
        <w:t xml:space="preserve"> </w:t>
      </w:r>
      <w:hyperlink r:id="rId24" w:history="1">
        <w:r w:rsidRPr="00105F0F">
          <w:rPr>
            <w:rStyle w:val="Hyperlink"/>
            <w:sz w:val="18"/>
          </w:rPr>
          <w:t>Government Gazette Thailand</w:t>
        </w:r>
      </w:hyperlink>
      <w:r w:rsidRPr="00191D6A">
        <w:t xml:space="preserve"> (2018) </w:t>
      </w:r>
    </w:p>
  </w:footnote>
  <w:footnote w:id="31">
    <w:p w14:paraId="3336C0AB" w14:textId="77777777" w:rsidR="00314373" w:rsidRDefault="00314373" w:rsidP="001D40D7">
      <w:pPr>
        <w:pStyle w:val="FootnoteText"/>
      </w:pPr>
      <w:r w:rsidRPr="00E50A59">
        <w:rPr>
          <w:rStyle w:val="FootnoteReference"/>
          <w:color w:val="000000" w:themeColor="text1"/>
        </w:rPr>
        <w:footnoteRef/>
      </w:r>
      <w:r w:rsidRPr="00E50A59">
        <w:rPr>
          <w:color w:val="000000" w:themeColor="text1"/>
        </w:rPr>
        <w:t xml:space="preserve"> </w:t>
      </w:r>
      <w:r w:rsidRPr="00E50A59">
        <w:rPr>
          <w:iCs/>
        </w:rPr>
        <w:t>Vietnam Briefing (2018)</w:t>
      </w:r>
      <w:r w:rsidRPr="00E50A59">
        <w:t xml:space="preserve"> </w:t>
      </w:r>
      <w:hyperlink r:id="rId25" w:history="1">
        <w:r w:rsidRPr="00105F0F">
          <w:rPr>
            <w:rStyle w:val="Hyperlink"/>
            <w:iCs/>
            <w:sz w:val="18"/>
          </w:rPr>
          <w:t>Vietnam to Restrict Surging Scrap Imports</w:t>
        </w:r>
      </w:hyperlink>
      <w:r w:rsidRPr="00191D6A">
        <w:t xml:space="preserve"> </w:t>
      </w:r>
    </w:p>
  </w:footnote>
  <w:footnote w:id="32">
    <w:p w14:paraId="4DA4E9F7" w14:textId="5458838D" w:rsidR="00314373" w:rsidRDefault="00314373" w:rsidP="001D40D7">
      <w:pPr>
        <w:pStyle w:val="FootnoteText"/>
      </w:pPr>
      <w:r>
        <w:rPr>
          <w:rStyle w:val="FootnoteReference"/>
        </w:rPr>
        <w:footnoteRef/>
      </w:r>
      <w:r>
        <w:t xml:space="preserve"> VN Express International (2019) </w:t>
      </w:r>
      <w:r w:rsidRPr="005904C7">
        <w:rPr>
          <w:i/>
        </w:rPr>
        <w:t>Vietnam to end plastic scrap imports from 2025</w:t>
      </w:r>
    </w:p>
  </w:footnote>
  <w:footnote w:id="33">
    <w:p w14:paraId="2369F076" w14:textId="6233A581" w:rsidR="00314373" w:rsidRDefault="00314373" w:rsidP="001D40D7">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26" w:history="1">
        <w:r w:rsidRPr="00105F0F">
          <w:rPr>
            <w:rStyle w:val="Hyperlink"/>
            <w:iCs/>
            <w:sz w:val="18"/>
          </w:rPr>
          <w:t>Vietnam to ban imports of plastic from used electronics</w:t>
        </w:r>
      </w:hyperlink>
      <w:r w:rsidRPr="003827FC">
        <w:rPr>
          <w:color w:val="4D4DB8" w:themeColor="accent1"/>
        </w:rPr>
        <w:t xml:space="preserve"> </w:t>
      </w:r>
    </w:p>
  </w:footnote>
  <w:footnote w:id="34">
    <w:p w14:paraId="6937B69B" w14:textId="7644FA6A" w:rsidR="00314373" w:rsidRPr="00105F0F" w:rsidRDefault="00314373" w:rsidP="001D40D7">
      <w:pPr>
        <w:rPr>
          <w:i/>
          <w:iCs/>
          <w:color w:val="0000FF"/>
          <w:sz w:val="18"/>
          <w:szCs w:val="18"/>
          <w:u w:val="single"/>
        </w:rPr>
      </w:pPr>
      <w:r w:rsidRPr="00E50A59">
        <w:rPr>
          <w:rStyle w:val="FootnoteReference"/>
          <w:sz w:val="18"/>
        </w:rPr>
        <w:footnoteRef/>
      </w:r>
      <w:r w:rsidRPr="00E50A59">
        <w:rPr>
          <w:sz w:val="18"/>
        </w:rPr>
        <w:t xml:space="preserve"> </w:t>
      </w:r>
      <w:r w:rsidRPr="00E50A59">
        <w:rPr>
          <w:iCs/>
          <w:sz w:val="18"/>
          <w:szCs w:val="18"/>
        </w:rPr>
        <w:t xml:space="preserve">VietnamPlus (2019) </w:t>
      </w:r>
      <w:hyperlink r:id="rId27" w:history="1">
        <w:r w:rsidRPr="00105F0F">
          <w:rPr>
            <w:rStyle w:val="Hyperlink"/>
            <w:iCs/>
            <w:sz w:val="18"/>
            <w:szCs w:val="18"/>
          </w:rPr>
          <w:t>Scrap imports through road, railway border gates to be banned</w:t>
        </w:r>
      </w:hyperlink>
      <w:r w:rsidRPr="003332A9">
        <w:rPr>
          <w:iCs/>
          <w:color w:val="000000" w:themeColor="text1"/>
          <w:sz w:val="18"/>
          <w:szCs w:val="18"/>
        </w:rPr>
        <w:t>,</w:t>
      </w:r>
      <w:r>
        <w:rPr>
          <w:iCs/>
          <w:color w:val="4D4DB8" w:themeColor="accent1"/>
          <w:sz w:val="18"/>
          <w:szCs w:val="18"/>
        </w:rPr>
        <w:t xml:space="preserve"> </w:t>
      </w:r>
      <w:r w:rsidRPr="0020021B">
        <w:rPr>
          <w:iCs/>
          <w:color w:val="000000" w:themeColor="text1"/>
          <w:sz w:val="18"/>
          <w:szCs w:val="18"/>
        </w:rPr>
        <w:t>Ministry of Information and Communications</w:t>
      </w:r>
    </w:p>
  </w:footnote>
  <w:footnote w:id="35">
    <w:p w14:paraId="6AA8D419" w14:textId="5929A70C" w:rsidR="00314373" w:rsidRPr="00105F0F" w:rsidRDefault="00314373" w:rsidP="00105F0F">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28" w:history="1">
        <w:r w:rsidRPr="00105F0F">
          <w:rPr>
            <w:rStyle w:val="Hyperlink"/>
            <w:iCs/>
            <w:sz w:val="18"/>
          </w:rPr>
          <w:t>Vietnam’s Jan scrap imports plunge amid stricter government rules</w:t>
        </w:r>
      </w:hyperlink>
      <w:r w:rsidRPr="00105F0F">
        <w:rPr>
          <w:rStyle w:val="Hyperlink"/>
          <w:i w:val="0"/>
          <w:iCs/>
          <w:color w:val="auto"/>
          <w:sz w:val="18"/>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52006" w14:textId="77777777" w:rsidR="00314373" w:rsidRDefault="00314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33ECAE69" w:rsidR="00314373" w:rsidRDefault="00314373" w:rsidP="00F255F5">
    <w:pPr>
      <w:pStyle w:val="Header"/>
      <w:jc w:val="right"/>
    </w:pPr>
    <w:r>
      <w:rPr>
        <w:noProof/>
        <w:lang w:eastAsia="en-AU"/>
      </w:rPr>
      <w:drawing>
        <wp:inline distT="0" distB="0" distL="0" distR="0" wp14:anchorId="501D369F" wp14:editId="0BC5527F">
          <wp:extent cx="1692000" cy="291600"/>
          <wp:effectExtent l="0" t="0" r="3810" b="0"/>
          <wp:docPr id="1" name="Picture 1"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D248" w14:textId="77777777" w:rsidR="00314373" w:rsidRDefault="00314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21"/>
  </w:num>
  <w:num w:numId="15">
    <w:abstractNumId w:val="21"/>
    <w:lvlOverride w:ilvl="0">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14"/>
  </w:num>
  <w:num w:numId="21">
    <w:abstractNumId w:val="10"/>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06858"/>
    <w:rsid w:val="00007F34"/>
    <w:rsid w:val="000107D9"/>
    <w:rsid w:val="00013771"/>
    <w:rsid w:val="00014326"/>
    <w:rsid w:val="00014661"/>
    <w:rsid w:val="00014D20"/>
    <w:rsid w:val="00015680"/>
    <w:rsid w:val="00016958"/>
    <w:rsid w:val="00017CE2"/>
    <w:rsid w:val="000200AA"/>
    <w:rsid w:val="0002458A"/>
    <w:rsid w:val="00027BF6"/>
    <w:rsid w:val="000314C2"/>
    <w:rsid w:val="00031E18"/>
    <w:rsid w:val="00034E04"/>
    <w:rsid w:val="00034E49"/>
    <w:rsid w:val="00042878"/>
    <w:rsid w:val="00043891"/>
    <w:rsid w:val="00043904"/>
    <w:rsid w:val="00047756"/>
    <w:rsid w:val="00050375"/>
    <w:rsid w:val="00050D40"/>
    <w:rsid w:val="00051040"/>
    <w:rsid w:val="00051315"/>
    <w:rsid w:val="00051B6E"/>
    <w:rsid w:val="000522BD"/>
    <w:rsid w:val="000548F7"/>
    <w:rsid w:val="00055860"/>
    <w:rsid w:val="00055F20"/>
    <w:rsid w:val="000606D8"/>
    <w:rsid w:val="0006188C"/>
    <w:rsid w:val="0006462D"/>
    <w:rsid w:val="000649A6"/>
    <w:rsid w:val="000652A8"/>
    <w:rsid w:val="00065F58"/>
    <w:rsid w:val="00066339"/>
    <w:rsid w:val="000741BE"/>
    <w:rsid w:val="000774B8"/>
    <w:rsid w:val="00077859"/>
    <w:rsid w:val="0008116C"/>
    <w:rsid w:val="00081A6E"/>
    <w:rsid w:val="000839C7"/>
    <w:rsid w:val="00084A66"/>
    <w:rsid w:val="00085DEB"/>
    <w:rsid w:val="000861EA"/>
    <w:rsid w:val="000946CC"/>
    <w:rsid w:val="0009631E"/>
    <w:rsid w:val="000A1226"/>
    <w:rsid w:val="000A4807"/>
    <w:rsid w:val="000A699D"/>
    <w:rsid w:val="000A6DC0"/>
    <w:rsid w:val="000B1B45"/>
    <w:rsid w:val="000B279D"/>
    <w:rsid w:val="000B70E6"/>
    <w:rsid w:val="000C10AF"/>
    <w:rsid w:val="000C2908"/>
    <w:rsid w:val="000C2E15"/>
    <w:rsid w:val="000C3D48"/>
    <w:rsid w:val="000D09E3"/>
    <w:rsid w:val="000D1DD0"/>
    <w:rsid w:val="000D318A"/>
    <w:rsid w:val="000D59D5"/>
    <w:rsid w:val="000D5C62"/>
    <w:rsid w:val="000D7BAE"/>
    <w:rsid w:val="000E0DCE"/>
    <w:rsid w:val="000E12DA"/>
    <w:rsid w:val="000E25E2"/>
    <w:rsid w:val="000E3E5E"/>
    <w:rsid w:val="000E3ECE"/>
    <w:rsid w:val="000E58CE"/>
    <w:rsid w:val="000E66E1"/>
    <w:rsid w:val="000E701C"/>
    <w:rsid w:val="000E7A91"/>
    <w:rsid w:val="000F0D44"/>
    <w:rsid w:val="000F315D"/>
    <w:rsid w:val="000F3C58"/>
    <w:rsid w:val="000F41D1"/>
    <w:rsid w:val="000F5668"/>
    <w:rsid w:val="000F5E99"/>
    <w:rsid w:val="000F730D"/>
    <w:rsid w:val="000F7B61"/>
    <w:rsid w:val="00104E96"/>
    <w:rsid w:val="0010581B"/>
    <w:rsid w:val="00105927"/>
    <w:rsid w:val="00105F0F"/>
    <w:rsid w:val="00106FFD"/>
    <w:rsid w:val="001136A4"/>
    <w:rsid w:val="00115E81"/>
    <w:rsid w:val="00116EF5"/>
    <w:rsid w:val="0011783B"/>
    <w:rsid w:val="00121B6C"/>
    <w:rsid w:val="00122A4F"/>
    <w:rsid w:val="00122C59"/>
    <w:rsid w:val="001231DB"/>
    <w:rsid w:val="00123654"/>
    <w:rsid w:val="00131654"/>
    <w:rsid w:val="00132EE2"/>
    <w:rsid w:val="00133D29"/>
    <w:rsid w:val="001366C5"/>
    <w:rsid w:val="00136CCB"/>
    <w:rsid w:val="001375D7"/>
    <w:rsid w:val="00137604"/>
    <w:rsid w:val="001431F2"/>
    <w:rsid w:val="00143570"/>
    <w:rsid w:val="00143698"/>
    <w:rsid w:val="00144EAA"/>
    <w:rsid w:val="001469F7"/>
    <w:rsid w:val="001535C3"/>
    <w:rsid w:val="00153E95"/>
    <w:rsid w:val="0015519B"/>
    <w:rsid w:val="001553AE"/>
    <w:rsid w:val="00157C85"/>
    <w:rsid w:val="00160076"/>
    <w:rsid w:val="0016119B"/>
    <w:rsid w:val="00163D4C"/>
    <w:rsid w:val="001656C3"/>
    <w:rsid w:val="00166F3F"/>
    <w:rsid w:val="00172B6E"/>
    <w:rsid w:val="001740D1"/>
    <w:rsid w:val="00175583"/>
    <w:rsid w:val="0017623C"/>
    <w:rsid w:val="00176D89"/>
    <w:rsid w:val="00177B4E"/>
    <w:rsid w:val="00180FF6"/>
    <w:rsid w:val="0018220D"/>
    <w:rsid w:val="0019139B"/>
    <w:rsid w:val="00191D6A"/>
    <w:rsid w:val="00192FBE"/>
    <w:rsid w:val="001942C6"/>
    <w:rsid w:val="00194C0F"/>
    <w:rsid w:val="0019506F"/>
    <w:rsid w:val="0019594A"/>
    <w:rsid w:val="001963F3"/>
    <w:rsid w:val="001970F8"/>
    <w:rsid w:val="001971DA"/>
    <w:rsid w:val="00197629"/>
    <w:rsid w:val="001A2FCD"/>
    <w:rsid w:val="001A38D7"/>
    <w:rsid w:val="001A3DBD"/>
    <w:rsid w:val="001A4FA1"/>
    <w:rsid w:val="001A57A1"/>
    <w:rsid w:val="001A58FE"/>
    <w:rsid w:val="001A6A49"/>
    <w:rsid w:val="001B208E"/>
    <w:rsid w:val="001B3845"/>
    <w:rsid w:val="001B40C7"/>
    <w:rsid w:val="001B4275"/>
    <w:rsid w:val="001B7EA7"/>
    <w:rsid w:val="001C0F90"/>
    <w:rsid w:val="001C1171"/>
    <w:rsid w:val="001C2471"/>
    <w:rsid w:val="001C36FC"/>
    <w:rsid w:val="001C3828"/>
    <w:rsid w:val="001C39D1"/>
    <w:rsid w:val="001C4FE6"/>
    <w:rsid w:val="001C6967"/>
    <w:rsid w:val="001D0455"/>
    <w:rsid w:val="001D40D7"/>
    <w:rsid w:val="001D4217"/>
    <w:rsid w:val="001E0118"/>
    <w:rsid w:val="001E0B3F"/>
    <w:rsid w:val="001E2C16"/>
    <w:rsid w:val="001E6B7B"/>
    <w:rsid w:val="001F036C"/>
    <w:rsid w:val="001F0D42"/>
    <w:rsid w:val="001F137E"/>
    <w:rsid w:val="001F17C8"/>
    <w:rsid w:val="001F1F2C"/>
    <w:rsid w:val="001F6713"/>
    <w:rsid w:val="001F7B08"/>
    <w:rsid w:val="00200153"/>
    <w:rsid w:val="0020021B"/>
    <w:rsid w:val="002018D5"/>
    <w:rsid w:val="00201F87"/>
    <w:rsid w:val="00202222"/>
    <w:rsid w:val="002045AC"/>
    <w:rsid w:val="0021020D"/>
    <w:rsid w:val="00213BD8"/>
    <w:rsid w:val="00215B3A"/>
    <w:rsid w:val="00217DFA"/>
    <w:rsid w:val="002216DF"/>
    <w:rsid w:val="00222291"/>
    <w:rsid w:val="0022408C"/>
    <w:rsid w:val="0022523F"/>
    <w:rsid w:val="00225C83"/>
    <w:rsid w:val="002264E8"/>
    <w:rsid w:val="00231550"/>
    <w:rsid w:val="0023197E"/>
    <w:rsid w:val="00231FF3"/>
    <w:rsid w:val="002434AE"/>
    <w:rsid w:val="00244D2C"/>
    <w:rsid w:val="00247DB2"/>
    <w:rsid w:val="00250458"/>
    <w:rsid w:val="00250D19"/>
    <w:rsid w:val="00253E7C"/>
    <w:rsid w:val="00254A4D"/>
    <w:rsid w:val="00255077"/>
    <w:rsid w:val="00255205"/>
    <w:rsid w:val="002563F5"/>
    <w:rsid w:val="00256665"/>
    <w:rsid w:val="002611E3"/>
    <w:rsid w:val="002615D4"/>
    <w:rsid w:val="00261FD6"/>
    <w:rsid w:val="00262898"/>
    <w:rsid w:val="00262C2C"/>
    <w:rsid w:val="00264EAA"/>
    <w:rsid w:val="00265249"/>
    <w:rsid w:val="00265675"/>
    <w:rsid w:val="00266398"/>
    <w:rsid w:val="0026691B"/>
    <w:rsid w:val="002671B4"/>
    <w:rsid w:val="00267775"/>
    <w:rsid w:val="0027261E"/>
    <w:rsid w:val="00273BFA"/>
    <w:rsid w:val="00276674"/>
    <w:rsid w:val="00276C0F"/>
    <w:rsid w:val="00277E9A"/>
    <w:rsid w:val="0028017F"/>
    <w:rsid w:val="002808F6"/>
    <w:rsid w:val="0028399E"/>
    <w:rsid w:val="00284DFB"/>
    <w:rsid w:val="00290209"/>
    <w:rsid w:val="0029322D"/>
    <w:rsid w:val="002956B7"/>
    <w:rsid w:val="00296B46"/>
    <w:rsid w:val="00297755"/>
    <w:rsid w:val="002A04C7"/>
    <w:rsid w:val="002A1FC6"/>
    <w:rsid w:val="002A3EEE"/>
    <w:rsid w:val="002A4789"/>
    <w:rsid w:val="002A4B1D"/>
    <w:rsid w:val="002A6BD6"/>
    <w:rsid w:val="002A7D62"/>
    <w:rsid w:val="002A7FC6"/>
    <w:rsid w:val="002B0A12"/>
    <w:rsid w:val="002B0A1C"/>
    <w:rsid w:val="002B1C11"/>
    <w:rsid w:val="002B3841"/>
    <w:rsid w:val="002B5D38"/>
    <w:rsid w:val="002B6855"/>
    <w:rsid w:val="002C1FCE"/>
    <w:rsid w:val="002C6513"/>
    <w:rsid w:val="002C7FCC"/>
    <w:rsid w:val="002D3048"/>
    <w:rsid w:val="002D5CF7"/>
    <w:rsid w:val="002D5EC9"/>
    <w:rsid w:val="002D7EAE"/>
    <w:rsid w:val="002E0503"/>
    <w:rsid w:val="002E0839"/>
    <w:rsid w:val="002E3BAB"/>
    <w:rsid w:val="002E413D"/>
    <w:rsid w:val="002E44F5"/>
    <w:rsid w:val="002E5092"/>
    <w:rsid w:val="002E50A2"/>
    <w:rsid w:val="002E646C"/>
    <w:rsid w:val="002E73CE"/>
    <w:rsid w:val="002F026E"/>
    <w:rsid w:val="002F0A4E"/>
    <w:rsid w:val="002F21C0"/>
    <w:rsid w:val="002F2F10"/>
    <w:rsid w:val="002F63DB"/>
    <w:rsid w:val="002F673E"/>
    <w:rsid w:val="00301125"/>
    <w:rsid w:val="00301ECE"/>
    <w:rsid w:val="0030202E"/>
    <w:rsid w:val="003020CC"/>
    <w:rsid w:val="00304F93"/>
    <w:rsid w:val="00305B22"/>
    <w:rsid w:val="00306728"/>
    <w:rsid w:val="00310533"/>
    <w:rsid w:val="003109EB"/>
    <w:rsid w:val="00311B2F"/>
    <w:rsid w:val="00313D56"/>
    <w:rsid w:val="00314373"/>
    <w:rsid w:val="00315A6B"/>
    <w:rsid w:val="00320095"/>
    <w:rsid w:val="003318A6"/>
    <w:rsid w:val="0033301F"/>
    <w:rsid w:val="003332A9"/>
    <w:rsid w:val="0033455F"/>
    <w:rsid w:val="00334DD5"/>
    <w:rsid w:val="003354D5"/>
    <w:rsid w:val="0033615A"/>
    <w:rsid w:val="00336883"/>
    <w:rsid w:val="00341996"/>
    <w:rsid w:val="00344366"/>
    <w:rsid w:val="003505D5"/>
    <w:rsid w:val="003522E8"/>
    <w:rsid w:val="00354F01"/>
    <w:rsid w:val="003555F8"/>
    <w:rsid w:val="0035674A"/>
    <w:rsid w:val="003609B9"/>
    <w:rsid w:val="00360F6D"/>
    <w:rsid w:val="00361CA1"/>
    <w:rsid w:val="00365DA2"/>
    <w:rsid w:val="00366627"/>
    <w:rsid w:val="00366EF8"/>
    <w:rsid w:val="00367049"/>
    <w:rsid w:val="003705B5"/>
    <w:rsid w:val="00370946"/>
    <w:rsid w:val="00370989"/>
    <w:rsid w:val="003719CE"/>
    <w:rsid w:val="003723CE"/>
    <w:rsid w:val="00373F48"/>
    <w:rsid w:val="003766C8"/>
    <w:rsid w:val="0038250B"/>
    <w:rsid w:val="003827FC"/>
    <w:rsid w:val="00382BD3"/>
    <w:rsid w:val="0038378E"/>
    <w:rsid w:val="0038678C"/>
    <w:rsid w:val="003905AB"/>
    <w:rsid w:val="00393835"/>
    <w:rsid w:val="00394F07"/>
    <w:rsid w:val="00396E64"/>
    <w:rsid w:val="00397378"/>
    <w:rsid w:val="00397677"/>
    <w:rsid w:val="003A1072"/>
    <w:rsid w:val="003A2728"/>
    <w:rsid w:val="003A3106"/>
    <w:rsid w:val="003A4F41"/>
    <w:rsid w:val="003A67D8"/>
    <w:rsid w:val="003A6C54"/>
    <w:rsid w:val="003B0ED0"/>
    <w:rsid w:val="003B181B"/>
    <w:rsid w:val="003B1B8A"/>
    <w:rsid w:val="003B3436"/>
    <w:rsid w:val="003B3CFA"/>
    <w:rsid w:val="003B469B"/>
    <w:rsid w:val="003B4A97"/>
    <w:rsid w:val="003C1174"/>
    <w:rsid w:val="003C1F67"/>
    <w:rsid w:val="003C4D4E"/>
    <w:rsid w:val="003C5EAE"/>
    <w:rsid w:val="003C6AC7"/>
    <w:rsid w:val="003D0563"/>
    <w:rsid w:val="003D1A4F"/>
    <w:rsid w:val="003D1E13"/>
    <w:rsid w:val="003D2515"/>
    <w:rsid w:val="003D33AB"/>
    <w:rsid w:val="003D4044"/>
    <w:rsid w:val="003D6C47"/>
    <w:rsid w:val="003E20DE"/>
    <w:rsid w:val="003E301C"/>
    <w:rsid w:val="003E3DD9"/>
    <w:rsid w:val="003E405B"/>
    <w:rsid w:val="003E4F17"/>
    <w:rsid w:val="003E59EA"/>
    <w:rsid w:val="003F0185"/>
    <w:rsid w:val="003F3AD3"/>
    <w:rsid w:val="003F494C"/>
    <w:rsid w:val="003F4FB0"/>
    <w:rsid w:val="003F6A76"/>
    <w:rsid w:val="00401A62"/>
    <w:rsid w:val="00401DFB"/>
    <w:rsid w:val="00402ED9"/>
    <w:rsid w:val="004031A9"/>
    <w:rsid w:val="00403648"/>
    <w:rsid w:val="004049FC"/>
    <w:rsid w:val="00410421"/>
    <w:rsid w:val="00410587"/>
    <w:rsid w:val="00417E73"/>
    <w:rsid w:val="00420935"/>
    <w:rsid w:val="004219AE"/>
    <w:rsid w:val="004256CC"/>
    <w:rsid w:val="004259D3"/>
    <w:rsid w:val="0042604B"/>
    <w:rsid w:val="004263D5"/>
    <w:rsid w:val="0043219D"/>
    <w:rsid w:val="004368A9"/>
    <w:rsid w:val="00437FF2"/>
    <w:rsid w:val="004408F6"/>
    <w:rsid w:val="004412D9"/>
    <w:rsid w:val="00441371"/>
    <w:rsid w:val="00441933"/>
    <w:rsid w:val="00442670"/>
    <w:rsid w:val="00442ED0"/>
    <w:rsid w:val="00443603"/>
    <w:rsid w:val="004446F3"/>
    <w:rsid w:val="004463A1"/>
    <w:rsid w:val="00447505"/>
    <w:rsid w:val="00451269"/>
    <w:rsid w:val="00457D8E"/>
    <w:rsid w:val="00460A12"/>
    <w:rsid w:val="00461BB4"/>
    <w:rsid w:val="004646A2"/>
    <w:rsid w:val="00465F75"/>
    <w:rsid w:val="0046685C"/>
    <w:rsid w:val="004713B0"/>
    <w:rsid w:val="00474E0C"/>
    <w:rsid w:val="00475DC9"/>
    <w:rsid w:val="00477147"/>
    <w:rsid w:val="00481E0F"/>
    <w:rsid w:val="00482477"/>
    <w:rsid w:val="00482856"/>
    <w:rsid w:val="0048299E"/>
    <w:rsid w:val="00482EF7"/>
    <w:rsid w:val="00484DFB"/>
    <w:rsid w:val="00486797"/>
    <w:rsid w:val="00490D7E"/>
    <w:rsid w:val="00491214"/>
    <w:rsid w:val="00493FA0"/>
    <w:rsid w:val="00496CD5"/>
    <w:rsid w:val="00497733"/>
    <w:rsid w:val="00497EE5"/>
    <w:rsid w:val="004A3DD6"/>
    <w:rsid w:val="004A46CD"/>
    <w:rsid w:val="004A5E7A"/>
    <w:rsid w:val="004A77F6"/>
    <w:rsid w:val="004B2354"/>
    <w:rsid w:val="004B27C7"/>
    <w:rsid w:val="004B3734"/>
    <w:rsid w:val="004B6823"/>
    <w:rsid w:val="004B6E4C"/>
    <w:rsid w:val="004B7CBE"/>
    <w:rsid w:val="004C0DC4"/>
    <w:rsid w:val="004C0F5B"/>
    <w:rsid w:val="004C1CA3"/>
    <w:rsid w:val="004C1D5F"/>
    <w:rsid w:val="004C3B41"/>
    <w:rsid w:val="004C4856"/>
    <w:rsid w:val="004C5A2C"/>
    <w:rsid w:val="004C6D06"/>
    <w:rsid w:val="004D0434"/>
    <w:rsid w:val="004D32F7"/>
    <w:rsid w:val="004D4A33"/>
    <w:rsid w:val="004D5093"/>
    <w:rsid w:val="004E148C"/>
    <w:rsid w:val="004E1FC6"/>
    <w:rsid w:val="004E4C1B"/>
    <w:rsid w:val="004E5976"/>
    <w:rsid w:val="004E688C"/>
    <w:rsid w:val="004E6A2E"/>
    <w:rsid w:val="004F19D5"/>
    <w:rsid w:val="004F24B8"/>
    <w:rsid w:val="004F2E03"/>
    <w:rsid w:val="004F329B"/>
    <w:rsid w:val="004F442E"/>
    <w:rsid w:val="004F4E2F"/>
    <w:rsid w:val="004F779A"/>
    <w:rsid w:val="0050015F"/>
    <w:rsid w:val="00501E45"/>
    <w:rsid w:val="00503A65"/>
    <w:rsid w:val="00504672"/>
    <w:rsid w:val="005079FD"/>
    <w:rsid w:val="00510A11"/>
    <w:rsid w:val="0051139B"/>
    <w:rsid w:val="005117F0"/>
    <w:rsid w:val="00513E03"/>
    <w:rsid w:val="00516295"/>
    <w:rsid w:val="00516C79"/>
    <w:rsid w:val="005172DB"/>
    <w:rsid w:val="00517A38"/>
    <w:rsid w:val="0052052F"/>
    <w:rsid w:val="00520FC2"/>
    <w:rsid w:val="00521A3D"/>
    <w:rsid w:val="00521AE2"/>
    <w:rsid w:val="00521EA8"/>
    <w:rsid w:val="00523405"/>
    <w:rsid w:val="005262CD"/>
    <w:rsid w:val="00526B65"/>
    <w:rsid w:val="005277C3"/>
    <w:rsid w:val="0053592C"/>
    <w:rsid w:val="00536908"/>
    <w:rsid w:val="00537D30"/>
    <w:rsid w:val="00541B11"/>
    <w:rsid w:val="00543B80"/>
    <w:rsid w:val="00545999"/>
    <w:rsid w:val="00545CCF"/>
    <w:rsid w:val="00547C1A"/>
    <w:rsid w:val="0055017E"/>
    <w:rsid w:val="00552D4C"/>
    <w:rsid w:val="00552FE4"/>
    <w:rsid w:val="00553D3C"/>
    <w:rsid w:val="00556303"/>
    <w:rsid w:val="00557B1F"/>
    <w:rsid w:val="0056030E"/>
    <w:rsid w:val="00560CC1"/>
    <w:rsid w:val="00561237"/>
    <w:rsid w:val="00562DE7"/>
    <w:rsid w:val="00563C8B"/>
    <w:rsid w:val="00565389"/>
    <w:rsid w:val="0056599B"/>
    <w:rsid w:val="00565AC8"/>
    <w:rsid w:val="00570A0A"/>
    <w:rsid w:val="00571A19"/>
    <w:rsid w:val="00573A5A"/>
    <w:rsid w:val="00573CC4"/>
    <w:rsid w:val="00575150"/>
    <w:rsid w:val="00575654"/>
    <w:rsid w:val="0057619E"/>
    <w:rsid w:val="00576B04"/>
    <w:rsid w:val="00580908"/>
    <w:rsid w:val="005824D7"/>
    <w:rsid w:val="005830D2"/>
    <w:rsid w:val="00584D11"/>
    <w:rsid w:val="00586128"/>
    <w:rsid w:val="00586267"/>
    <w:rsid w:val="005904C7"/>
    <w:rsid w:val="00590562"/>
    <w:rsid w:val="00591FF1"/>
    <w:rsid w:val="00595644"/>
    <w:rsid w:val="00596392"/>
    <w:rsid w:val="00596FCB"/>
    <w:rsid w:val="005A0ECD"/>
    <w:rsid w:val="005A2A30"/>
    <w:rsid w:val="005A4E17"/>
    <w:rsid w:val="005A5B49"/>
    <w:rsid w:val="005A7AD1"/>
    <w:rsid w:val="005B07BD"/>
    <w:rsid w:val="005B160F"/>
    <w:rsid w:val="005B483C"/>
    <w:rsid w:val="005B5FFA"/>
    <w:rsid w:val="005B6A95"/>
    <w:rsid w:val="005B6C44"/>
    <w:rsid w:val="005B731E"/>
    <w:rsid w:val="005C315D"/>
    <w:rsid w:val="005C412D"/>
    <w:rsid w:val="005C6724"/>
    <w:rsid w:val="005C67B9"/>
    <w:rsid w:val="005D0755"/>
    <w:rsid w:val="005D1638"/>
    <w:rsid w:val="005D178B"/>
    <w:rsid w:val="005D2265"/>
    <w:rsid w:val="005D3783"/>
    <w:rsid w:val="005D3814"/>
    <w:rsid w:val="005D4EA3"/>
    <w:rsid w:val="005D617C"/>
    <w:rsid w:val="005D75C7"/>
    <w:rsid w:val="005D787D"/>
    <w:rsid w:val="005D7FF8"/>
    <w:rsid w:val="005E12C6"/>
    <w:rsid w:val="005E1702"/>
    <w:rsid w:val="005E1BEF"/>
    <w:rsid w:val="005E39FD"/>
    <w:rsid w:val="005E50C3"/>
    <w:rsid w:val="005E59B0"/>
    <w:rsid w:val="005E5A3C"/>
    <w:rsid w:val="005E5F46"/>
    <w:rsid w:val="005F14FE"/>
    <w:rsid w:val="005F2419"/>
    <w:rsid w:val="005F3024"/>
    <w:rsid w:val="005F4829"/>
    <w:rsid w:val="005F4BDB"/>
    <w:rsid w:val="005F6BF5"/>
    <w:rsid w:val="005F6EFF"/>
    <w:rsid w:val="005F7EEB"/>
    <w:rsid w:val="0060601B"/>
    <w:rsid w:val="00610014"/>
    <w:rsid w:val="006104FE"/>
    <w:rsid w:val="00612C28"/>
    <w:rsid w:val="00612D59"/>
    <w:rsid w:val="006162CD"/>
    <w:rsid w:val="0062038E"/>
    <w:rsid w:val="00623AD1"/>
    <w:rsid w:val="00625053"/>
    <w:rsid w:val="006251E9"/>
    <w:rsid w:val="006261B0"/>
    <w:rsid w:val="00630519"/>
    <w:rsid w:val="00630F97"/>
    <w:rsid w:val="00631434"/>
    <w:rsid w:val="00631749"/>
    <w:rsid w:val="00631D0D"/>
    <w:rsid w:val="00632DE1"/>
    <w:rsid w:val="0063431F"/>
    <w:rsid w:val="006345C1"/>
    <w:rsid w:val="006371CB"/>
    <w:rsid w:val="00640D49"/>
    <w:rsid w:val="00642752"/>
    <w:rsid w:val="0064473D"/>
    <w:rsid w:val="00644B42"/>
    <w:rsid w:val="0064528E"/>
    <w:rsid w:val="006475A9"/>
    <w:rsid w:val="006476D3"/>
    <w:rsid w:val="00650E8A"/>
    <w:rsid w:val="00651DFE"/>
    <w:rsid w:val="006547CD"/>
    <w:rsid w:val="00656530"/>
    <w:rsid w:val="006631D5"/>
    <w:rsid w:val="00663C3A"/>
    <w:rsid w:val="00664264"/>
    <w:rsid w:val="00665063"/>
    <w:rsid w:val="0067118E"/>
    <w:rsid w:val="00671A53"/>
    <w:rsid w:val="00672009"/>
    <w:rsid w:val="0067231D"/>
    <w:rsid w:val="006737A1"/>
    <w:rsid w:val="00675759"/>
    <w:rsid w:val="0068174D"/>
    <w:rsid w:val="00686D9E"/>
    <w:rsid w:val="006901E8"/>
    <w:rsid w:val="00691DDE"/>
    <w:rsid w:val="0069256F"/>
    <w:rsid w:val="00692A52"/>
    <w:rsid w:val="00693880"/>
    <w:rsid w:val="00693E99"/>
    <w:rsid w:val="00695DC1"/>
    <w:rsid w:val="00697462"/>
    <w:rsid w:val="006A0847"/>
    <w:rsid w:val="006A1A5B"/>
    <w:rsid w:val="006A3543"/>
    <w:rsid w:val="006B0D83"/>
    <w:rsid w:val="006B238A"/>
    <w:rsid w:val="006B2DAC"/>
    <w:rsid w:val="006B3F22"/>
    <w:rsid w:val="006B4A0C"/>
    <w:rsid w:val="006B50B9"/>
    <w:rsid w:val="006B7391"/>
    <w:rsid w:val="006B76BB"/>
    <w:rsid w:val="006B7DF4"/>
    <w:rsid w:val="006C08A5"/>
    <w:rsid w:val="006C0A94"/>
    <w:rsid w:val="006C19FD"/>
    <w:rsid w:val="006C1E19"/>
    <w:rsid w:val="006C6C29"/>
    <w:rsid w:val="006C6C97"/>
    <w:rsid w:val="006C74ED"/>
    <w:rsid w:val="006D11BA"/>
    <w:rsid w:val="006D1602"/>
    <w:rsid w:val="006D29AB"/>
    <w:rsid w:val="006D33AE"/>
    <w:rsid w:val="006E03D8"/>
    <w:rsid w:val="006E0DB6"/>
    <w:rsid w:val="006E269A"/>
    <w:rsid w:val="006E315C"/>
    <w:rsid w:val="006E4B05"/>
    <w:rsid w:val="006E6F4D"/>
    <w:rsid w:val="006E6F9A"/>
    <w:rsid w:val="006E734B"/>
    <w:rsid w:val="006F31B4"/>
    <w:rsid w:val="006F3380"/>
    <w:rsid w:val="006F6612"/>
    <w:rsid w:val="006F6913"/>
    <w:rsid w:val="006F6C28"/>
    <w:rsid w:val="006F6D2B"/>
    <w:rsid w:val="00700716"/>
    <w:rsid w:val="00703F4D"/>
    <w:rsid w:val="007055D4"/>
    <w:rsid w:val="00711753"/>
    <w:rsid w:val="00713D44"/>
    <w:rsid w:val="0071574A"/>
    <w:rsid w:val="00715A1B"/>
    <w:rsid w:val="00716423"/>
    <w:rsid w:val="0071690A"/>
    <w:rsid w:val="00716B02"/>
    <w:rsid w:val="00720C59"/>
    <w:rsid w:val="00721788"/>
    <w:rsid w:val="00723D0A"/>
    <w:rsid w:val="00725E8F"/>
    <w:rsid w:val="00727060"/>
    <w:rsid w:val="00727DA1"/>
    <w:rsid w:val="0073030C"/>
    <w:rsid w:val="00731617"/>
    <w:rsid w:val="007324B7"/>
    <w:rsid w:val="0073416B"/>
    <w:rsid w:val="00736431"/>
    <w:rsid w:val="00736DE2"/>
    <w:rsid w:val="007374F2"/>
    <w:rsid w:val="00740031"/>
    <w:rsid w:val="0074180C"/>
    <w:rsid w:val="00742904"/>
    <w:rsid w:val="00745106"/>
    <w:rsid w:val="00750819"/>
    <w:rsid w:val="00750BDD"/>
    <w:rsid w:val="007512CB"/>
    <w:rsid w:val="0075133C"/>
    <w:rsid w:val="00752905"/>
    <w:rsid w:val="007546EA"/>
    <w:rsid w:val="00755BF9"/>
    <w:rsid w:val="00755DA7"/>
    <w:rsid w:val="00762252"/>
    <w:rsid w:val="00767CBE"/>
    <w:rsid w:val="00771C77"/>
    <w:rsid w:val="0077452F"/>
    <w:rsid w:val="00776E0E"/>
    <w:rsid w:val="00777F54"/>
    <w:rsid w:val="00781943"/>
    <w:rsid w:val="00782F3B"/>
    <w:rsid w:val="00783169"/>
    <w:rsid w:val="0078324A"/>
    <w:rsid w:val="00783F02"/>
    <w:rsid w:val="00784028"/>
    <w:rsid w:val="0078517F"/>
    <w:rsid w:val="00786763"/>
    <w:rsid w:val="0079092B"/>
    <w:rsid w:val="007928A3"/>
    <w:rsid w:val="007949F6"/>
    <w:rsid w:val="00795D05"/>
    <w:rsid w:val="007A0C03"/>
    <w:rsid w:val="007A1857"/>
    <w:rsid w:val="007A43BA"/>
    <w:rsid w:val="007B3736"/>
    <w:rsid w:val="007B39FB"/>
    <w:rsid w:val="007B3A98"/>
    <w:rsid w:val="007C0DAC"/>
    <w:rsid w:val="007C1276"/>
    <w:rsid w:val="007C3F3D"/>
    <w:rsid w:val="007C4044"/>
    <w:rsid w:val="007C425C"/>
    <w:rsid w:val="007C45B4"/>
    <w:rsid w:val="007C497D"/>
    <w:rsid w:val="007C7DE7"/>
    <w:rsid w:val="007D0211"/>
    <w:rsid w:val="007D33A0"/>
    <w:rsid w:val="007D4090"/>
    <w:rsid w:val="007D58DE"/>
    <w:rsid w:val="007E063A"/>
    <w:rsid w:val="007E5F8F"/>
    <w:rsid w:val="007E7FD6"/>
    <w:rsid w:val="007F145E"/>
    <w:rsid w:val="007F2123"/>
    <w:rsid w:val="007F2140"/>
    <w:rsid w:val="007F25E4"/>
    <w:rsid w:val="007F3865"/>
    <w:rsid w:val="007F7C59"/>
    <w:rsid w:val="0080052F"/>
    <w:rsid w:val="00801789"/>
    <w:rsid w:val="00802BBD"/>
    <w:rsid w:val="00804D06"/>
    <w:rsid w:val="00807842"/>
    <w:rsid w:val="00810C2E"/>
    <w:rsid w:val="00811306"/>
    <w:rsid w:val="00814A71"/>
    <w:rsid w:val="00816EE5"/>
    <w:rsid w:val="0082296E"/>
    <w:rsid w:val="00823A6A"/>
    <w:rsid w:val="008248D2"/>
    <w:rsid w:val="00825E99"/>
    <w:rsid w:val="008272A4"/>
    <w:rsid w:val="00827E2D"/>
    <w:rsid w:val="0083200E"/>
    <w:rsid w:val="00833524"/>
    <w:rsid w:val="0083490A"/>
    <w:rsid w:val="00834E74"/>
    <w:rsid w:val="0083650A"/>
    <w:rsid w:val="00837CF1"/>
    <w:rsid w:val="00840806"/>
    <w:rsid w:val="00845EAB"/>
    <w:rsid w:val="00847BBC"/>
    <w:rsid w:val="00850B51"/>
    <w:rsid w:val="0085170E"/>
    <w:rsid w:val="008523B0"/>
    <w:rsid w:val="00852AE7"/>
    <w:rsid w:val="00855F59"/>
    <w:rsid w:val="00857AD7"/>
    <w:rsid w:val="008606EB"/>
    <w:rsid w:val="00861D95"/>
    <w:rsid w:val="00861E89"/>
    <w:rsid w:val="00862033"/>
    <w:rsid w:val="00862833"/>
    <w:rsid w:val="00863038"/>
    <w:rsid w:val="00872A00"/>
    <w:rsid w:val="00874868"/>
    <w:rsid w:val="00874D3D"/>
    <w:rsid w:val="00876684"/>
    <w:rsid w:val="00880891"/>
    <w:rsid w:val="00884766"/>
    <w:rsid w:val="00885649"/>
    <w:rsid w:val="00885D18"/>
    <w:rsid w:val="008879E5"/>
    <w:rsid w:val="0089181D"/>
    <w:rsid w:val="008919C7"/>
    <w:rsid w:val="008937A4"/>
    <w:rsid w:val="00895804"/>
    <w:rsid w:val="00896252"/>
    <w:rsid w:val="00896EB8"/>
    <w:rsid w:val="008A0D3C"/>
    <w:rsid w:val="008A16FB"/>
    <w:rsid w:val="008A49C3"/>
    <w:rsid w:val="008A4E9B"/>
    <w:rsid w:val="008B177A"/>
    <w:rsid w:val="008B1DA0"/>
    <w:rsid w:val="008B21A5"/>
    <w:rsid w:val="008B2842"/>
    <w:rsid w:val="008B3C77"/>
    <w:rsid w:val="008B646C"/>
    <w:rsid w:val="008B6593"/>
    <w:rsid w:val="008C0048"/>
    <w:rsid w:val="008C3D68"/>
    <w:rsid w:val="008C6B84"/>
    <w:rsid w:val="008C7057"/>
    <w:rsid w:val="008D15AD"/>
    <w:rsid w:val="008D516F"/>
    <w:rsid w:val="008D646F"/>
    <w:rsid w:val="008D77C5"/>
    <w:rsid w:val="008D7C70"/>
    <w:rsid w:val="008E153A"/>
    <w:rsid w:val="008E2C98"/>
    <w:rsid w:val="008E5F9C"/>
    <w:rsid w:val="008E67E6"/>
    <w:rsid w:val="008F0305"/>
    <w:rsid w:val="008F121D"/>
    <w:rsid w:val="008F1ED6"/>
    <w:rsid w:val="008F26D9"/>
    <w:rsid w:val="008F31FE"/>
    <w:rsid w:val="008F5145"/>
    <w:rsid w:val="008F748B"/>
    <w:rsid w:val="008F7A17"/>
    <w:rsid w:val="0090278C"/>
    <w:rsid w:val="00902AF0"/>
    <w:rsid w:val="009047BC"/>
    <w:rsid w:val="00905908"/>
    <w:rsid w:val="009064CB"/>
    <w:rsid w:val="009114DF"/>
    <w:rsid w:val="00913C37"/>
    <w:rsid w:val="00915F93"/>
    <w:rsid w:val="0092100C"/>
    <w:rsid w:val="00922B5B"/>
    <w:rsid w:val="00923764"/>
    <w:rsid w:val="00930441"/>
    <w:rsid w:val="00933C8A"/>
    <w:rsid w:val="009350B9"/>
    <w:rsid w:val="00935BC8"/>
    <w:rsid w:val="00940D53"/>
    <w:rsid w:val="00940DD2"/>
    <w:rsid w:val="00941AE1"/>
    <w:rsid w:val="0094285D"/>
    <w:rsid w:val="00944A36"/>
    <w:rsid w:val="00945681"/>
    <w:rsid w:val="00945E63"/>
    <w:rsid w:val="0094793E"/>
    <w:rsid w:val="00947FCD"/>
    <w:rsid w:val="009505E6"/>
    <w:rsid w:val="00951F53"/>
    <w:rsid w:val="009524F9"/>
    <w:rsid w:val="00952B75"/>
    <w:rsid w:val="009530D1"/>
    <w:rsid w:val="009552E9"/>
    <w:rsid w:val="00956115"/>
    <w:rsid w:val="00960CEF"/>
    <w:rsid w:val="00960FF7"/>
    <w:rsid w:val="0096184D"/>
    <w:rsid w:val="009645E9"/>
    <w:rsid w:val="00964AB4"/>
    <w:rsid w:val="00964AC0"/>
    <w:rsid w:val="00965509"/>
    <w:rsid w:val="009667B2"/>
    <w:rsid w:val="00973E3D"/>
    <w:rsid w:val="009741F3"/>
    <w:rsid w:val="00976D0A"/>
    <w:rsid w:val="00976ECA"/>
    <w:rsid w:val="0097771C"/>
    <w:rsid w:val="00980A91"/>
    <w:rsid w:val="00981458"/>
    <w:rsid w:val="00984A69"/>
    <w:rsid w:val="00985CC9"/>
    <w:rsid w:val="009863A9"/>
    <w:rsid w:val="00987346"/>
    <w:rsid w:val="00987416"/>
    <w:rsid w:val="00991B38"/>
    <w:rsid w:val="00992D94"/>
    <w:rsid w:val="00996685"/>
    <w:rsid w:val="00997A7D"/>
    <w:rsid w:val="009A103F"/>
    <w:rsid w:val="009A18DD"/>
    <w:rsid w:val="009A33A3"/>
    <w:rsid w:val="009A4DB5"/>
    <w:rsid w:val="009A5030"/>
    <w:rsid w:val="009A50E1"/>
    <w:rsid w:val="009B11C1"/>
    <w:rsid w:val="009B1926"/>
    <w:rsid w:val="009B1F51"/>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712E"/>
    <w:rsid w:val="009C7A35"/>
    <w:rsid w:val="009C7AAF"/>
    <w:rsid w:val="009D0155"/>
    <w:rsid w:val="009D1226"/>
    <w:rsid w:val="009D36AE"/>
    <w:rsid w:val="009D38AD"/>
    <w:rsid w:val="009D493F"/>
    <w:rsid w:val="009D64DD"/>
    <w:rsid w:val="009E2447"/>
    <w:rsid w:val="009E3FF9"/>
    <w:rsid w:val="009E56D2"/>
    <w:rsid w:val="009E5752"/>
    <w:rsid w:val="009E6EAE"/>
    <w:rsid w:val="009E7DBE"/>
    <w:rsid w:val="009F212A"/>
    <w:rsid w:val="009F560F"/>
    <w:rsid w:val="009F614F"/>
    <w:rsid w:val="009F7431"/>
    <w:rsid w:val="009F7E35"/>
    <w:rsid w:val="00A013C9"/>
    <w:rsid w:val="00A02FFD"/>
    <w:rsid w:val="00A050E2"/>
    <w:rsid w:val="00A1122A"/>
    <w:rsid w:val="00A134CA"/>
    <w:rsid w:val="00A16B0B"/>
    <w:rsid w:val="00A176B0"/>
    <w:rsid w:val="00A214E5"/>
    <w:rsid w:val="00A23B8D"/>
    <w:rsid w:val="00A24ED9"/>
    <w:rsid w:val="00A34DD3"/>
    <w:rsid w:val="00A362ED"/>
    <w:rsid w:val="00A37319"/>
    <w:rsid w:val="00A37673"/>
    <w:rsid w:val="00A420D2"/>
    <w:rsid w:val="00A433D1"/>
    <w:rsid w:val="00A435B5"/>
    <w:rsid w:val="00A4384D"/>
    <w:rsid w:val="00A453CB"/>
    <w:rsid w:val="00A4674D"/>
    <w:rsid w:val="00A5001F"/>
    <w:rsid w:val="00A517CF"/>
    <w:rsid w:val="00A5533E"/>
    <w:rsid w:val="00A55896"/>
    <w:rsid w:val="00A57D87"/>
    <w:rsid w:val="00A600A6"/>
    <w:rsid w:val="00A612F7"/>
    <w:rsid w:val="00A624C9"/>
    <w:rsid w:val="00A669F1"/>
    <w:rsid w:val="00A675B6"/>
    <w:rsid w:val="00A71209"/>
    <w:rsid w:val="00A71807"/>
    <w:rsid w:val="00A73D3E"/>
    <w:rsid w:val="00A7504E"/>
    <w:rsid w:val="00A7645B"/>
    <w:rsid w:val="00A77312"/>
    <w:rsid w:val="00A77E8B"/>
    <w:rsid w:val="00A81460"/>
    <w:rsid w:val="00A81990"/>
    <w:rsid w:val="00A82D58"/>
    <w:rsid w:val="00A83CD5"/>
    <w:rsid w:val="00A84DAF"/>
    <w:rsid w:val="00A85C7C"/>
    <w:rsid w:val="00A8638A"/>
    <w:rsid w:val="00A87F19"/>
    <w:rsid w:val="00A9103D"/>
    <w:rsid w:val="00A9344A"/>
    <w:rsid w:val="00A95735"/>
    <w:rsid w:val="00A95FBD"/>
    <w:rsid w:val="00A9619C"/>
    <w:rsid w:val="00AA22AF"/>
    <w:rsid w:val="00AA2363"/>
    <w:rsid w:val="00AA57C9"/>
    <w:rsid w:val="00AA7BD3"/>
    <w:rsid w:val="00AB236F"/>
    <w:rsid w:val="00AB2574"/>
    <w:rsid w:val="00AB26A6"/>
    <w:rsid w:val="00AB4EB8"/>
    <w:rsid w:val="00AC14A5"/>
    <w:rsid w:val="00AC3BAB"/>
    <w:rsid w:val="00AC3DB7"/>
    <w:rsid w:val="00AC4863"/>
    <w:rsid w:val="00AC5947"/>
    <w:rsid w:val="00AD1354"/>
    <w:rsid w:val="00AD2429"/>
    <w:rsid w:val="00AD2911"/>
    <w:rsid w:val="00AD3D97"/>
    <w:rsid w:val="00AD5E6D"/>
    <w:rsid w:val="00AD65C5"/>
    <w:rsid w:val="00AE1086"/>
    <w:rsid w:val="00AE299D"/>
    <w:rsid w:val="00AE3329"/>
    <w:rsid w:val="00AE5451"/>
    <w:rsid w:val="00AE799D"/>
    <w:rsid w:val="00AF0FF8"/>
    <w:rsid w:val="00AF1D05"/>
    <w:rsid w:val="00AF26D0"/>
    <w:rsid w:val="00AF302E"/>
    <w:rsid w:val="00AF4310"/>
    <w:rsid w:val="00AF5622"/>
    <w:rsid w:val="00AF7A55"/>
    <w:rsid w:val="00B00AED"/>
    <w:rsid w:val="00B019BC"/>
    <w:rsid w:val="00B02451"/>
    <w:rsid w:val="00B02A2E"/>
    <w:rsid w:val="00B11172"/>
    <w:rsid w:val="00B145AC"/>
    <w:rsid w:val="00B16888"/>
    <w:rsid w:val="00B17DC8"/>
    <w:rsid w:val="00B20ADC"/>
    <w:rsid w:val="00B21745"/>
    <w:rsid w:val="00B224F5"/>
    <w:rsid w:val="00B25C64"/>
    <w:rsid w:val="00B2685C"/>
    <w:rsid w:val="00B35626"/>
    <w:rsid w:val="00B43145"/>
    <w:rsid w:val="00B431B5"/>
    <w:rsid w:val="00B4323F"/>
    <w:rsid w:val="00B4774E"/>
    <w:rsid w:val="00B47CDD"/>
    <w:rsid w:val="00B50BE7"/>
    <w:rsid w:val="00B568A9"/>
    <w:rsid w:val="00B60941"/>
    <w:rsid w:val="00B60EA5"/>
    <w:rsid w:val="00B619C3"/>
    <w:rsid w:val="00B65019"/>
    <w:rsid w:val="00B65D6C"/>
    <w:rsid w:val="00B668E8"/>
    <w:rsid w:val="00B674BC"/>
    <w:rsid w:val="00B70EF1"/>
    <w:rsid w:val="00B71CDE"/>
    <w:rsid w:val="00B72250"/>
    <w:rsid w:val="00B732B7"/>
    <w:rsid w:val="00B74934"/>
    <w:rsid w:val="00B80137"/>
    <w:rsid w:val="00B80468"/>
    <w:rsid w:val="00B81344"/>
    <w:rsid w:val="00B81754"/>
    <w:rsid w:val="00B81A1E"/>
    <w:rsid w:val="00B81C50"/>
    <w:rsid w:val="00B82CE6"/>
    <w:rsid w:val="00B840BF"/>
    <w:rsid w:val="00B86C1B"/>
    <w:rsid w:val="00B86F3F"/>
    <w:rsid w:val="00B87C9E"/>
    <w:rsid w:val="00B9046D"/>
    <w:rsid w:val="00B914B5"/>
    <w:rsid w:val="00B930AD"/>
    <w:rsid w:val="00B954D9"/>
    <w:rsid w:val="00BA00B7"/>
    <w:rsid w:val="00BA0569"/>
    <w:rsid w:val="00BA1283"/>
    <w:rsid w:val="00BA1E28"/>
    <w:rsid w:val="00BA46C3"/>
    <w:rsid w:val="00BA4A65"/>
    <w:rsid w:val="00BA4F19"/>
    <w:rsid w:val="00BA5B73"/>
    <w:rsid w:val="00BA74E7"/>
    <w:rsid w:val="00BB05A8"/>
    <w:rsid w:val="00BB0D07"/>
    <w:rsid w:val="00BB4CCC"/>
    <w:rsid w:val="00BB546E"/>
    <w:rsid w:val="00BB578F"/>
    <w:rsid w:val="00BB6687"/>
    <w:rsid w:val="00BB77FD"/>
    <w:rsid w:val="00BC1924"/>
    <w:rsid w:val="00BC53F5"/>
    <w:rsid w:val="00BC75BA"/>
    <w:rsid w:val="00BD0A52"/>
    <w:rsid w:val="00BD1381"/>
    <w:rsid w:val="00BD16B3"/>
    <w:rsid w:val="00BD6C57"/>
    <w:rsid w:val="00BD7426"/>
    <w:rsid w:val="00BE0C2A"/>
    <w:rsid w:val="00BE2496"/>
    <w:rsid w:val="00BE2A5E"/>
    <w:rsid w:val="00BE4154"/>
    <w:rsid w:val="00BF1A01"/>
    <w:rsid w:val="00BF6F2A"/>
    <w:rsid w:val="00C00A71"/>
    <w:rsid w:val="00C02264"/>
    <w:rsid w:val="00C03B0F"/>
    <w:rsid w:val="00C03B5B"/>
    <w:rsid w:val="00C03D50"/>
    <w:rsid w:val="00C06176"/>
    <w:rsid w:val="00C113C7"/>
    <w:rsid w:val="00C12E6D"/>
    <w:rsid w:val="00C12FBC"/>
    <w:rsid w:val="00C13522"/>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45B62"/>
    <w:rsid w:val="00C4663F"/>
    <w:rsid w:val="00C5423E"/>
    <w:rsid w:val="00C627DA"/>
    <w:rsid w:val="00C64D4A"/>
    <w:rsid w:val="00C64D86"/>
    <w:rsid w:val="00C650E9"/>
    <w:rsid w:val="00C66BAD"/>
    <w:rsid w:val="00C7031E"/>
    <w:rsid w:val="00C70F65"/>
    <w:rsid w:val="00C73328"/>
    <w:rsid w:val="00C764CC"/>
    <w:rsid w:val="00C76574"/>
    <w:rsid w:val="00C77A3A"/>
    <w:rsid w:val="00C77CC3"/>
    <w:rsid w:val="00C84522"/>
    <w:rsid w:val="00C84784"/>
    <w:rsid w:val="00C86CB1"/>
    <w:rsid w:val="00C875EE"/>
    <w:rsid w:val="00C95848"/>
    <w:rsid w:val="00CA1E1A"/>
    <w:rsid w:val="00CA3AA7"/>
    <w:rsid w:val="00CA3F7D"/>
    <w:rsid w:val="00CA4D2A"/>
    <w:rsid w:val="00CA5ADF"/>
    <w:rsid w:val="00CA6A5B"/>
    <w:rsid w:val="00CA7438"/>
    <w:rsid w:val="00CA7904"/>
    <w:rsid w:val="00CB2117"/>
    <w:rsid w:val="00CB3C05"/>
    <w:rsid w:val="00CB41BD"/>
    <w:rsid w:val="00CB444B"/>
    <w:rsid w:val="00CB5862"/>
    <w:rsid w:val="00CB5EAF"/>
    <w:rsid w:val="00CB5EF2"/>
    <w:rsid w:val="00CC06A4"/>
    <w:rsid w:val="00CC0B24"/>
    <w:rsid w:val="00CC0C7C"/>
    <w:rsid w:val="00CC1D63"/>
    <w:rsid w:val="00CC3870"/>
    <w:rsid w:val="00CC4310"/>
    <w:rsid w:val="00CC4449"/>
    <w:rsid w:val="00CC4CC2"/>
    <w:rsid w:val="00CC6832"/>
    <w:rsid w:val="00CD1D4D"/>
    <w:rsid w:val="00CD7582"/>
    <w:rsid w:val="00CE1024"/>
    <w:rsid w:val="00CE1D25"/>
    <w:rsid w:val="00CE23C4"/>
    <w:rsid w:val="00CE458C"/>
    <w:rsid w:val="00CE6853"/>
    <w:rsid w:val="00CE720D"/>
    <w:rsid w:val="00CE79C7"/>
    <w:rsid w:val="00CF0CED"/>
    <w:rsid w:val="00CF1664"/>
    <w:rsid w:val="00CF3DA3"/>
    <w:rsid w:val="00CF46A0"/>
    <w:rsid w:val="00CF4C43"/>
    <w:rsid w:val="00CF61B1"/>
    <w:rsid w:val="00D0606C"/>
    <w:rsid w:val="00D06147"/>
    <w:rsid w:val="00D065ED"/>
    <w:rsid w:val="00D07276"/>
    <w:rsid w:val="00D0788D"/>
    <w:rsid w:val="00D12C15"/>
    <w:rsid w:val="00D13C61"/>
    <w:rsid w:val="00D14347"/>
    <w:rsid w:val="00D14ED6"/>
    <w:rsid w:val="00D15841"/>
    <w:rsid w:val="00D16A39"/>
    <w:rsid w:val="00D213F0"/>
    <w:rsid w:val="00D22CE2"/>
    <w:rsid w:val="00D23A0A"/>
    <w:rsid w:val="00D24493"/>
    <w:rsid w:val="00D248F5"/>
    <w:rsid w:val="00D2588B"/>
    <w:rsid w:val="00D26CF3"/>
    <w:rsid w:val="00D270D3"/>
    <w:rsid w:val="00D27736"/>
    <w:rsid w:val="00D30A18"/>
    <w:rsid w:val="00D31113"/>
    <w:rsid w:val="00D35053"/>
    <w:rsid w:val="00D3704A"/>
    <w:rsid w:val="00D370D7"/>
    <w:rsid w:val="00D41F0C"/>
    <w:rsid w:val="00D43383"/>
    <w:rsid w:val="00D4370B"/>
    <w:rsid w:val="00D43E18"/>
    <w:rsid w:val="00D45492"/>
    <w:rsid w:val="00D468F6"/>
    <w:rsid w:val="00D50804"/>
    <w:rsid w:val="00D518F4"/>
    <w:rsid w:val="00D5236B"/>
    <w:rsid w:val="00D57743"/>
    <w:rsid w:val="00D62359"/>
    <w:rsid w:val="00D6403B"/>
    <w:rsid w:val="00D659C1"/>
    <w:rsid w:val="00D666CE"/>
    <w:rsid w:val="00D67151"/>
    <w:rsid w:val="00D67F6C"/>
    <w:rsid w:val="00D71ECE"/>
    <w:rsid w:val="00D72581"/>
    <w:rsid w:val="00D7610D"/>
    <w:rsid w:val="00D776E8"/>
    <w:rsid w:val="00D77F74"/>
    <w:rsid w:val="00D80CED"/>
    <w:rsid w:val="00D85B7F"/>
    <w:rsid w:val="00D85E30"/>
    <w:rsid w:val="00D870E4"/>
    <w:rsid w:val="00D900EC"/>
    <w:rsid w:val="00D91B86"/>
    <w:rsid w:val="00D94100"/>
    <w:rsid w:val="00D96499"/>
    <w:rsid w:val="00D97AE1"/>
    <w:rsid w:val="00DA00A9"/>
    <w:rsid w:val="00DA2744"/>
    <w:rsid w:val="00DA2CD0"/>
    <w:rsid w:val="00DA3F37"/>
    <w:rsid w:val="00DA41D7"/>
    <w:rsid w:val="00DA5935"/>
    <w:rsid w:val="00DA6EE1"/>
    <w:rsid w:val="00DB1B5B"/>
    <w:rsid w:val="00DB2A7D"/>
    <w:rsid w:val="00DB3CC0"/>
    <w:rsid w:val="00DB6385"/>
    <w:rsid w:val="00DB651A"/>
    <w:rsid w:val="00DB6872"/>
    <w:rsid w:val="00DC0A7E"/>
    <w:rsid w:val="00DC0E69"/>
    <w:rsid w:val="00DC537F"/>
    <w:rsid w:val="00DC5799"/>
    <w:rsid w:val="00DC62FF"/>
    <w:rsid w:val="00DD1345"/>
    <w:rsid w:val="00DD2EB4"/>
    <w:rsid w:val="00DD3110"/>
    <w:rsid w:val="00DD51FD"/>
    <w:rsid w:val="00DD7262"/>
    <w:rsid w:val="00DD7C65"/>
    <w:rsid w:val="00DE0256"/>
    <w:rsid w:val="00DE093C"/>
    <w:rsid w:val="00DE7B91"/>
    <w:rsid w:val="00DF2CC6"/>
    <w:rsid w:val="00DF543A"/>
    <w:rsid w:val="00DF571F"/>
    <w:rsid w:val="00DF64D6"/>
    <w:rsid w:val="00DF79F2"/>
    <w:rsid w:val="00E03CB0"/>
    <w:rsid w:val="00E04F3E"/>
    <w:rsid w:val="00E07BFC"/>
    <w:rsid w:val="00E13C44"/>
    <w:rsid w:val="00E155D5"/>
    <w:rsid w:val="00E162A4"/>
    <w:rsid w:val="00E16781"/>
    <w:rsid w:val="00E16AE8"/>
    <w:rsid w:val="00E2225F"/>
    <w:rsid w:val="00E2288D"/>
    <w:rsid w:val="00E22E32"/>
    <w:rsid w:val="00E22FDB"/>
    <w:rsid w:val="00E24256"/>
    <w:rsid w:val="00E30A0E"/>
    <w:rsid w:val="00E30EBE"/>
    <w:rsid w:val="00E3108D"/>
    <w:rsid w:val="00E3246B"/>
    <w:rsid w:val="00E33E3D"/>
    <w:rsid w:val="00E34057"/>
    <w:rsid w:val="00E3613A"/>
    <w:rsid w:val="00E36C70"/>
    <w:rsid w:val="00E37793"/>
    <w:rsid w:val="00E40908"/>
    <w:rsid w:val="00E41F50"/>
    <w:rsid w:val="00E430B6"/>
    <w:rsid w:val="00E44679"/>
    <w:rsid w:val="00E46584"/>
    <w:rsid w:val="00E46613"/>
    <w:rsid w:val="00E47E9F"/>
    <w:rsid w:val="00E50A59"/>
    <w:rsid w:val="00E514AB"/>
    <w:rsid w:val="00E53281"/>
    <w:rsid w:val="00E53DE0"/>
    <w:rsid w:val="00E54D77"/>
    <w:rsid w:val="00E55D6E"/>
    <w:rsid w:val="00E56FA1"/>
    <w:rsid w:val="00E60980"/>
    <w:rsid w:val="00E62223"/>
    <w:rsid w:val="00E625E4"/>
    <w:rsid w:val="00E70501"/>
    <w:rsid w:val="00E715E4"/>
    <w:rsid w:val="00E7284D"/>
    <w:rsid w:val="00E736E4"/>
    <w:rsid w:val="00E80E97"/>
    <w:rsid w:val="00E82EA1"/>
    <w:rsid w:val="00E857DD"/>
    <w:rsid w:val="00E869F1"/>
    <w:rsid w:val="00E8731C"/>
    <w:rsid w:val="00E87C1C"/>
    <w:rsid w:val="00E90EC2"/>
    <w:rsid w:val="00E912B1"/>
    <w:rsid w:val="00E94109"/>
    <w:rsid w:val="00E94874"/>
    <w:rsid w:val="00EA03E3"/>
    <w:rsid w:val="00EA3267"/>
    <w:rsid w:val="00EA41D1"/>
    <w:rsid w:val="00EA52EE"/>
    <w:rsid w:val="00EA5A96"/>
    <w:rsid w:val="00EA6EA3"/>
    <w:rsid w:val="00EB5C8F"/>
    <w:rsid w:val="00EB7FE9"/>
    <w:rsid w:val="00EC00EE"/>
    <w:rsid w:val="00EC01B5"/>
    <w:rsid w:val="00EC1B1B"/>
    <w:rsid w:val="00EC1C4A"/>
    <w:rsid w:val="00EC2EB9"/>
    <w:rsid w:val="00EC3E48"/>
    <w:rsid w:val="00EC5D7A"/>
    <w:rsid w:val="00EC6280"/>
    <w:rsid w:val="00EC6B5D"/>
    <w:rsid w:val="00ED1A8D"/>
    <w:rsid w:val="00ED317E"/>
    <w:rsid w:val="00ED5244"/>
    <w:rsid w:val="00ED5FE9"/>
    <w:rsid w:val="00ED64BC"/>
    <w:rsid w:val="00EE0FC4"/>
    <w:rsid w:val="00EE58BB"/>
    <w:rsid w:val="00EE5A38"/>
    <w:rsid w:val="00EF1770"/>
    <w:rsid w:val="00EF409F"/>
    <w:rsid w:val="00EF59F8"/>
    <w:rsid w:val="00EF6CBE"/>
    <w:rsid w:val="00EF7A7F"/>
    <w:rsid w:val="00F014E5"/>
    <w:rsid w:val="00F032E7"/>
    <w:rsid w:val="00F03947"/>
    <w:rsid w:val="00F05C45"/>
    <w:rsid w:val="00F069C9"/>
    <w:rsid w:val="00F122EA"/>
    <w:rsid w:val="00F1233E"/>
    <w:rsid w:val="00F14EEA"/>
    <w:rsid w:val="00F154F6"/>
    <w:rsid w:val="00F16277"/>
    <w:rsid w:val="00F1748F"/>
    <w:rsid w:val="00F179B8"/>
    <w:rsid w:val="00F21515"/>
    <w:rsid w:val="00F2166E"/>
    <w:rsid w:val="00F24911"/>
    <w:rsid w:val="00F255F5"/>
    <w:rsid w:val="00F25A23"/>
    <w:rsid w:val="00F30BEC"/>
    <w:rsid w:val="00F3130A"/>
    <w:rsid w:val="00F32CBA"/>
    <w:rsid w:val="00F37A81"/>
    <w:rsid w:val="00F4065B"/>
    <w:rsid w:val="00F40ADA"/>
    <w:rsid w:val="00F40BD9"/>
    <w:rsid w:val="00F456AF"/>
    <w:rsid w:val="00F475BA"/>
    <w:rsid w:val="00F47975"/>
    <w:rsid w:val="00F479D6"/>
    <w:rsid w:val="00F52533"/>
    <w:rsid w:val="00F540E0"/>
    <w:rsid w:val="00F54E28"/>
    <w:rsid w:val="00F57A59"/>
    <w:rsid w:val="00F61A8E"/>
    <w:rsid w:val="00F65DB4"/>
    <w:rsid w:val="00F67A12"/>
    <w:rsid w:val="00F72A39"/>
    <w:rsid w:val="00F7455E"/>
    <w:rsid w:val="00F75653"/>
    <w:rsid w:val="00F75B4F"/>
    <w:rsid w:val="00F77000"/>
    <w:rsid w:val="00F7712C"/>
    <w:rsid w:val="00F80132"/>
    <w:rsid w:val="00F804F3"/>
    <w:rsid w:val="00F80722"/>
    <w:rsid w:val="00F84FD3"/>
    <w:rsid w:val="00F92AE7"/>
    <w:rsid w:val="00F92E20"/>
    <w:rsid w:val="00F939B8"/>
    <w:rsid w:val="00F95F3A"/>
    <w:rsid w:val="00F96E69"/>
    <w:rsid w:val="00F972EE"/>
    <w:rsid w:val="00FA1FB3"/>
    <w:rsid w:val="00FA396B"/>
    <w:rsid w:val="00FA525A"/>
    <w:rsid w:val="00FA5E63"/>
    <w:rsid w:val="00FB037C"/>
    <w:rsid w:val="00FB3068"/>
    <w:rsid w:val="00FB72B4"/>
    <w:rsid w:val="00FC3528"/>
    <w:rsid w:val="00FC4E11"/>
    <w:rsid w:val="00FC734D"/>
    <w:rsid w:val="00FD10F6"/>
    <w:rsid w:val="00FD2AC8"/>
    <w:rsid w:val="00FD3033"/>
    <w:rsid w:val="00FD30F3"/>
    <w:rsid w:val="00FD31C5"/>
    <w:rsid w:val="00FD59C0"/>
    <w:rsid w:val="00FD63E7"/>
    <w:rsid w:val="00FE192D"/>
    <w:rsid w:val="00FE55FD"/>
    <w:rsid w:val="00FE5B36"/>
    <w:rsid w:val="00FE67BB"/>
    <w:rsid w:val="00FE7A66"/>
    <w:rsid w:val="00FF2734"/>
    <w:rsid w:val="00FF3DDA"/>
    <w:rsid w:val="00FF49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styleId="TableGridLight">
    <w:name w:val="Grid Table Light"/>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today.in/current/policy/india-bans-import-of-plastic-waste-from-august-this-year-to-curb-pollution/story/358778.html" TargetMode="External"/><Relationship Id="rId13" Type="http://schemas.openxmlformats.org/officeDocument/2006/relationships/hyperlink" Target="https://www.smh.com.au/world/asia/indonesia-to-ship-100-containers-of-contaminated-waste-to-australia-20190918-p52so8.html" TargetMode="External"/><Relationship Id="rId18" Type="http://schemas.openxmlformats.org/officeDocument/2006/relationships/hyperlink" Target="https://www.theaustralian.com.au/nation/world/australia-would-vet-any-waste-returns-says-ley/news-story/96aaa8c05908bca11579908f128cf40e" TargetMode="External"/><Relationship Id="rId26"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3" Type="http://schemas.openxmlformats.org/officeDocument/2006/relationships/hyperlink" Target="https://www.closedlooppartners.com/the-latest-insights-and-analysis-from-chris-cui-director-of-asia-programs/" TargetMode="External"/><Relationship Id="rId21" Type="http://schemas.openxmlformats.org/officeDocument/2006/relationships/hyperlink" Target="http://www.taipeitimes.com/News/taiwan/archives/2018/10/02/2003701576" TargetMode="External"/><Relationship Id="rId7" Type="http://schemas.openxmlformats.org/officeDocument/2006/relationships/hyperlink" Target="https://www.recyclingtoday.com/article/sennebogen-scrap-recycling-lake-pleasant-michigan/" TargetMode="External"/><Relationship Id="rId12" Type="http://schemas.openxmlformats.org/officeDocument/2006/relationships/hyperlink" Target="https://www.voanews.com/east-asia/indonesia-vows-send-back-illegal-plastic-waste" TargetMode="External"/><Relationship Id="rId17" Type="http://schemas.openxmlformats.org/officeDocument/2006/relationships/hyperlink" Target="https://www.thestar.com.my/news/nation/2018/10/17/govt-to-ban-import-of-all-nonrecyclable-waste/" TargetMode="External"/><Relationship Id="rId25" Type="http://schemas.openxmlformats.org/officeDocument/2006/relationships/hyperlink" Target="http://www.vietnam-briefing.com/news/vietnam-to-restrict-surging-scrap-imports.html/" TargetMode="External"/><Relationship Id="rId2" Type="http://schemas.openxmlformats.org/officeDocument/2006/relationships/hyperlink" Target="http://www.mee.gov.cn/xxgk2018/xxgk/xxgk01/201812/t20181227_687488.html" TargetMode="External"/><Relationship Id="rId16" Type="http://schemas.openxmlformats.org/officeDocument/2006/relationships/hyperlink" Target="http://wastemanagementreview.com.au/battling-sovereign-risk/" TargetMode="External"/><Relationship Id="rId20" Type="http://schemas.openxmlformats.org/officeDocument/2006/relationships/hyperlink" Target="https://news.abs-cbn.com/news/08/11/19/pirma-na-lang-kulang-denr-all-set-to-implement-total-ban-on-waste-imports" TargetMode="External"/><Relationship Id="rId1" Type="http://schemas.openxmlformats.org/officeDocument/2006/relationships/hyperlink" Target="https://blueenvironment.com.au/wp-content/uploads/2018/05/Exports-of-recyclables-from-Aust-to-China-v2.pdf" TargetMode="External"/><Relationship Id="rId6" Type="http://schemas.openxmlformats.org/officeDocument/2006/relationships/hyperlink" Target="https://www.bir.org/news-press/news/item/1000000055-chinese-quotas-for-waste-scrap-imports-full-list-of-2nd-batch-2020" TargetMode="External"/><Relationship Id="rId11" Type="http://schemas.openxmlformats.org/officeDocument/2006/relationships/hyperlink" Target="https://www.argusmedia.com/en/news/2020587-indonesia-suspends-scrap-imports-amid-new-policy" TargetMode="External"/><Relationship Id="rId24" Type="http://schemas.openxmlformats.org/officeDocument/2006/relationships/hyperlink" Target="http://www.ratchakitcha.soc.go.th/DATA/PDF/2561/E/188/T15.PDF" TargetMode="External"/><Relationship Id="rId5" Type="http://schemas.openxmlformats.org/officeDocument/2006/relationships/hyperlink" Target="https://www.bir.org/news-press/news/item/1000000054-chinese-quotas-for-waste-scrap-imports-full-list-of-1st-batch-2020" TargetMode="External"/><Relationship Id="rId15" Type="http://schemas.openxmlformats.org/officeDocument/2006/relationships/hyperlink" Target="https://www.freemalaysiatoday.com/category/nation/2018/07/24/permits-to-import-plastic-waste-for-114-factories-revoked/" TargetMode="External"/><Relationship Id="rId23" Type="http://schemas.openxmlformats.org/officeDocument/2006/relationships/hyperlink" Target="https://ciwm-journal.co.uk/thailand-set-to-ban-plastic-waste-imports-by-2021/" TargetMode="External"/><Relationship Id="rId28" Type="http://schemas.openxmlformats.org/officeDocument/2006/relationships/hyperlink" Target="https://www.spglobal.com/platts/en/market-insights/latest-news/metals/022019-vietnams-jan-scrap-imports-plunge-amid-stricter-government-rules" TargetMode="External"/><Relationship Id="rId10" Type="http://schemas.openxmlformats.org/officeDocument/2006/relationships/hyperlink" Target="https://www.business-standard.com/article/economy-policy/govt-grants-six-month-extension-to-plastic-scrap-imports-in-three-sezs-119112900554_1.html" TargetMode="External"/><Relationship Id="rId19" Type="http://schemas.openxmlformats.org/officeDocument/2006/relationships/hyperlink" Target="https://www.malaymail.com/news/malaysia/2019/05/31/yeo-bee-yin-moots-rm1500-charge-per-shipping-container-to-cut-illegal-impor/1758091" TargetMode="External"/><Relationship Id="rId4" Type="http://schemas.openxmlformats.org/officeDocument/2006/relationships/hyperlink" Target="https://resource-recycling.com/recycling/2019/12/03/signals-point-to-all-out-recycled-fiber-ban-in-china/" TargetMode="External"/><Relationship Id="rId9" Type="http://schemas.openxmlformats.org/officeDocument/2006/relationships/hyperlink" Target="http://pib.nic.in/PressReleseDetail.aspx?PRID=1567682" TargetMode="External"/><Relationship Id="rId14" Type="http://schemas.openxmlformats.org/officeDocument/2006/relationships/hyperlink" Target="https://www.wastetodaymagazine.com/article/indonesia-will-ease-rules-on-import-of-scrap-metal/" TargetMode="External"/><Relationship Id="rId22" Type="http://schemas.openxmlformats.org/officeDocument/2006/relationships/hyperlink" Target="http://www.nationmultimedia.com/detail/national/30351792" TargetMode="External"/><Relationship Id="rId27" Type="http://schemas.openxmlformats.org/officeDocument/2006/relationships/hyperlink" Target="https://en.vietnamplus.vn/scrap-imports-through-road-railway-border-gates-to-be-banned/145041.vn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c81a69b63a9003c49d2436d961fa66cf">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97b9588b1d4eed29d35d154643890ce9"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reviewers>Name Surname, Name Surname</reviewers>
  <projnumber>1234</projnumber>
  <contractdate>2018-01-01T00:00:00</contractdate>
  <infocurrent>2017-07-01T00:00:00</infocurrent>
  <copyright/>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0A215-B830-40C0-91EC-5EE3078176A1}">
  <ds:schemaRefs>
    <ds:schemaRef ds:uri="2ad5b749-a559-4ff7-b337-5976eb7c1197"/>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cefb566d-1dde-4b16-88c3-ae141852d52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20AD298-290C-4BEE-A0E2-A204453B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5.xml><?xml version="1.0" encoding="utf-8"?>
<ds:datastoreItem xmlns:ds="http://schemas.openxmlformats.org/officeDocument/2006/customXml" ds:itemID="{A510F670-9325-470C-97D0-A9A4BC3018FA}">
  <ds:schemaRefs/>
</ds:datastoreItem>
</file>

<file path=customXml/itemProps6.xml><?xml version="1.0" encoding="utf-8"?>
<ds:datastoreItem xmlns:ds="http://schemas.openxmlformats.org/officeDocument/2006/customXml" ds:itemID="{4EA8C124-867A-4AF0-BFE3-C8BEFA25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34529034.dotm</Template>
  <TotalTime>4</TotalTime>
  <Pages>8</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Exports of Australian waste-derived products and wastes in November 2019</vt:lpstr>
    </vt:vector>
  </TitlesOfParts>
  <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waste-derived products and wastes in November 2019</dc:title>
  <dc:subject/>
  <dc:creator>Luke Richmond</dc:creator>
  <cp:keywords>Copyright</cp:keywords>
  <dc:description/>
  <cp:lastModifiedBy>Nguyen, Lien</cp:lastModifiedBy>
  <cp:revision>6</cp:revision>
  <cp:lastPrinted>2020-02-24T23:07:00Z</cp:lastPrinted>
  <dcterms:created xsi:type="dcterms:W3CDTF">2020-02-24T23:05:00Z</dcterms:created>
  <dcterms:modified xsi:type="dcterms:W3CDTF">2020-03-17T05:57:00Z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