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5C566" w14:textId="77777777" w:rsidR="00EC5951" w:rsidRDefault="00EC5951" w:rsidP="00EC5951">
      <w:bookmarkStart w:id="0" w:name="_Hlk42774162"/>
      <w:bookmarkStart w:id="1" w:name="_Toc13467573"/>
      <w:bookmarkStart w:id="2" w:name="_Toc13467574"/>
      <w:bookmarkStart w:id="3" w:name="_GoBack"/>
      <w:bookmarkEnd w:id="0"/>
      <w:bookmarkEnd w:id="3"/>
    </w:p>
    <w:p w14:paraId="4F02B385" w14:textId="77777777" w:rsidR="00EC5951" w:rsidRDefault="00EC5951" w:rsidP="00EC5951"/>
    <w:p w14:paraId="35ADCA83" w14:textId="77777777" w:rsidR="00EC5951" w:rsidRDefault="00EC5951" w:rsidP="00EC5951"/>
    <w:p w14:paraId="673ECB38" w14:textId="77777777" w:rsidR="00EC5951" w:rsidRDefault="00EC5951" w:rsidP="00EC5951"/>
    <w:p w14:paraId="6F07160E" w14:textId="77777777" w:rsidR="00EC5951" w:rsidRDefault="00EC5951" w:rsidP="00EC5951"/>
    <w:p w14:paraId="7DE61ACE" w14:textId="77777777" w:rsidR="00EC5951" w:rsidRDefault="00EC5951" w:rsidP="00EC5951"/>
    <w:p w14:paraId="7F9F5D9F" w14:textId="77777777" w:rsidR="00EC5951" w:rsidRDefault="00EC5951" w:rsidP="00EC5951">
      <w:pPr>
        <w:sectPr w:rsidR="00EC5951" w:rsidSect="003737D8">
          <w:headerReference w:type="even" r:id="rId10"/>
          <w:headerReference w:type="default" r:id="rId11"/>
          <w:footerReference w:type="even" r:id="rId12"/>
          <w:footerReference w:type="default" r:id="rId13"/>
          <w:headerReference w:type="first" r:id="rId14"/>
          <w:footerReference w:type="first" r:id="rId15"/>
          <w:pgSz w:w="11907" w:h="16839" w:code="9"/>
          <w:pgMar w:top="1134" w:right="850" w:bottom="851" w:left="964" w:header="142" w:footer="502" w:gutter="0"/>
          <w:pgNumType w:start="1"/>
          <w:cols w:space="708"/>
          <w:docGrid w:linePitch="360"/>
        </w:sectPr>
      </w:pPr>
      <w:r w:rsidRPr="006821CB">
        <w:rPr>
          <w:noProof/>
        </w:rPr>
        <mc:AlternateContent>
          <mc:Choice Requires="wps">
            <w:drawing>
              <wp:anchor distT="0" distB="0" distL="114300" distR="114300" simplePos="0" relativeHeight="251660288" behindDoc="0" locked="0" layoutInCell="1" allowOverlap="1" wp14:anchorId="017D6C84" wp14:editId="43B8B21C">
                <wp:simplePos x="0" y="0"/>
                <wp:positionH relativeFrom="margin">
                  <wp:align>center</wp:align>
                </wp:positionH>
                <wp:positionV relativeFrom="margin">
                  <wp:posOffset>2937510</wp:posOffset>
                </wp:positionV>
                <wp:extent cx="5429250" cy="50126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1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893F5" w14:textId="77777777" w:rsidR="00EC5951" w:rsidRDefault="00EC5951" w:rsidP="00EC5951">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41E1282C" w14:textId="77777777" w:rsidR="00EC5951" w:rsidRPr="0033384E" w:rsidRDefault="00EC5951" w:rsidP="00EC5951">
                            <w:pPr>
                              <w:rPr>
                                <w:lang w:val="en-GB" w:eastAsia="en-US"/>
                              </w:rPr>
                            </w:pPr>
                          </w:p>
                          <w:p w14:paraId="75CEF7B9" w14:textId="77777777" w:rsidR="00EC5951" w:rsidRPr="002A2D9C" w:rsidRDefault="00EC5951" w:rsidP="00EC5951">
                            <w:pPr>
                              <w:pStyle w:val="Title"/>
                              <w:jc w:val="left"/>
                              <w:rPr>
                                <w:lang w:eastAsia="en-US"/>
                              </w:rPr>
                            </w:pPr>
                          </w:p>
                          <w:p w14:paraId="200268F3" w14:textId="77777777" w:rsidR="00EC5951" w:rsidRPr="002A2D9C" w:rsidRDefault="00EC5951" w:rsidP="00EC5951">
                            <w:pPr>
                              <w:pStyle w:val="Title"/>
                              <w:jc w:val="left"/>
                              <w:rPr>
                                <w:lang w:eastAsia="en-US"/>
                              </w:rPr>
                            </w:pPr>
                          </w:p>
                          <w:p w14:paraId="1780E5C2" w14:textId="77777777" w:rsidR="00EC5951" w:rsidRPr="002A2D9C" w:rsidRDefault="00EC5951" w:rsidP="00EC5951">
                            <w:pPr>
                              <w:pStyle w:val="Title"/>
                              <w:jc w:val="left"/>
                              <w:rPr>
                                <w:lang w:eastAsia="en-US"/>
                              </w:rPr>
                            </w:pPr>
                          </w:p>
                          <w:p w14:paraId="46FAEEC9" w14:textId="77777777" w:rsidR="00EC5951" w:rsidRPr="00BC3A2B" w:rsidRDefault="00EC5951" w:rsidP="00EC5951">
                            <w:pPr>
                              <w:pStyle w:val="Title"/>
                              <w:jc w:val="left"/>
                              <w:rPr>
                                <w:lang w:eastAsia="en-US"/>
                              </w:rPr>
                            </w:pPr>
                            <w:r>
                              <w:rPr>
                                <w:lang w:eastAsia="en-US"/>
                              </w:rPr>
                              <w:t xml:space="preserve">Water Management </w:t>
                            </w:r>
                            <w:r w:rsidRPr="00BC3A2B">
                              <w:rPr>
                                <w:lang w:eastAsia="en-US"/>
                              </w:rPr>
                              <w:t>Plan</w:t>
                            </w:r>
                          </w:p>
                          <w:p w14:paraId="23A76E69" w14:textId="3BE6DE99" w:rsidR="00EC5951" w:rsidRPr="00340C8B" w:rsidRDefault="00EC5951" w:rsidP="00EC5951">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3.1</w:t>
                            </w:r>
                            <w:r>
                              <w:rPr>
                                <w:color w:val="808080" w:themeColor="background1" w:themeShade="80"/>
                                <w:sz w:val="36"/>
                                <w:szCs w:val="36"/>
                                <w:lang w:eastAsia="en-US"/>
                              </w:rPr>
                              <w:t>1 – Victorian Rivers</w:t>
                            </w:r>
                          </w:p>
                          <w:p w14:paraId="6943805E" w14:textId="77777777" w:rsidR="00EC5951" w:rsidRDefault="00EC5951" w:rsidP="00EC5951">
                            <w:pPr>
                              <w:pStyle w:val="Title"/>
                              <w:jc w:val="left"/>
                              <w:rPr>
                                <w:lang w:eastAsia="en-US"/>
                              </w:rPr>
                            </w:pPr>
                          </w:p>
                          <w:p w14:paraId="5DA08843" w14:textId="77777777" w:rsidR="00EC5951" w:rsidRDefault="00EC5951" w:rsidP="00EC5951">
                            <w:pPr>
                              <w:rPr>
                                <w:lang w:val="en-GB" w:eastAsia="en-US"/>
                              </w:rPr>
                            </w:pPr>
                          </w:p>
                          <w:p w14:paraId="729864AD" w14:textId="77777777" w:rsidR="00EC5951" w:rsidRDefault="00EC5951" w:rsidP="00EC5951">
                            <w:pPr>
                              <w:rPr>
                                <w:lang w:val="en-GB" w:eastAsia="en-US"/>
                              </w:rPr>
                            </w:pPr>
                          </w:p>
                          <w:p w14:paraId="5B5B4818" w14:textId="77777777" w:rsidR="00EC5951" w:rsidRDefault="00EC5951" w:rsidP="00EC5951">
                            <w:pPr>
                              <w:rPr>
                                <w:lang w:val="en-GB" w:eastAsia="en-US"/>
                              </w:rPr>
                            </w:pPr>
                          </w:p>
                          <w:p w14:paraId="57E99550" w14:textId="77777777" w:rsidR="00EC5951" w:rsidRDefault="00EC5951" w:rsidP="00EC5951">
                            <w:pPr>
                              <w:rPr>
                                <w:lang w:val="en-GB" w:eastAsia="en-US"/>
                              </w:rPr>
                            </w:pPr>
                          </w:p>
                          <w:p w14:paraId="3711FAAD" w14:textId="77777777" w:rsidR="00EC5951" w:rsidRDefault="00EC5951" w:rsidP="00EC5951">
                            <w:pPr>
                              <w:rPr>
                                <w:lang w:val="en-GB" w:eastAsia="en-US"/>
                              </w:rPr>
                            </w:pPr>
                          </w:p>
                          <w:p w14:paraId="47CA85CE" w14:textId="77777777" w:rsidR="00EC5951" w:rsidRDefault="00EC5951" w:rsidP="00EC5951">
                            <w:pPr>
                              <w:rPr>
                                <w:lang w:val="en-GB" w:eastAsia="en-US"/>
                              </w:rPr>
                            </w:pPr>
                          </w:p>
                          <w:p w14:paraId="3F7C0A33" w14:textId="77777777" w:rsidR="00EC5951" w:rsidRPr="009A77BC" w:rsidRDefault="00EC5951" w:rsidP="00EC5951">
                            <w:pPr>
                              <w:rPr>
                                <w:lang w:val="en-GB" w:eastAsia="en-US"/>
                              </w:rPr>
                            </w:pPr>
                          </w:p>
                          <w:p w14:paraId="14A0229E" w14:textId="77777777" w:rsidR="00EC5951" w:rsidRPr="009A77BC" w:rsidRDefault="00EC5951" w:rsidP="00EC5951">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D6C84" id="_x0000_t202" coordsize="21600,21600" o:spt="202" path="m,l,21600r21600,l21600,xe">
                <v:stroke joinstyle="miter"/>
                <v:path gradientshapeok="t" o:connecttype="rect"/>
              </v:shapetype>
              <v:shape id="Text Box 5" o:spid="_x0000_s1026" type="#_x0000_t202" style="position:absolute;margin-left:0;margin-top:231.3pt;width:427.5pt;height:394.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7ggIAABA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" stroked="f">
                <v:textbox>
                  <w:txbxContent>
                    <w:p w14:paraId="78C893F5" w14:textId="77777777" w:rsidR="00EC5951" w:rsidRDefault="00EC5951" w:rsidP="00EC5951">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41E1282C" w14:textId="77777777" w:rsidR="00EC5951" w:rsidRPr="0033384E" w:rsidRDefault="00EC5951" w:rsidP="00EC5951">
                      <w:pPr>
                        <w:rPr>
                          <w:lang w:val="en-GB" w:eastAsia="en-US"/>
                        </w:rPr>
                      </w:pPr>
                    </w:p>
                    <w:p w14:paraId="75CEF7B9" w14:textId="77777777" w:rsidR="00EC5951" w:rsidRPr="002A2D9C" w:rsidRDefault="00EC5951" w:rsidP="00EC5951">
                      <w:pPr>
                        <w:pStyle w:val="Title"/>
                        <w:jc w:val="left"/>
                        <w:rPr>
                          <w:lang w:eastAsia="en-US"/>
                        </w:rPr>
                      </w:pPr>
                    </w:p>
                    <w:p w14:paraId="200268F3" w14:textId="77777777" w:rsidR="00EC5951" w:rsidRPr="002A2D9C" w:rsidRDefault="00EC5951" w:rsidP="00EC5951">
                      <w:pPr>
                        <w:pStyle w:val="Title"/>
                        <w:jc w:val="left"/>
                        <w:rPr>
                          <w:lang w:eastAsia="en-US"/>
                        </w:rPr>
                      </w:pPr>
                    </w:p>
                    <w:p w14:paraId="1780E5C2" w14:textId="77777777" w:rsidR="00EC5951" w:rsidRPr="002A2D9C" w:rsidRDefault="00EC5951" w:rsidP="00EC5951">
                      <w:pPr>
                        <w:pStyle w:val="Title"/>
                        <w:jc w:val="left"/>
                        <w:rPr>
                          <w:lang w:eastAsia="en-US"/>
                        </w:rPr>
                      </w:pPr>
                    </w:p>
                    <w:p w14:paraId="46FAEEC9" w14:textId="77777777" w:rsidR="00EC5951" w:rsidRPr="00BC3A2B" w:rsidRDefault="00EC5951" w:rsidP="00EC5951">
                      <w:pPr>
                        <w:pStyle w:val="Title"/>
                        <w:jc w:val="left"/>
                        <w:rPr>
                          <w:lang w:eastAsia="en-US"/>
                        </w:rPr>
                      </w:pPr>
                      <w:r>
                        <w:rPr>
                          <w:lang w:eastAsia="en-US"/>
                        </w:rPr>
                        <w:t xml:space="preserve">Water Management </w:t>
                      </w:r>
                      <w:r w:rsidRPr="00BC3A2B">
                        <w:rPr>
                          <w:lang w:eastAsia="en-US"/>
                        </w:rPr>
                        <w:t>Plan</w:t>
                      </w:r>
                    </w:p>
                    <w:p w14:paraId="23A76E69" w14:textId="3BE6DE99" w:rsidR="00EC5951" w:rsidRPr="00340C8B" w:rsidRDefault="00EC5951" w:rsidP="00EC5951">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3.1</w:t>
                      </w:r>
                      <w:r>
                        <w:rPr>
                          <w:color w:val="808080" w:themeColor="background1" w:themeShade="80"/>
                          <w:sz w:val="36"/>
                          <w:szCs w:val="36"/>
                          <w:lang w:eastAsia="en-US"/>
                        </w:rPr>
                        <w:t>1 – Victorian Rivers</w:t>
                      </w:r>
                    </w:p>
                    <w:p w14:paraId="6943805E" w14:textId="77777777" w:rsidR="00EC5951" w:rsidRDefault="00EC5951" w:rsidP="00EC5951">
                      <w:pPr>
                        <w:pStyle w:val="Title"/>
                        <w:jc w:val="left"/>
                        <w:rPr>
                          <w:lang w:eastAsia="en-US"/>
                        </w:rPr>
                      </w:pPr>
                    </w:p>
                    <w:p w14:paraId="5DA08843" w14:textId="77777777" w:rsidR="00EC5951" w:rsidRDefault="00EC5951" w:rsidP="00EC5951">
                      <w:pPr>
                        <w:rPr>
                          <w:lang w:val="en-GB" w:eastAsia="en-US"/>
                        </w:rPr>
                      </w:pPr>
                    </w:p>
                    <w:p w14:paraId="729864AD" w14:textId="77777777" w:rsidR="00EC5951" w:rsidRDefault="00EC5951" w:rsidP="00EC5951">
                      <w:pPr>
                        <w:rPr>
                          <w:lang w:val="en-GB" w:eastAsia="en-US"/>
                        </w:rPr>
                      </w:pPr>
                    </w:p>
                    <w:p w14:paraId="5B5B4818" w14:textId="77777777" w:rsidR="00EC5951" w:rsidRDefault="00EC5951" w:rsidP="00EC5951">
                      <w:pPr>
                        <w:rPr>
                          <w:lang w:val="en-GB" w:eastAsia="en-US"/>
                        </w:rPr>
                      </w:pPr>
                    </w:p>
                    <w:p w14:paraId="57E99550" w14:textId="77777777" w:rsidR="00EC5951" w:rsidRDefault="00EC5951" w:rsidP="00EC5951">
                      <w:pPr>
                        <w:rPr>
                          <w:lang w:val="en-GB" w:eastAsia="en-US"/>
                        </w:rPr>
                      </w:pPr>
                    </w:p>
                    <w:p w14:paraId="3711FAAD" w14:textId="77777777" w:rsidR="00EC5951" w:rsidRDefault="00EC5951" w:rsidP="00EC5951">
                      <w:pPr>
                        <w:rPr>
                          <w:lang w:val="en-GB" w:eastAsia="en-US"/>
                        </w:rPr>
                      </w:pPr>
                    </w:p>
                    <w:p w14:paraId="47CA85CE" w14:textId="77777777" w:rsidR="00EC5951" w:rsidRDefault="00EC5951" w:rsidP="00EC5951">
                      <w:pPr>
                        <w:rPr>
                          <w:lang w:val="en-GB" w:eastAsia="en-US"/>
                        </w:rPr>
                      </w:pPr>
                    </w:p>
                    <w:p w14:paraId="3F7C0A33" w14:textId="77777777" w:rsidR="00EC5951" w:rsidRPr="009A77BC" w:rsidRDefault="00EC5951" w:rsidP="00EC5951">
                      <w:pPr>
                        <w:rPr>
                          <w:lang w:val="en-GB" w:eastAsia="en-US"/>
                        </w:rPr>
                      </w:pPr>
                    </w:p>
                    <w:p w14:paraId="14A0229E" w14:textId="77777777" w:rsidR="00EC5951" w:rsidRPr="009A77BC" w:rsidRDefault="00EC5951" w:rsidP="00EC5951">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v:textbox>
                <w10:wrap anchorx="margin" anchory="margin"/>
              </v:shape>
            </w:pict>
          </mc:Fallback>
        </mc:AlternateContent>
      </w:r>
      <w:r w:rsidRPr="006821CB">
        <w:tab/>
      </w:r>
      <w:r w:rsidRPr="006821CB">
        <w:br w:type="page"/>
      </w:r>
    </w:p>
    <w:p w14:paraId="1FD7A8A8" w14:textId="77777777" w:rsidR="00EC5951" w:rsidRPr="006821CB" w:rsidRDefault="00EC5951" w:rsidP="00EC5951"/>
    <w:p w14:paraId="2F6DED4E" w14:textId="77777777" w:rsidR="00EC5951" w:rsidRDefault="00EC5951" w:rsidP="00EC5951">
      <w:pPr>
        <w:rPr>
          <w:rFonts w:ascii="Century Gothic" w:hAnsi="Century Gothic"/>
          <w:szCs w:val="22"/>
        </w:rPr>
      </w:pPr>
      <w:r>
        <w:t xml:space="preserve">This document represents a sub-chapter of </w:t>
      </w:r>
      <w:r w:rsidRPr="006821CB">
        <w:t>‘</w:t>
      </w:r>
      <w:r>
        <w:t>Commonwealth Environmental Water Office Water Management Plan 2020-21, Commonwealth of Australia, 2020</w:t>
      </w:r>
      <w:r w:rsidRPr="00BC3A2B">
        <w:rPr>
          <w:rFonts w:ascii="Century Gothic" w:hAnsi="Century Gothic"/>
          <w:szCs w:val="22"/>
        </w:rPr>
        <w:t>’</w:t>
      </w:r>
      <w:r>
        <w:rPr>
          <w:rFonts w:ascii="Century Gothic" w:hAnsi="Century Gothic"/>
          <w:szCs w:val="22"/>
        </w:rPr>
        <w:t xml:space="preserve">. </w:t>
      </w:r>
    </w:p>
    <w:p w14:paraId="27358CA0" w14:textId="77777777" w:rsidR="00EC5951" w:rsidRDefault="00EC5951" w:rsidP="00EC5951">
      <w:r w:rsidRPr="00F4275F">
        <w:t xml:space="preserve">Please visit: </w:t>
      </w:r>
      <w:hyperlink r:id="rId16" w:history="1">
        <w:r w:rsidRPr="00123C49">
          <w:rPr>
            <w:rStyle w:val="Hyperlink"/>
            <w:rFonts w:cs="Century Gothic"/>
          </w:rPr>
          <w:t>https://www.environment.gov.au/water/cewo/publications</w:t>
        </w:r>
      </w:hyperlink>
      <w:r>
        <w:rPr>
          <w:rStyle w:val="Hyperlink"/>
        </w:rPr>
        <w:t xml:space="preserve">/water-management-plan-2020-21 </w:t>
      </w:r>
      <w:r>
        <w:t xml:space="preserve"> for links to the main document.</w:t>
      </w:r>
    </w:p>
    <w:p w14:paraId="4C608DF2" w14:textId="77777777" w:rsidR="00EC5951" w:rsidRPr="006821CB" w:rsidRDefault="00EC5951" w:rsidP="00EC5951"/>
    <w:p w14:paraId="2F32631E" w14:textId="77777777" w:rsidR="00EC5951" w:rsidRPr="006821CB" w:rsidRDefault="00EC5951" w:rsidP="00EC5951">
      <w:r w:rsidRPr="006821CB">
        <w:t>Acknowledgement of the Traditional Owners of the Murray–Darling Basin</w:t>
      </w:r>
    </w:p>
    <w:p w14:paraId="3B114672" w14:textId="77777777" w:rsidR="00EC5951" w:rsidRPr="006821CB" w:rsidRDefault="00EC5951" w:rsidP="00EC5951">
      <w:r w:rsidRPr="006821CB">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20C8675F" w14:textId="77777777" w:rsidR="00EC5951" w:rsidRPr="006821CB" w:rsidRDefault="00EC5951" w:rsidP="00EC5951"/>
    <w:p w14:paraId="433266D4" w14:textId="77777777" w:rsidR="00EC5951" w:rsidRPr="006821CB" w:rsidRDefault="00EC5951" w:rsidP="00EC5951">
      <w:r w:rsidRPr="006821CB">
        <w:t>© Copyright Commonwealth of Australia, 2020.</w:t>
      </w:r>
    </w:p>
    <w:p w14:paraId="7F9F9925" w14:textId="77777777" w:rsidR="00EC5951" w:rsidRPr="006821CB" w:rsidRDefault="00EC5951" w:rsidP="00EC5951"/>
    <w:p w14:paraId="28C3213F" w14:textId="77777777" w:rsidR="00EC5951" w:rsidRPr="006821CB" w:rsidRDefault="00EC5951" w:rsidP="00EC5951">
      <w:r w:rsidRPr="006821CB">
        <w:rPr>
          <w:noProof/>
        </w:rPr>
        <w:drawing>
          <wp:inline distT="0" distB="0" distL="0" distR="0" wp14:anchorId="1F95B1D2" wp14:editId="4CD37578">
            <wp:extent cx="1821180" cy="525780"/>
            <wp:effectExtent l="0" t="0" r="7620" b="7620"/>
            <wp:docPr id="10" name="Picture 10"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60DF2AA7" w14:textId="77777777" w:rsidR="00EC5951" w:rsidRPr="00BC3A2B" w:rsidRDefault="00EC5951" w:rsidP="00EC5951">
      <w:r w:rsidRPr="00D84FD2">
        <w:t>Commonwealth Environmental Water Office Water Management Plan 2020-21</w:t>
      </w:r>
      <w:r w:rsidRPr="00D84FD2">
        <w:rPr>
          <w:i/>
        </w:rPr>
        <w:t xml:space="preserve"> </w:t>
      </w:r>
      <w:r w:rsidRPr="00D84FD2">
        <w:t>is licensed by the</w:t>
      </w:r>
      <w:r w:rsidRPr="00BC3A2B">
        <w:t xml:space="preserv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w:t>
      </w:r>
      <w:r w:rsidRPr="00DC42B8">
        <w:t>depicting</w:t>
      </w:r>
      <w:r w:rsidRPr="00BC3A2B">
        <w:t xml:space="preserve"> people. For licence conditions see: https://creativecommons.org/licenses/by/4.0/ </w:t>
      </w:r>
    </w:p>
    <w:p w14:paraId="6C742E6B" w14:textId="77777777" w:rsidR="00EC5951" w:rsidRPr="00BC3A2B" w:rsidRDefault="00EC5951" w:rsidP="00EC5951">
      <w:pPr>
        <w:rPr>
          <w:rFonts w:ascii="Century Gothic" w:hAnsi="Century Gothic"/>
          <w:szCs w:val="22"/>
        </w:rPr>
      </w:pPr>
      <w:r w:rsidRPr="006821CB">
        <w:t>This report should be attributed as ‘</w:t>
      </w:r>
      <w:r>
        <w:t>Commonwealth Environmental Water Office Water Management Plan 2020-21, Commonwealth of Australia, 2020</w:t>
      </w:r>
      <w:r w:rsidRPr="00BC3A2B">
        <w:rPr>
          <w:rFonts w:ascii="Century Gothic" w:hAnsi="Century Gothic"/>
          <w:szCs w:val="22"/>
        </w:rPr>
        <w:t>’.</w:t>
      </w:r>
    </w:p>
    <w:p w14:paraId="4025B256" w14:textId="77777777" w:rsidR="00EC5951" w:rsidRPr="00BC3A2B" w:rsidRDefault="00EC5951" w:rsidP="00EC5951">
      <w:pPr>
        <w:rPr>
          <w:rFonts w:ascii="Century Gothic" w:hAnsi="Century Gothic"/>
          <w:szCs w:val="22"/>
        </w:rPr>
      </w:pPr>
      <w:r w:rsidRPr="006821CB">
        <w:t>The Commonwealth of Australia has made all reasonable efforts to identify content supplied by third parties using the following format ‘© Copyright’ noting the third party.</w:t>
      </w:r>
    </w:p>
    <w:p w14:paraId="013763A3" w14:textId="77777777" w:rsidR="00EC5951" w:rsidRPr="00BC3A2B" w:rsidRDefault="00EC5951" w:rsidP="00EC5951">
      <w:pPr>
        <w:rPr>
          <w:rFonts w:ascii="Century Gothic" w:hAnsi="Century Gothic"/>
          <w:szCs w:val="22"/>
        </w:rPr>
      </w:pPr>
      <w:r w:rsidRPr="006821CB">
        <w:t xml:space="preserve">The views and opinions expressed in this publication are those of the authors and do not necessarily reflect those of the Australian Government or the Minister for the Environment. </w:t>
      </w:r>
    </w:p>
    <w:p w14:paraId="44F62840" w14:textId="77777777" w:rsidR="00EC5951" w:rsidRPr="006821CB" w:rsidRDefault="00EC5951" w:rsidP="00EC5951"/>
    <w:p w14:paraId="3272F665" w14:textId="77777777" w:rsidR="00EC5951" w:rsidRPr="006821CB" w:rsidRDefault="00EC5951" w:rsidP="00EC5951">
      <w:r w:rsidRPr="006821CB">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 </w:t>
      </w:r>
    </w:p>
    <w:p w14:paraId="7F634925" w14:textId="77777777" w:rsidR="00EC5951" w:rsidRPr="006821CB" w:rsidRDefault="00EC5951" w:rsidP="00EC5951"/>
    <w:p w14:paraId="1EFA0316" w14:textId="77777777" w:rsidR="00EC5951" w:rsidRPr="006821CB" w:rsidRDefault="00EC5951" w:rsidP="00EC5951">
      <w:r w:rsidRPr="006821CB">
        <w:t>For more information about Commonwealth environmental water, please contact us at:</w:t>
      </w:r>
    </w:p>
    <w:p w14:paraId="7855132B" w14:textId="77777777" w:rsidR="00EC5951" w:rsidRPr="006821CB" w:rsidRDefault="00EC5951" w:rsidP="00EC5951">
      <w:r w:rsidRPr="006821CB">
        <w:t>1800 803 772</w:t>
      </w:r>
    </w:p>
    <w:p w14:paraId="72CD50F4" w14:textId="77777777" w:rsidR="00EC5951" w:rsidRPr="006821CB" w:rsidRDefault="00220FEC" w:rsidP="00EC5951">
      <w:hyperlink r:id="rId18" w:history="1">
        <w:r w:rsidR="00EC5951" w:rsidRPr="00B9455C">
          <w:rPr>
            <w:rStyle w:val="Hyperlink"/>
          </w:rPr>
          <w:t>ewater@awe.gov.au</w:t>
        </w:r>
      </w:hyperlink>
    </w:p>
    <w:p w14:paraId="49A7960E" w14:textId="77777777" w:rsidR="00EC5951" w:rsidRPr="006821CB" w:rsidRDefault="00220FEC" w:rsidP="00EC5951">
      <w:hyperlink r:id="rId19" w:history="1">
        <w:r w:rsidR="00EC5951" w:rsidRPr="006821CB">
          <w:rPr>
            <w:rStyle w:val="Hyperlink"/>
          </w:rPr>
          <w:t>www.environment.gov.au/water/cewo</w:t>
        </w:r>
      </w:hyperlink>
    </w:p>
    <w:p w14:paraId="3D3462D7" w14:textId="77777777" w:rsidR="00EC5951" w:rsidRPr="006821CB" w:rsidRDefault="00EC5951" w:rsidP="00EC5951">
      <w:r w:rsidRPr="006821CB">
        <w:t>@theCEWH</w:t>
      </w:r>
    </w:p>
    <w:p w14:paraId="6177AC75" w14:textId="77777777" w:rsidR="00EC5951" w:rsidRDefault="00EC5951" w:rsidP="00EC5951">
      <w:pPr>
        <w:sectPr w:rsidR="00EC5951" w:rsidSect="00A60DAF">
          <w:headerReference w:type="even" r:id="rId20"/>
          <w:headerReference w:type="default" r:id="rId21"/>
          <w:footerReference w:type="even" r:id="rId22"/>
          <w:footerReference w:type="default" r:id="rId23"/>
          <w:headerReference w:type="first" r:id="rId24"/>
          <w:footerReference w:type="first" r:id="rId25"/>
          <w:pgSz w:w="11906" w:h="16838"/>
          <w:pgMar w:top="1134" w:right="1133" w:bottom="1135" w:left="993" w:header="567" w:footer="397" w:gutter="0"/>
          <w:pgNumType w:start="164"/>
          <w:cols w:space="708"/>
          <w:docGrid w:linePitch="360"/>
        </w:sectPr>
      </w:pPr>
      <w:r w:rsidRPr="006821CB">
        <w:t xml:space="preserve">GPO Box </w:t>
      </w:r>
      <w:r>
        <w:t>858</w:t>
      </w:r>
      <w:r w:rsidRPr="006821CB">
        <w:t>, Canberra ACT 2601</w:t>
      </w:r>
    </w:p>
    <w:p w14:paraId="309CDBA2" w14:textId="2086836D" w:rsidR="00CB2853" w:rsidRPr="00627312" w:rsidRDefault="00195E35" w:rsidP="00627312">
      <w:pPr>
        <w:pStyle w:val="Heading2"/>
        <w:rPr>
          <w:rFonts w:ascii="Century Gothic" w:hAnsi="Century Gothic"/>
          <w:noProof/>
        </w:rPr>
      </w:pPr>
      <w:r>
        <w:lastRenderedPageBreak/>
        <w:t xml:space="preserve"> </w:t>
      </w:r>
      <w:bookmarkEnd w:id="1"/>
      <w:r w:rsidR="00F17062">
        <w:t>Victorian Rivers</w:t>
      </w:r>
    </w:p>
    <w:bookmarkEnd w:id="2"/>
    <w:p w14:paraId="0CA290C0" w14:textId="2BFCE4FE" w:rsidR="00CB2853" w:rsidRDefault="00CB2853" w:rsidP="00D1079D">
      <w:pPr>
        <w:pStyle w:val="Heading3"/>
        <w:rPr>
          <w:noProof/>
        </w:rPr>
      </w:pPr>
      <w:r>
        <w:rPr>
          <w:noProof/>
        </w:rPr>
        <w:t>Region overview</w:t>
      </w:r>
    </w:p>
    <w:p w14:paraId="5397C062" w14:textId="5D0B18B0" w:rsidR="00CB2853" w:rsidRPr="00365FE2" w:rsidRDefault="00CB2853" w:rsidP="00D1079D">
      <w:pPr>
        <w:pStyle w:val="Heading4"/>
      </w:pPr>
      <w:r w:rsidRPr="00365FE2">
        <w:t>River</w:t>
      </w:r>
      <w:r w:rsidR="0050041B">
        <w:t xml:space="preserve"> </w:t>
      </w:r>
      <w:r w:rsidR="00F17062">
        <w:t>system</w:t>
      </w:r>
    </w:p>
    <w:p w14:paraId="735D6120" w14:textId="4AE53C06" w:rsidR="00DF5B35" w:rsidRDefault="00DF5B35" w:rsidP="007E638D">
      <w:r w:rsidRPr="00DF5B35">
        <w:t>The Victorian rivers in the Murray-Darling Basin include the Goulburn-Broken, Campaspe, Loddon, Ovens and</w:t>
      </w:r>
      <w:r w:rsidR="00CA7AC7">
        <w:t> </w:t>
      </w:r>
      <w:r w:rsidRPr="00DF5B35">
        <w:t>Wimmera catchments</w:t>
      </w:r>
      <w:r w:rsidR="00331541">
        <w:t xml:space="preserve"> </w:t>
      </w:r>
      <w:r w:rsidR="009F21A2">
        <w:t>(</w:t>
      </w:r>
      <w:r w:rsidR="009F21A2">
        <w:rPr>
          <w:bCs/>
        </w:rPr>
        <w:fldChar w:fldCharType="begin"/>
      </w:r>
      <w:r w:rsidR="009F21A2" w:rsidRPr="009F21A2">
        <w:rPr>
          <w:bCs/>
        </w:rPr>
        <w:instrText xml:space="preserve"> REF _Ref475454230 \h </w:instrText>
      </w:r>
      <w:r w:rsidR="009F21A2">
        <w:rPr>
          <w:bCs/>
        </w:rPr>
        <w:instrText xml:space="preserve"> \* MERGEFORMAT </w:instrText>
      </w:r>
      <w:r w:rsidR="009F21A2">
        <w:rPr>
          <w:bCs/>
        </w:rPr>
      </w:r>
      <w:r w:rsidR="009F21A2">
        <w:rPr>
          <w:bCs/>
        </w:rPr>
        <w:fldChar w:fldCharType="separate"/>
      </w:r>
      <w:r w:rsidR="00CE4A4A">
        <w:rPr>
          <w:b/>
          <w:lang w:val="en-US"/>
        </w:rPr>
        <w:t>Error! Reference source not found.</w:t>
      </w:r>
      <w:r w:rsidR="009F21A2">
        <w:fldChar w:fldCharType="end"/>
      </w:r>
      <w:r w:rsidR="00CA7AC7">
        <w:t xml:space="preserve"> and </w:t>
      </w:r>
      <w:r w:rsidR="00C43F9E">
        <w:fldChar w:fldCharType="begin"/>
      </w:r>
      <w:r w:rsidR="00C43F9E">
        <w:instrText xml:space="preserve"> REF _Ref42784297 \h </w:instrText>
      </w:r>
      <w:r w:rsidR="007E638D">
        <w:instrText xml:space="preserve"> \* MERGEFORMAT </w:instrText>
      </w:r>
      <w:r w:rsidR="00C43F9E">
        <w:fldChar w:fldCharType="separate"/>
      </w:r>
      <w:r w:rsidR="00CE4A4A" w:rsidRPr="00CE4A4A">
        <w:t xml:space="preserve">Figure </w:t>
      </w:r>
      <w:r w:rsidR="00CE4A4A" w:rsidRPr="00CE4A4A">
        <w:rPr>
          <w:noProof/>
        </w:rPr>
        <w:t>2</w:t>
      </w:r>
      <w:r w:rsidR="00C43F9E">
        <w:fldChar w:fldCharType="end"/>
      </w:r>
      <w:r w:rsidR="009F21A2">
        <w:t>)</w:t>
      </w:r>
      <w:r w:rsidRPr="00DF5B35">
        <w:t>. The northern Victorian rivers, particularly the Ovens and Goulburn-Broken, contribute significantly to the water resources of the River Murray, and 11.5 per cent of the Basin’s stream flow originates in the Goulburn-Broken. Lake Eildon on the Goulburn River is one of the</w:t>
      </w:r>
      <w:r w:rsidR="00CA7AC7">
        <w:t> </w:t>
      </w:r>
      <w:r w:rsidRPr="00DF5B35">
        <w:t xml:space="preserve">Basin’s major water storages. The Wimmera River in central-west Victoria flows into </w:t>
      </w:r>
      <w:r w:rsidR="00D04A40">
        <w:t>a series of terminal lakes, including</w:t>
      </w:r>
      <w:r w:rsidR="00D04A40" w:rsidRPr="00DF5B35">
        <w:t xml:space="preserve"> </w:t>
      </w:r>
      <w:r w:rsidRPr="00DF5B35">
        <w:t>Hindmarsh and Albacutya and does not connect to the River Murray. The Victorian rivers</w:t>
      </w:r>
      <w:r w:rsidR="00CA7AC7">
        <w:t> </w:t>
      </w:r>
      <w:r w:rsidRPr="00DF5B35">
        <w:t>region has a highly developed agricultural sector and a population of almost half a million people (DEPI</w:t>
      </w:r>
      <w:r w:rsidR="00CA7AC7">
        <w:t> </w:t>
      </w:r>
      <w:r w:rsidRPr="00DF5B35">
        <w:t>2015).</w:t>
      </w:r>
    </w:p>
    <w:p w14:paraId="429AEEF4" w14:textId="7D097339" w:rsidR="008E5C40" w:rsidRPr="00365FE2" w:rsidRDefault="008E5C40" w:rsidP="008E5C40">
      <w:pPr>
        <w:pStyle w:val="Heading4"/>
      </w:pPr>
      <w:r w:rsidRPr="00365FE2">
        <w:t xml:space="preserve">Traditional </w:t>
      </w:r>
      <w:r w:rsidR="005B5675">
        <w:t>O</w:t>
      </w:r>
      <w:r w:rsidRPr="00365FE2">
        <w:t>wners</w:t>
      </w:r>
    </w:p>
    <w:p w14:paraId="5871E49E" w14:textId="410890FA" w:rsidR="00DF5B35" w:rsidRPr="00DF5B35" w:rsidRDefault="00DF5B35" w:rsidP="00305491">
      <w:r w:rsidRPr="00DF5B35">
        <w:t>Aboriginal people have had a long association with the river valleys of northern and central Victoria</w:t>
      </w:r>
      <w:r w:rsidR="001E706F">
        <w:t xml:space="preserve"> (MDBA</w:t>
      </w:r>
      <w:r w:rsidR="00CA7AC7">
        <w:t> </w:t>
      </w:r>
      <w:r w:rsidR="001E706F">
        <w:t>2020)</w:t>
      </w:r>
      <w:r w:rsidRPr="00DF5B35">
        <w:t xml:space="preserve">: </w:t>
      </w:r>
    </w:p>
    <w:p w14:paraId="245C5F49" w14:textId="17397616" w:rsidR="00DF5B35" w:rsidRPr="00DF5B35" w:rsidRDefault="00DF5B35" w:rsidP="007E638D">
      <w:pPr>
        <w:pStyle w:val="DotStyle1"/>
      </w:pPr>
      <w:r w:rsidRPr="00DF5B35">
        <w:t>The Ovens River catchment falls in the traditional lands of the Bangerang nation and neighbouring Taungurung and Yorta Yorta nations, to the south and west, respectively. The Waywurru nation is also located within the Ovens River valley.</w:t>
      </w:r>
    </w:p>
    <w:p w14:paraId="06C03DDA" w14:textId="77777777" w:rsidR="00DF5B35" w:rsidRPr="00DF5B35" w:rsidRDefault="00DF5B35" w:rsidP="007E638D">
      <w:pPr>
        <w:pStyle w:val="DotStyle1"/>
      </w:pPr>
      <w:r w:rsidRPr="00DF5B35">
        <w:t>The Aboriginal people of the northern plains of the Goulburn and Broken catchments are the Yorta Yorta and Bangerang Nations. The Taungurung is the main Nation of people in the Broken River Valley and upper Goulburn Valley.</w:t>
      </w:r>
    </w:p>
    <w:p w14:paraId="74A296BD" w14:textId="16B77611" w:rsidR="00DF5B35" w:rsidRPr="00DF5B35" w:rsidRDefault="00DF5B35" w:rsidP="007E638D">
      <w:pPr>
        <w:pStyle w:val="DotStyle1"/>
      </w:pPr>
      <w:r w:rsidRPr="00DF5B35">
        <w:t xml:space="preserve">West of the Campaspe River </w:t>
      </w:r>
      <w:r w:rsidR="00471CEF">
        <w:t>i</w:t>
      </w:r>
      <w:r w:rsidR="00471CEF" w:rsidRPr="00DF5B35">
        <w:t xml:space="preserve">s </w:t>
      </w:r>
      <w:r w:rsidRPr="00DF5B35">
        <w:t xml:space="preserve">the traditional land of the Dja Dja Wurrung Nation and east </w:t>
      </w:r>
      <w:r w:rsidR="00471CEF">
        <w:t>is</w:t>
      </w:r>
      <w:r w:rsidRPr="00DF5B35">
        <w:t xml:space="preserve"> the land of the Taungur</w:t>
      </w:r>
      <w:r w:rsidR="00907314">
        <w:t>u</w:t>
      </w:r>
      <w:r w:rsidRPr="00DF5B35">
        <w:t>ng Nation. On the plains north of Rochester, the area is the traditional land of the Yorta Yorta and Bangerang Nations.</w:t>
      </w:r>
    </w:p>
    <w:p w14:paraId="1C7DC46D" w14:textId="77777777" w:rsidR="00DF5B35" w:rsidRPr="00DF5B35" w:rsidRDefault="00DF5B35" w:rsidP="007E638D">
      <w:pPr>
        <w:pStyle w:val="DotStyle1"/>
      </w:pPr>
      <w:r w:rsidRPr="00DF5B35">
        <w:t>Most of the Loddon catchment and the Avoca catchment is the traditional land of the Dja Dja Wurrung Aboriginal nation. On the floodplains, around Kerang and Kow Swamp, is the traditional land of the Barapa Barapa nation.</w:t>
      </w:r>
    </w:p>
    <w:p w14:paraId="4CCDDBC2" w14:textId="7DED27BB" w:rsidR="008E5C40" w:rsidRPr="00365FE2" w:rsidRDefault="00DF5B35" w:rsidP="007E638D">
      <w:pPr>
        <w:pStyle w:val="DotStyle1"/>
      </w:pPr>
      <w:r w:rsidRPr="00DF5B35">
        <w:t xml:space="preserve">The Wimmera catchment is large and diverse, and covers the traditional country of several Aboriginal Nations, including the Dja Dja Wurrung, Wotjobaluk and Wergaia in the mid and lower catchment. The north of the catchment, towards the River Murray, is the traditional lands of the Latji Latji, Tatti Tatti and Wamba Wamba Nations. </w:t>
      </w:r>
    </w:p>
    <w:p w14:paraId="1AFA81E2" w14:textId="5B42C855" w:rsidR="00CB2853" w:rsidRPr="00365FE2" w:rsidRDefault="00442C46" w:rsidP="00D1079D">
      <w:pPr>
        <w:pStyle w:val="Heading4"/>
      </w:pPr>
      <w:r>
        <w:t xml:space="preserve">Important sites and </w:t>
      </w:r>
      <w:r w:rsidR="00CB2853" w:rsidRPr="00365FE2">
        <w:t>values</w:t>
      </w:r>
    </w:p>
    <w:p w14:paraId="361317BF" w14:textId="00AE9EDE" w:rsidR="0083719A" w:rsidRPr="00136FCC" w:rsidRDefault="009E1C3E" w:rsidP="0089753E">
      <w:pPr>
        <w:ind w:right="-1"/>
      </w:pPr>
      <w:r w:rsidRPr="009E1C3E">
        <w:t xml:space="preserve">The northern Victorian Rivers </w:t>
      </w:r>
      <w:r w:rsidR="005711EF">
        <w:t>are identified in t</w:t>
      </w:r>
      <w:r w:rsidR="005711EF" w:rsidRPr="00136FCC">
        <w:t>he Basin-wide environmental watering strategy</w:t>
      </w:r>
      <w:r w:rsidR="001506B9">
        <w:t xml:space="preserve"> (MDBA 2019)</w:t>
      </w:r>
      <w:r w:rsidR="005711EF" w:rsidRPr="00136FCC">
        <w:t xml:space="preserve"> </w:t>
      </w:r>
      <w:r w:rsidRPr="00136FCC">
        <w:t>a</w:t>
      </w:r>
      <w:r w:rsidR="005711EF" w:rsidRPr="00136FCC">
        <w:t>s being</w:t>
      </w:r>
      <w:r w:rsidRPr="00136FCC">
        <w:t xml:space="preserve"> important Basin environmental asset</w:t>
      </w:r>
      <w:r w:rsidR="005711EF" w:rsidRPr="00136FCC">
        <w:t>s</w:t>
      </w:r>
      <w:r w:rsidRPr="00136FCC">
        <w:t xml:space="preserve"> for native fish, in</w:t>
      </w:r>
      <w:r w:rsidR="00F92268" w:rsidRPr="00136FCC">
        <w:t xml:space="preserve">cluding </w:t>
      </w:r>
      <w:r w:rsidR="00C87A53">
        <w:t xml:space="preserve">supporting </w:t>
      </w:r>
      <w:r w:rsidRPr="00136FCC">
        <w:t>threatened native fish species</w:t>
      </w:r>
      <w:r w:rsidR="00BD1021">
        <w:t xml:space="preserve">, </w:t>
      </w:r>
      <w:r w:rsidR="005711EF" w:rsidRPr="00136FCC">
        <w:t>high fish diversity</w:t>
      </w:r>
      <w:r w:rsidR="001E380C">
        <w:t>,</w:t>
      </w:r>
      <w:r w:rsidRPr="00136FCC">
        <w:t xml:space="preserve"> and as a fish refuge during dry periods</w:t>
      </w:r>
      <w:r w:rsidR="005711EF" w:rsidRPr="00136FCC">
        <w:t>.</w:t>
      </w:r>
      <w:r w:rsidR="000C3F75" w:rsidRPr="00136FCC">
        <w:t xml:space="preserve"> </w:t>
      </w:r>
      <w:r w:rsidR="0083719A" w:rsidRPr="00136FCC">
        <w:t>The</w:t>
      </w:r>
      <w:r w:rsidR="000F2E78">
        <w:t>y create</w:t>
      </w:r>
      <w:r w:rsidR="0083719A" w:rsidRPr="00136FCC">
        <w:t xml:space="preserve"> key </w:t>
      </w:r>
      <w:r w:rsidR="00136FCC" w:rsidRPr="00136FCC">
        <w:t xml:space="preserve">native fish </w:t>
      </w:r>
      <w:r w:rsidR="0083719A" w:rsidRPr="00136FCC">
        <w:t>movement corridor</w:t>
      </w:r>
      <w:r w:rsidR="00136FCC" w:rsidRPr="00136FCC">
        <w:t xml:space="preserve">s and </w:t>
      </w:r>
      <w:r w:rsidR="000F2E78">
        <w:t xml:space="preserve">are </w:t>
      </w:r>
      <w:r w:rsidR="0083719A" w:rsidRPr="00136FCC">
        <w:t>recognised as priority site</w:t>
      </w:r>
      <w:r w:rsidR="00136FCC" w:rsidRPr="00136FCC">
        <w:t>s</w:t>
      </w:r>
      <w:r w:rsidR="0083719A" w:rsidRPr="00136FCC">
        <w:t xml:space="preserve"> for improving the core range of silver perch. </w:t>
      </w:r>
    </w:p>
    <w:p w14:paraId="5477284A" w14:textId="03666225" w:rsidR="00136FCC" w:rsidRPr="00136FCC" w:rsidRDefault="00136FCC" w:rsidP="0089753E">
      <w:pPr>
        <w:ind w:right="-1"/>
      </w:pPr>
      <w:r w:rsidRPr="00136FCC">
        <w:t xml:space="preserve">These rivers also support species and communities listed under the </w:t>
      </w:r>
      <w:r w:rsidRPr="00FB43C9">
        <w:rPr>
          <w:i/>
          <w:iCs/>
        </w:rPr>
        <w:t>Environment Protection and Biodiversity Conservation Act 1999</w:t>
      </w:r>
      <w:r w:rsidR="001E380C">
        <w:t>. F</w:t>
      </w:r>
      <w:r w:rsidR="00665C89">
        <w:t>aunal</w:t>
      </w:r>
      <w:r w:rsidR="001E380C">
        <w:t xml:space="preserve"> species</w:t>
      </w:r>
      <w:r>
        <w:t xml:space="preserve"> includ</w:t>
      </w:r>
      <w:r w:rsidR="001E380C">
        <w:t xml:space="preserve">e </w:t>
      </w:r>
      <w:r w:rsidRPr="00136FCC">
        <w:t>Murray cod, Macquarie perch, trout cod</w:t>
      </w:r>
      <w:r w:rsidR="00665C89">
        <w:t xml:space="preserve">, </w:t>
      </w:r>
      <w:r w:rsidRPr="00136FCC">
        <w:t>silver perch</w:t>
      </w:r>
      <w:r w:rsidR="00665C89">
        <w:rPr>
          <w:i/>
          <w:iCs/>
        </w:rPr>
        <w:t xml:space="preserve">, </w:t>
      </w:r>
      <w:r w:rsidR="00665C89" w:rsidRPr="0041363E">
        <w:t xml:space="preserve">Australasian </w:t>
      </w:r>
      <w:r w:rsidR="00C87A53">
        <w:t>b</w:t>
      </w:r>
      <w:r w:rsidR="00665C89" w:rsidRPr="0041363E">
        <w:t>ittern</w:t>
      </w:r>
      <w:r w:rsidR="00E52473" w:rsidRPr="00984DA6">
        <w:t>,</w:t>
      </w:r>
      <w:r w:rsidR="00665C89">
        <w:t xml:space="preserve"> </w:t>
      </w:r>
      <w:r w:rsidR="005B5675">
        <w:t>s</w:t>
      </w:r>
      <w:r w:rsidR="00665C89">
        <w:t xml:space="preserve">wift </w:t>
      </w:r>
      <w:r w:rsidR="005B5675">
        <w:t>p</w:t>
      </w:r>
      <w:r w:rsidR="00665C89">
        <w:t>arrot</w:t>
      </w:r>
      <w:r w:rsidR="00665C89">
        <w:rPr>
          <w:i/>
          <w:iCs/>
        </w:rPr>
        <w:t xml:space="preserve"> </w:t>
      </w:r>
      <w:r w:rsidR="00665C89" w:rsidRPr="00984DA6">
        <w:rPr>
          <w:iCs/>
        </w:rPr>
        <w:t xml:space="preserve">and the </w:t>
      </w:r>
      <w:r w:rsidR="00665C89" w:rsidRPr="00240720">
        <w:rPr>
          <w:iCs/>
        </w:rPr>
        <w:t xml:space="preserve">growling </w:t>
      </w:r>
      <w:r w:rsidR="000F2E78" w:rsidRPr="00240720">
        <w:rPr>
          <w:iCs/>
        </w:rPr>
        <w:t>grass</w:t>
      </w:r>
      <w:r w:rsidR="000F2E78">
        <w:rPr>
          <w:iCs/>
        </w:rPr>
        <w:t xml:space="preserve"> frog</w:t>
      </w:r>
      <w:r w:rsidR="00CB7568">
        <w:rPr>
          <w:i/>
          <w:iCs/>
        </w:rPr>
        <w:t xml:space="preserve">; </w:t>
      </w:r>
      <w:r w:rsidR="00CB7568" w:rsidRPr="00FB43C9">
        <w:t>v</w:t>
      </w:r>
      <w:r w:rsidR="001E380C" w:rsidRPr="005B5675">
        <w:t>ege</w:t>
      </w:r>
      <w:r w:rsidR="001E380C">
        <w:t xml:space="preserve">tation includes </w:t>
      </w:r>
      <w:r w:rsidR="00CB7568" w:rsidRPr="00CB7568">
        <w:t xml:space="preserve">rigid water milfoil </w:t>
      </w:r>
      <w:r w:rsidR="00CB7568" w:rsidRPr="00FB43C9">
        <w:t xml:space="preserve">and </w:t>
      </w:r>
      <w:r w:rsidR="0041363E" w:rsidRPr="0041363E">
        <w:t>box-dominated grassy woodland communities</w:t>
      </w:r>
      <w:r w:rsidR="00CB7568">
        <w:rPr>
          <w:i/>
        </w:rPr>
        <w:t>.</w:t>
      </w:r>
    </w:p>
    <w:p w14:paraId="1B6A2BCC" w14:textId="4BD7F5D5" w:rsidR="00CB7568" w:rsidRPr="00CB7568" w:rsidRDefault="00CB7568" w:rsidP="0089753E">
      <w:pPr>
        <w:ind w:right="-1"/>
        <w:rPr>
          <w:i/>
          <w:iCs/>
        </w:rPr>
      </w:pPr>
      <w:r>
        <w:t xml:space="preserve">The river system also </w:t>
      </w:r>
      <w:r w:rsidRPr="00CB7568">
        <w:t xml:space="preserve">supports bird species listed under international </w:t>
      </w:r>
      <w:r w:rsidR="000F2E78">
        <w:t>migratory species</w:t>
      </w:r>
      <w:r w:rsidRPr="00CB7568">
        <w:t xml:space="preserve"> agreements (</w:t>
      </w:r>
      <w:r w:rsidR="005B5675">
        <w:t>such as those agreements with Japan, China and the Republic of Korea</w:t>
      </w:r>
      <w:r w:rsidRPr="00CB7568">
        <w:t xml:space="preserve">, and the Bonn Convention), including the Caspian </w:t>
      </w:r>
      <w:r w:rsidR="005B5675">
        <w:t>t</w:t>
      </w:r>
      <w:r w:rsidRPr="00CB7568">
        <w:t>ern</w:t>
      </w:r>
      <w:r>
        <w:rPr>
          <w:i/>
          <w:iCs/>
          <w:lang w:val="en"/>
        </w:rPr>
        <w:t>,</w:t>
      </w:r>
      <w:r w:rsidRPr="00CB7568">
        <w:rPr>
          <w:iCs/>
          <w:lang w:val="en"/>
        </w:rPr>
        <w:t xml:space="preserve"> </w:t>
      </w:r>
      <w:r w:rsidR="00813E1A">
        <w:rPr>
          <w:iCs/>
          <w:lang w:val="en"/>
        </w:rPr>
        <w:t>g</w:t>
      </w:r>
      <w:r w:rsidRPr="00CB7568">
        <w:rPr>
          <w:iCs/>
          <w:lang w:val="en"/>
        </w:rPr>
        <w:t xml:space="preserve">lossy </w:t>
      </w:r>
      <w:r w:rsidR="00813E1A">
        <w:rPr>
          <w:iCs/>
          <w:lang w:val="en"/>
        </w:rPr>
        <w:t>i</w:t>
      </w:r>
      <w:r w:rsidRPr="00CB7568">
        <w:rPr>
          <w:iCs/>
          <w:lang w:val="en"/>
        </w:rPr>
        <w:t>bis</w:t>
      </w:r>
      <w:r w:rsidRPr="00CB7568">
        <w:rPr>
          <w:i/>
          <w:iCs/>
        </w:rPr>
        <w:t xml:space="preserve"> </w:t>
      </w:r>
      <w:r w:rsidRPr="005B5675">
        <w:t>and Latham’s snipe</w:t>
      </w:r>
      <w:r w:rsidRPr="00CB7568">
        <w:rPr>
          <w:i/>
          <w:iCs/>
        </w:rPr>
        <w:t>.</w:t>
      </w:r>
    </w:p>
    <w:p w14:paraId="731A41CB" w14:textId="02536934" w:rsidR="007D7FD4" w:rsidRDefault="00DA1C01" w:rsidP="0089753E">
      <w:pPr>
        <w:ind w:right="-1"/>
      </w:pPr>
      <w:r>
        <w:lastRenderedPageBreak/>
        <w:t xml:space="preserve">Located at the </w:t>
      </w:r>
      <w:r w:rsidR="00DA3775">
        <w:t xml:space="preserve">terminus </w:t>
      </w:r>
      <w:r>
        <w:t xml:space="preserve">of the Wimmera </w:t>
      </w:r>
      <w:r w:rsidR="00DA3775">
        <w:t>system</w:t>
      </w:r>
      <w:r>
        <w:t xml:space="preserve">, </w:t>
      </w:r>
      <w:r w:rsidR="00813E1A">
        <w:t>L</w:t>
      </w:r>
      <w:r w:rsidR="00D50BDE">
        <w:t>ake Albacutya Ramsar wetland</w:t>
      </w:r>
      <w:r w:rsidR="00D50BDE" w:rsidRPr="00D90806" w:rsidDel="00D50BDE">
        <w:t xml:space="preserve"> </w:t>
      </w:r>
      <w:r w:rsidR="00D50BDE">
        <w:t xml:space="preserve">represents the only </w:t>
      </w:r>
      <w:r w:rsidR="00976B94" w:rsidRPr="00D90806">
        <w:t>international</w:t>
      </w:r>
      <w:r w:rsidR="00976B94">
        <w:t>ly</w:t>
      </w:r>
      <w:r w:rsidR="00976B94" w:rsidRPr="00D90806">
        <w:t xml:space="preserve"> listed wetland along the</w:t>
      </w:r>
      <w:r w:rsidR="00BD7CDC">
        <w:t xml:space="preserve"> northern Victorian</w:t>
      </w:r>
      <w:r w:rsidR="00976B94" w:rsidRPr="00D90806">
        <w:t xml:space="preserve"> river reaches</w:t>
      </w:r>
      <w:r>
        <w:t>,</w:t>
      </w:r>
      <w:r w:rsidRPr="00DA1C01">
        <w:t xml:space="preserve"> </w:t>
      </w:r>
      <w:r>
        <w:t>but only receives water in exceptionally wet years</w:t>
      </w:r>
      <w:r w:rsidR="00BD7CDC">
        <w:t>.</w:t>
      </w:r>
      <w:r w:rsidR="00D50BDE">
        <w:t xml:space="preserve"> Further</w:t>
      </w:r>
      <w:r w:rsidR="00976B94" w:rsidRPr="00D90806">
        <w:t xml:space="preserve">, the Kerang </w:t>
      </w:r>
      <w:r w:rsidR="00813E1A">
        <w:t>W</w:t>
      </w:r>
      <w:r w:rsidR="00976B94" w:rsidRPr="00D90806">
        <w:t xml:space="preserve">etlands Ramsar site is located at the junction of three major floodplains associated with the Avoca, Loddon and Murray </w:t>
      </w:r>
      <w:r w:rsidR="00D50BDE">
        <w:t>r</w:t>
      </w:r>
      <w:r w:rsidR="00976B94" w:rsidRPr="00D90806">
        <w:t xml:space="preserve">ivers, and is hydrologically linked to the Loddon </w:t>
      </w:r>
      <w:r w:rsidR="00813E1A">
        <w:t>R</w:t>
      </w:r>
      <w:r w:rsidR="00976B94" w:rsidRPr="00D90806">
        <w:t>iver.</w:t>
      </w:r>
      <w:r w:rsidR="00563D87">
        <w:t xml:space="preserve"> </w:t>
      </w:r>
      <w:r w:rsidR="00CB7568">
        <w:t xml:space="preserve">Several sites are listed in </w:t>
      </w:r>
      <w:r w:rsidR="008B1B55" w:rsidRPr="008B1B55">
        <w:t xml:space="preserve">the Directory of Important Wetlands in Australia </w:t>
      </w:r>
      <w:r w:rsidR="00CB7568">
        <w:t xml:space="preserve">including </w:t>
      </w:r>
      <w:r w:rsidR="0062335A">
        <w:t xml:space="preserve">the Broken </w:t>
      </w:r>
      <w:r w:rsidR="00813E1A">
        <w:t>R</w:t>
      </w:r>
      <w:r w:rsidR="0062335A">
        <w:t xml:space="preserve">iver, </w:t>
      </w:r>
      <w:r w:rsidR="00CB7568" w:rsidRPr="008B1B55">
        <w:t xml:space="preserve">Upper Broken </w:t>
      </w:r>
      <w:r w:rsidR="00813E1A">
        <w:t>C</w:t>
      </w:r>
      <w:r w:rsidR="00CB7568" w:rsidRPr="008B1B55">
        <w:t>reek</w:t>
      </w:r>
      <w:r w:rsidR="00C15443">
        <w:t>,</w:t>
      </w:r>
      <w:r w:rsidR="00CC2FDE">
        <w:t xml:space="preserve"> Lower</w:t>
      </w:r>
      <w:r w:rsidR="00C15443">
        <w:t xml:space="preserve"> Ovens </w:t>
      </w:r>
      <w:r w:rsidR="00813E1A">
        <w:t>R</w:t>
      </w:r>
      <w:r w:rsidR="00C15443">
        <w:t>iver</w:t>
      </w:r>
      <w:r w:rsidR="008B7893">
        <w:t>, Wimmera River, Lake Hindmarsh</w:t>
      </w:r>
      <w:r w:rsidR="0062335A">
        <w:t xml:space="preserve"> and </w:t>
      </w:r>
      <w:r w:rsidR="00CB7568" w:rsidRPr="008B1B55">
        <w:t>Moodie Swamp</w:t>
      </w:r>
      <w:r w:rsidR="0062335A">
        <w:t xml:space="preserve">. </w:t>
      </w:r>
      <w:r w:rsidR="00CB7568" w:rsidRPr="008B1B55">
        <w:t xml:space="preserve"> </w:t>
      </w:r>
    </w:p>
    <w:p w14:paraId="3D73912A" w14:textId="3CCA0D3C" w:rsidR="00A1078B" w:rsidRPr="00A1078B" w:rsidRDefault="00A1078B" w:rsidP="0089753E">
      <w:pPr>
        <w:ind w:right="-1"/>
      </w:pPr>
      <w:r w:rsidRPr="00A1078B">
        <w:t xml:space="preserve">The delivery of environmental water to </w:t>
      </w:r>
      <w:r w:rsidR="0062335A">
        <w:t xml:space="preserve">the northern Victorian rivers </w:t>
      </w:r>
      <w:r w:rsidRPr="00A1078B">
        <w:t>also support</w:t>
      </w:r>
      <w:r w:rsidR="0041363E">
        <w:t>s</w:t>
      </w:r>
      <w:r w:rsidRPr="00A1078B">
        <w:t xml:space="preserve"> ecological values </w:t>
      </w:r>
      <w:r w:rsidR="0062335A">
        <w:t xml:space="preserve">and </w:t>
      </w:r>
      <w:r w:rsidRPr="00A1078B">
        <w:t>outcomes in the River Murray valley. This c</w:t>
      </w:r>
      <w:r w:rsidR="0041363E">
        <w:t>an</w:t>
      </w:r>
      <w:r w:rsidRPr="00A1078B">
        <w:t xml:space="preserve"> include Ramsar-listed wetlands such </w:t>
      </w:r>
      <w:r w:rsidRPr="0062335A">
        <w:t xml:space="preserve">as </w:t>
      </w:r>
      <w:r w:rsidR="00C87A53">
        <w:t>Bar</w:t>
      </w:r>
      <w:r w:rsidR="007B2B32">
        <w:t>m</w:t>
      </w:r>
      <w:r w:rsidR="00C87A53">
        <w:t>a</w:t>
      </w:r>
      <w:r w:rsidR="007B2B32">
        <w:t>h</w:t>
      </w:r>
      <w:r w:rsidR="00C87A53">
        <w:t xml:space="preserve"> Forest, </w:t>
      </w:r>
      <w:r w:rsidRPr="0062335A">
        <w:t>Gunbower</w:t>
      </w:r>
      <w:r w:rsidRPr="00A1078B">
        <w:t xml:space="preserve"> </w:t>
      </w:r>
      <w:r w:rsidR="00F80CCC">
        <w:t>Forest</w:t>
      </w:r>
      <w:r w:rsidRPr="00A1078B">
        <w:t>, Hattah Lakes</w:t>
      </w:r>
      <w:r w:rsidR="00FB07FC">
        <w:t>, and</w:t>
      </w:r>
      <w:r w:rsidRPr="00A1078B">
        <w:t xml:space="preserve"> the Coorong, Lower Lakes and Murray Mouth.</w:t>
      </w:r>
      <w:r w:rsidR="00F80CCC">
        <w:t xml:space="preserve"> </w:t>
      </w:r>
    </w:p>
    <w:p w14:paraId="55DEC8F5" w14:textId="5A1E97A5" w:rsidR="00CB2853" w:rsidRPr="00365FE2" w:rsidRDefault="005B5675" w:rsidP="00D1079D">
      <w:pPr>
        <w:pStyle w:val="Heading4"/>
      </w:pPr>
      <w:r>
        <w:t xml:space="preserve">Partners and </w:t>
      </w:r>
      <w:r w:rsidR="00CB2853" w:rsidRPr="00365FE2">
        <w:t>Stakeholder engagement</w:t>
      </w:r>
    </w:p>
    <w:p w14:paraId="063C53B2" w14:textId="78CF6C65" w:rsidR="00B0297D" w:rsidRDefault="00B0297D" w:rsidP="005B5675">
      <w:r>
        <w:t>T</w:t>
      </w:r>
      <w:r w:rsidRPr="00365FE2">
        <w:t xml:space="preserve">he planning, management and delivery of Commonwealth water for the environment </w:t>
      </w:r>
      <w:r>
        <w:t xml:space="preserve">throughout the northern Victorian valleys </w:t>
      </w:r>
      <w:r w:rsidRPr="00365FE2">
        <w:t xml:space="preserve">is undertaken </w:t>
      </w:r>
      <w:r w:rsidR="00580E35">
        <w:t xml:space="preserve">in </w:t>
      </w:r>
      <w:r w:rsidRPr="00365FE2">
        <w:t>co</w:t>
      </w:r>
      <w:r>
        <w:t>llaborat</w:t>
      </w:r>
      <w:r w:rsidRPr="00365FE2">
        <w:t>ion with a range of partners and stakeholder groups</w:t>
      </w:r>
      <w:r>
        <w:t>.</w:t>
      </w:r>
    </w:p>
    <w:p w14:paraId="1537A023" w14:textId="1EA4B06B" w:rsidR="005B5675" w:rsidRPr="00DF5B35" w:rsidRDefault="005B5675" w:rsidP="005B5675">
      <w:r w:rsidRPr="004010A2">
        <w:t>The implementation of watering actions within the Victorian rivers is coordinated by the Victorian Environmental Water Holder (VEWH) and managed by regional waterway managers including the Goulburn-Broken Catchment Management Authority (GBCMA), North Central Catchment Management Authority (NCCMA), North East Catchment Management Authority (NECMA) and Wimmera Catchment Management Authority (WCMA).</w:t>
      </w:r>
      <w:r w:rsidR="0042400B">
        <w:t xml:space="preserve"> </w:t>
      </w:r>
      <w:r w:rsidRPr="004010A2">
        <w:t xml:space="preserve">Goulburn Murray Water (GMW) is the principal storage and water supply manager in northern Victorian catchments and is responsible for the day to day delivery of water (including environmental water) throughout its river systems and irrigation supply network. Grampians Wimmera Mallee Water (GWMW) is the storage and water supply manager for the Wimmera catchment. </w:t>
      </w:r>
    </w:p>
    <w:p w14:paraId="2A785562" w14:textId="54563B4A" w:rsidR="008E7892" w:rsidRPr="008E7892" w:rsidRDefault="008E7892" w:rsidP="008E7892">
      <w:r w:rsidRPr="008E7892">
        <w:t xml:space="preserve">Early </w:t>
      </w:r>
      <w:r w:rsidR="00624DCA">
        <w:t>i</w:t>
      </w:r>
      <w:r w:rsidRPr="008E7892">
        <w:t>nput to the potential watering actions for 20</w:t>
      </w:r>
      <w:r>
        <w:t>20</w:t>
      </w:r>
      <w:r w:rsidRPr="008E7892">
        <w:t>–</w:t>
      </w:r>
      <w:r>
        <w:t>21</w:t>
      </w:r>
      <w:r w:rsidRPr="008E7892">
        <w:t xml:space="preserve"> was received via the Environmental Watering Advisory Group meetings organised and chaired by the North Central and Goulburn Broken Catchment Management Authorities. </w:t>
      </w:r>
      <w:r w:rsidR="00B0297D">
        <w:t>In addition to relevant government agencies, m</w:t>
      </w:r>
      <w:r w:rsidRPr="008E7892">
        <w:t>embership includes local land holders, irrigators</w:t>
      </w:r>
      <w:r w:rsidR="00E21346">
        <w:t xml:space="preserve"> and</w:t>
      </w:r>
      <w:r w:rsidRPr="008E7892">
        <w:t xml:space="preserve"> community members</w:t>
      </w:r>
      <w:r w:rsidR="00624DCA">
        <w:t xml:space="preserve">. </w:t>
      </w:r>
      <w:r w:rsidR="00AB5C2A">
        <w:t>The Yorta Yorta</w:t>
      </w:r>
      <w:r w:rsidR="000C2041">
        <w:t>,</w:t>
      </w:r>
      <w:r w:rsidR="00AB5C2A">
        <w:t xml:space="preserve"> Taungurung </w:t>
      </w:r>
      <w:r w:rsidR="000C2041">
        <w:t xml:space="preserve">and </w:t>
      </w:r>
      <w:r w:rsidR="000C2041" w:rsidRPr="00DF5B35">
        <w:t xml:space="preserve">Dja Dja Wurrung </w:t>
      </w:r>
      <w:r w:rsidR="00AB5C2A">
        <w:t xml:space="preserve">Nations </w:t>
      </w:r>
      <w:r w:rsidR="00CC2FDE">
        <w:t xml:space="preserve">are invited to contribute to the development of these actions, to embed cultural values and Traditional </w:t>
      </w:r>
      <w:r w:rsidR="00331541">
        <w:t>Owners e</w:t>
      </w:r>
      <w:r w:rsidR="00CC2FDE">
        <w:t xml:space="preserve">cological </w:t>
      </w:r>
      <w:r w:rsidR="00331541">
        <w:t>k</w:t>
      </w:r>
      <w:r w:rsidR="00CC2FDE">
        <w:t>nowledge into environmental water management.</w:t>
      </w:r>
      <w:r w:rsidRPr="008E7892">
        <w:t xml:space="preserve"> Delivery partners and the Catchment Management Authorities attended workshops to review the 201</w:t>
      </w:r>
      <w:r>
        <w:t>9</w:t>
      </w:r>
      <w:r w:rsidRPr="008E7892">
        <w:t>–</w:t>
      </w:r>
      <w:r>
        <w:t>20</w:t>
      </w:r>
      <w:r w:rsidRPr="008E7892">
        <w:t xml:space="preserve"> watering events, including to identify any risks that arose, and discuss mitigating actions going into 20</w:t>
      </w:r>
      <w:r>
        <w:t>20</w:t>
      </w:r>
      <w:r w:rsidRPr="008E7892">
        <w:t>–2</w:t>
      </w:r>
      <w:r>
        <w:t>1</w:t>
      </w:r>
      <w:r w:rsidRPr="008E7892">
        <w:t xml:space="preserve">. Feedback on draft versions of the plan was provided by the Victorian Environmental Water Holder and the Catchment Management Authorities and incorporated into the final version. </w:t>
      </w:r>
    </w:p>
    <w:p w14:paraId="4555AF62" w14:textId="77777777" w:rsidR="00F44844" w:rsidRDefault="00F44844" w:rsidP="00F44844">
      <w:pPr>
        <w:rPr>
          <w:color w:val="auto"/>
        </w:rPr>
        <w:sectPr w:rsidR="00F44844" w:rsidSect="00A60DAF">
          <w:headerReference w:type="default" r:id="rId26"/>
          <w:footerReference w:type="default" r:id="rId27"/>
          <w:pgSz w:w="11906" w:h="16838"/>
          <w:pgMar w:top="1134" w:right="1133" w:bottom="1135" w:left="993" w:header="567" w:footer="397" w:gutter="0"/>
          <w:pgNumType w:start="164"/>
          <w:cols w:space="708"/>
          <w:docGrid w:linePitch="360"/>
        </w:sectPr>
      </w:pPr>
    </w:p>
    <w:p w14:paraId="6AF8BA1E" w14:textId="77777777" w:rsidR="00F44844" w:rsidRDefault="00F44844" w:rsidP="00F44844">
      <w:pPr>
        <w:rPr>
          <w:color w:val="auto"/>
        </w:rPr>
      </w:pPr>
    </w:p>
    <w:p w14:paraId="78C691C6" w14:textId="77777777" w:rsidR="00F44844" w:rsidRPr="00F44844" w:rsidRDefault="002F4492" w:rsidP="00F44844">
      <w:pPr>
        <w:jc w:val="center"/>
        <w:rPr>
          <w:color w:val="auto"/>
        </w:rPr>
      </w:pPr>
      <w:r w:rsidRPr="002F4492">
        <w:rPr>
          <w:noProof/>
        </w:rPr>
        <w:drawing>
          <wp:inline distT="0" distB="0" distL="0" distR="0" wp14:anchorId="2A970D8E" wp14:editId="3690FD0C">
            <wp:extent cx="8647885" cy="5981700"/>
            <wp:effectExtent l="19050" t="19050" r="20320" b="19050"/>
            <wp:docPr id="3" name="Picture 3" descr="Figure 1 (map): A map of the northern Victorian Rivers in the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9689" cy="5996782"/>
                    </a:xfrm>
                    <a:prstGeom prst="rect">
                      <a:avLst/>
                    </a:prstGeom>
                    <a:noFill/>
                    <a:ln>
                      <a:solidFill>
                        <a:schemeClr val="accent1"/>
                      </a:solidFill>
                    </a:ln>
                  </pic:spPr>
                </pic:pic>
              </a:graphicData>
            </a:graphic>
          </wp:inline>
        </w:drawing>
      </w:r>
    </w:p>
    <w:p w14:paraId="4B16AD71" w14:textId="072F78CA" w:rsidR="00F44844" w:rsidRDefault="00F44844" w:rsidP="00F44844">
      <w:pPr>
        <w:ind w:left="720"/>
        <w:sectPr w:rsidR="00F44844" w:rsidSect="00F44844">
          <w:pgSz w:w="16838" w:h="11906" w:orient="landscape"/>
          <w:pgMar w:top="851" w:right="851" w:bottom="566" w:left="1135" w:header="567" w:footer="397" w:gutter="0"/>
          <w:cols w:space="708"/>
          <w:docGrid w:linePitch="360"/>
        </w:sectPr>
      </w:pPr>
      <w:r w:rsidRPr="00627312">
        <w:rPr>
          <w:b/>
          <w:szCs w:val="22"/>
        </w:rPr>
        <w:t xml:space="preserve">Figure </w:t>
      </w:r>
      <w:r w:rsidRPr="00627312">
        <w:rPr>
          <w:b/>
          <w:szCs w:val="22"/>
        </w:rPr>
        <w:fldChar w:fldCharType="begin"/>
      </w:r>
      <w:r w:rsidRPr="00627312">
        <w:rPr>
          <w:b/>
          <w:szCs w:val="22"/>
        </w:rPr>
        <w:instrText xml:space="preserve"> SEQ Figure \* ARABIC </w:instrText>
      </w:r>
      <w:r w:rsidRPr="00627312">
        <w:rPr>
          <w:b/>
          <w:szCs w:val="22"/>
        </w:rPr>
        <w:fldChar w:fldCharType="separate"/>
      </w:r>
      <w:r w:rsidR="00CE4A4A">
        <w:rPr>
          <w:b/>
          <w:noProof/>
          <w:szCs w:val="22"/>
        </w:rPr>
        <w:t>1</w:t>
      </w:r>
      <w:r w:rsidRPr="00627312">
        <w:rPr>
          <w:b/>
          <w:szCs w:val="22"/>
        </w:rPr>
        <w:fldChar w:fldCharType="end"/>
      </w:r>
      <w:r w:rsidRPr="004932F2">
        <w:t xml:space="preserve">: </w:t>
      </w:r>
      <w:r w:rsidRPr="00DF5B35">
        <w:t xml:space="preserve">Map of the </w:t>
      </w:r>
      <w:r w:rsidR="009B52F3">
        <w:t xml:space="preserve">northern </w:t>
      </w:r>
      <w:r w:rsidRPr="00DF5B35">
        <w:t xml:space="preserve">Victorian rivers </w:t>
      </w:r>
      <w:r w:rsidR="009B52F3">
        <w:t>described in this plan that flow to the River Murray</w:t>
      </w:r>
      <w:r w:rsidRPr="00DF5B35">
        <w:t>.</w:t>
      </w:r>
    </w:p>
    <w:p w14:paraId="09E82C78" w14:textId="523C2921" w:rsidR="00630042" w:rsidRDefault="00627312" w:rsidP="004932F2">
      <w:r w:rsidRPr="00630042">
        <w:rPr>
          <w:noProof/>
        </w:rPr>
        <w:drawing>
          <wp:anchor distT="0" distB="0" distL="114300" distR="114300" simplePos="0" relativeHeight="251658240" behindDoc="1" locked="0" layoutInCell="1" allowOverlap="1" wp14:anchorId="60BDEFD2" wp14:editId="2B1530C2">
            <wp:simplePos x="0" y="0"/>
            <wp:positionH relativeFrom="margin">
              <wp:posOffset>17145</wp:posOffset>
            </wp:positionH>
            <wp:positionV relativeFrom="paragraph">
              <wp:posOffset>283845</wp:posOffset>
            </wp:positionV>
            <wp:extent cx="5995670" cy="8475980"/>
            <wp:effectExtent l="0" t="0" r="5080" b="1270"/>
            <wp:wrapSquare wrapText="bothSides"/>
            <wp:docPr id="1" name="Picture 1" descr="Figure 2 (map): A map of the Wimmera system in wester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95670" cy="8475980"/>
                    </a:xfrm>
                    <a:prstGeom prst="rect">
                      <a:avLst/>
                    </a:prstGeom>
                  </pic:spPr>
                </pic:pic>
              </a:graphicData>
            </a:graphic>
            <wp14:sizeRelH relativeFrom="margin">
              <wp14:pctWidth>0</wp14:pctWidth>
            </wp14:sizeRelH>
            <wp14:sizeRelV relativeFrom="margin">
              <wp14:pctHeight>0</wp14:pctHeight>
            </wp14:sizeRelV>
          </wp:anchor>
        </w:drawing>
      </w:r>
    </w:p>
    <w:p w14:paraId="2D278182" w14:textId="1CBD299D" w:rsidR="005F17EB" w:rsidRPr="00305491" w:rsidRDefault="00A77CF8" w:rsidP="00305491">
      <w:pPr>
        <w:pStyle w:val="Caption"/>
        <w:spacing w:after="120"/>
        <w:rPr>
          <w:b w:val="0"/>
          <w:bCs w:val="0"/>
          <w:sz w:val="22"/>
          <w:szCs w:val="22"/>
        </w:rPr>
      </w:pPr>
      <w:bookmarkStart w:id="4" w:name="_Ref42784297"/>
      <w:bookmarkStart w:id="5" w:name="_Ref42784163"/>
      <w:r w:rsidRPr="00305491">
        <w:rPr>
          <w:sz w:val="22"/>
          <w:szCs w:val="22"/>
        </w:rPr>
        <w:t xml:space="preserve">Figure </w:t>
      </w:r>
      <w:r w:rsidR="007406BE" w:rsidRPr="00305491">
        <w:rPr>
          <w:sz w:val="22"/>
          <w:szCs w:val="22"/>
        </w:rPr>
        <w:fldChar w:fldCharType="begin"/>
      </w:r>
      <w:r w:rsidR="007406BE" w:rsidRPr="00305491">
        <w:rPr>
          <w:sz w:val="22"/>
          <w:szCs w:val="22"/>
        </w:rPr>
        <w:instrText xml:space="preserve"> SEQ Figure \* ARABIC </w:instrText>
      </w:r>
      <w:r w:rsidR="007406BE" w:rsidRPr="00305491">
        <w:rPr>
          <w:sz w:val="22"/>
          <w:szCs w:val="22"/>
        </w:rPr>
        <w:fldChar w:fldCharType="separate"/>
      </w:r>
      <w:r w:rsidR="00CE4A4A">
        <w:rPr>
          <w:noProof/>
          <w:sz w:val="22"/>
          <w:szCs w:val="22"/>
        </w:rPr>
        <w:t>2</w:t>
      </w:r>
      <w:r w:rsidR="007406BE" w:rsidRPr="00305491">
        <w:rPr>
          <w:noProof/>
          <w:sz w:val="22"/>
          <w:szCs w:val="22"/>
        </w:rPr>
        <w:fldChar w:fldCharType="end"/>
      </w:r>
      <w:bookmarkEnd w:id="4"/>
      <w:r w:rsidR="005F17EB" w:rsidRPr="00305491">
        <w:rPr>
          <w:b w:val="0"/>
          <w:bCs w:val="0"/>
          <w:sz w:val="22"/>
          <w:szCs w:val="22"/>
        </w:rPr>
        <w:t>: Map of the Victorian Wimmera System</w:t>
      </w:r>
      <w:bookmarkEnd w:id="5"/>
    </w:p>
    <w:p w14:paraId="0703C38C" w14:textId="66FC4190" w:rsidR="005F17EB" w:rsidRPr="005F17EB" w:rsidRDefault="005F17EB" w:rsidP="005F17EB">
      <w:pPr>
        <w:tabs>
          <w:tab w:val="left" w:pos="1470"/>
        </w:tabs>
        <w:sectPr w:rsidR="005F17EB" w:rsidRPr="005F17EB" w:rsidSect="00627312">
          <w:pgSz w:w="11906" w:h="16838"/>
          <w:pgMar w:top="992" w:right="1133" w:bottom="1440" w:left="993" w:header="567" w:footer="397" w:gutter="0"/>
          <w:cols w:space="708"/>
          <w:docGrid w:linePitch="360"/>
        </w:sectPr>
      </w:pPr>
    </w:p>
    <w:p w14:paraId="77662E04" w14:textId="4D711A1E" w:rsidR="00CB2853" w:rsidRDefault="00CB2853" w:rsidP="00D1079D">
      <w:pPr>
        <w:pStyle w:val="Heading3"/>
        <w:rPr>
          <w:noProof/>
        </w:rPr>
      </w:pPr>
      <w:r w:rsidRPr="00365FE2">
        <w:t>Environmental</w:t>
      </w:r>
      <w:r>
        <w:rPr>
          <w:noProof/>
        </w:rPr>
        <w:t xml:space="preserve"> objectives</w:t>
      </w:r>
    </w:p>
    <w:p w14:paraId="26003462" w14:textId="2A6C791C" w:rsidR="00CB2853" w:rsidRPr="00365FE2" w:rsidRDefault="00283119" w:rsidP="00365FE2">
      <w:r>
        <w:t xml:space="preserve">The following objectives in </w:t>
      </w:r>
      <w:r w:rsidR="009F21A2" w:rsidRPr="009F21A2">
        <w:fldChar w:fldCharType="begin"/>
      </w:r>
      <w:r w:rsidR="009F21A2" w:rsidRPr="009F21A2">
        <w:instrText xml:space="preserve"> REF _Ref10031796 \h  \* MERGEFORMAT </w:instrText>
      </w:r>
      <w:r w:rsidR="009F21A2" w:rsidRPr="009F21A2">
        <w:fldChar w:fldCharType="separate"/>
      </w:r>
      <w:r w:rsidR="00CE4A4A" w:rsidRPr="00CE4A4A">
        <w:t xml:space="preserve">Table </w:t>
      </w:r>
      <w:r w:rsidR="00CE4A4A" w:rsidRPr="00CE4A4A">
        <w:rPr>
          <w:noProof/>
        </w:rPr>
        <w:t>1</w:t>
      </w:r>
      <w:r w:rsidR="009F21A2" w:rsidRPr="009F21A2">
        <w:fldChar w:fldCharType="end"/>
      </w:r>
      <w:r w:rsidRPr="009F21A2">
        <w:t xml:space="preserve"> </w:t>
      </w:r>
      <w:r>
        <w:t>are relevant for environmental watering in Victorian Rivers</w:t>
      </w:r>
      <w:r w:rsidR="006E648B">
        <w:t>.</w:t>
      </w:r>
      <w:r>
        <w:t xml:space="preserve"> </w:t>
      </w:r>
      <w:r w:rsidR="006E648B">
        <w:t>They</w:t>
      </w:r>
      <w:r>
        <w:t xml:space="preserve"> are b</w:t>
      </w:r>
      <w:r w:rsidR="00F45FF2" w:rsidRPr="00365FE2">
        <w:t xml:space="preserve">ased on long-term environmental objectives in the Basin Plan, </w:t>
      </w:r>
      <w:r w:rsidR="0030157C">
        <w:t xml:space="preserve">Victorian </w:t>
      </w:r>
      <w:r w:rsidR="00F45FF2" w:rsidRPr="00365FE2">
        <w:t>state</w:t>
      </w:r>
      <w:r w:rsidR="0030157C">
        <w:t xml:space="preserve"> government</w:t>
      </w:r>
      <w:r w:rsidR="00F45FF2" w:rsidRPr="00365FE2">
        <w:t xml:space="preserve"> long-term watering plans</w:t>
      </w:r>
      <w:r w:rsidR="0030157C">
        <w:t xml:space="preserve"> for northern Victorian catchments</w:t>
      </w:r>
      <w:r w:rsidR="00F45FF2" w:rsidRPr="00365FE2">
        <w:t xml:space="preserve">, </w:t>
      </w:r>
      <w:r w:rsidR="00A93491">
        <w:t>site management plans</w:t>
      </w:r>
      <w:r w:rsidR="005C3369">
        <w:t xml:space="preserve">, </w:t>
      </w:r>
      <w:r w:rsidR="00F45FF2" w:rsidRPr="00365FE2">
        <w:t>and best available knowledge.</w:t>
      </w:r>
    </w:p>
    <w:p w14:paraId="641F5BA6" w14:textId="6643A140" w:rsidR="00F45FF2" w:rsidRDefault="00C0735B" w:rsidP="00365FE2">
      <w:r w:rsidRPr="00365FE2">
        <w:t>The</w:t>
      </w:r>
      <w:r w:rsidR="00F45FF2" w:rsidRPr="00365FE2">
        <w:t xml:space="preserve"> objectives</w:t>
      </w:r>
      <w:r w:rsidRPr="00365FE2">
        <w:t xml:space="preserve"> that</w:t>
      </w:r>
      <w:r w:rsidR="00F45FF2" w:rsidRPr="00365FE2">
        <w:t xml:space="preserve"> are targeted in a particular year may vary, depending on available water, catchment conditions, operational feasibility, and demand for environmental water. These objectives will continue to be revised as part of the Commonwealth Environmental Water Office’s </w:t>
      </w:r>
      <w:r w:rsidR="00B452B3">
        <w:t xml:space="preserve">(CEWO) </w:t>
      </w:r>
      <w:r w:rsidR="00F45FF2" w:rsidRPr="00365FE2">
        <w:t>commitment to adaptive management.</w:t>
      </w:r>
    </w:p>
    <w:p w14:paraId="788E029C" w14:textId="1FB88E05" w:rsidR="0030157C" w:rsidRPr="0030157C" w:rsidRDefault="0030157C" w:rsidP="009B024B">
      <w:pPr>
        <w:spacing w:before="240"/>
      </w:pPr>
      <w:bookmarkStart w:id="6" w:name="_Ref10031796"/>
      <w:r w:rsidRPr="0030157C">
        <w:rPr>
          <w:b/>
        </w:rPr>
        <w:t xml:space="preserve">Table </w:t>
      </w:r>
      <w:r w:rsidRPr="0030157C">
        <w:rPr>
          <w:b/>
        </w:rPr>
        <w:fldChar w:fldCharType="begin"/>
      </w:r>
      <w:r w:rsidRPr="0030157C">
        <w:rPr>
          <w:b/>
        </w:rPr>
        <w:instrText xml:space="preserve"> SEQ Table \* ARABIC </w:instrText>
      </w:r>
      <w:r w:rsidRPr="0030157C">
        <w:rPr>
          <w:b/>
        </w:rPr>
        <w:fldChar w:fldCharType="separate"/>
      </w:r>
      <w:r w:rsidR="00CE4A4A">
        <w:rPr>
          <w:b/>
          <w:noProof/>
        </w:rPr>
        <w:t>1</w:t>
      </w:r>
      <w:r w:rsidRPr="0030157C">
        <w:rPr>
          <w:b/>
        </w:rPr>
        <w:fldChar w:fldCharType="end"/>
      </w:r>
      <w:bookmarkEnd w:id="6"/>
      <w:r w:rsidRPr="0030157C">
        <w:t>: Summary of objectives being targeted by environmental watering in the Victorian rivers</w:t>
      </w:r>
    </w:p>
    <w:tbl>
      <w:tblPr>
        <w:tblStyle w:val="TableGrid"/>
        <w:tblW w:w="9781" w:type="dxa"/>
        <w:tblInd w:w="-5" w:type="dxa"/>
        <w:tblLook w:val="04A0" w:firstRow="1" w:lastRow="0" w:firstColumn="1" w:lastColumn="0" w:noHBand="0" w:noVBand="1"/>
      </w:tblPr>
      <w:tblGrid>
        <w:gridCol w:w="1701"/>
        <w:gridCol w:w="4040"/>
        <w:gridCol w:w="4040"/>
      </w:tblGrid>
      <w:tr w:rsidR="009B024B" w:rsidRPr="009B024B" w14:paraId="062D3A25" w14:textId="77777777" w:rsidTr="005207FD">
        <w:trPr>
          <w:cnfStyle w:val="100000000000" w:firstRow="1" w:lastRow="0" w:firstColumn="0" w:lastColumn="0" w:oddVBand="0" w:evenVBand="0" w:oddHBand="0" w:evenHBand="0" w:firstRowFirstColumn="0" w:firstRowLastColumn="0" w:lastRowFirstColumn="0" w:lastRowLastColumn="0"/>
          <w:trHeight w:val="1531"/>
          <w:tblHeader/>
        </w:trPr>
        <w:tc>
          <w:tcPr>
            <w:tcW w:w="1701" w:type="dxa"/>
            <w:shd w:val="clear" w:color="auto" w:fill="B6DDE8" w:themeFill="accent5" w:themeFillTint="66"/>
            <w:vAlign w:val="center"/>
          </w:tcPr>
          <w:p w14:paraId="24DC81E3" w14:textId="2B4C1157" w:rsidR="009B024B" w:rsidRPr="009B024B" w:rsidRDefault="009B024B" w:rsidP="009B024B">
            <w:pPr>
              <w:rPr>
                <w:b/>
                <w:color w:val="auto"/>
                <w:szCs w:val="22"/>
              </w:rPr>
            </w:pPr>
            <w:r w:rsidRPr="009B024B">
              <w:rPr>
                <w:b/>
                <w:color w:val="auto"/>
                <w:szCs w:val="22"/>
              </w:rPr>
              <w:t>Basin-wide Matters</w:t>
            </w:r>
          </w:p>
        </w:tc>
        <w:tc>
          <w:tcPr>
            <w:tcW w:w="4040" w:type="dxa"/>
            <w:shd w:val="clear" w:color="auto" w:fill="B6DDE8" w:themeFill="accent5" w:themeFillTint="66"/>
          </w:tcPr>
          <w:p w14:paraId="067F3F41" w14:textId="3C5E95C5" w:rsidR="009B024B" w:rsidRPr="009B024B" w:rsidRDefault="009B024B" w:rsidP="009B024B">
            <w:pPr>
              <w:jc w:val="center"/>
              <w:rPr>
                <w:b/>
                <w:szCs w:val="22"/>
              </w:rPr>
            </w:pPr>
            <w:r w:rsidRPr="009B024B">
              <w:rPr>
                <w:b/>
                <w:szCs w:val="22"/>
              </w:rPr>
              <w:t>In-Channel Assets</w:t>
            </w:r>
          </w:p>
          <w:p w14:paraId="3A6FAE44" w14:textId="28E8CFF9" w:rsidR="009B024B" w:rsidRPr="009B024B" w:rsidRDefault="009B024B" w:rsidP="009B024B">
            <w:pPr>
              <w:jc w:val="center"/>
              <w:rPr>
                <w:szCs w:val="22"/>
              </w:rPr>
            </w:pPr>
            <w:r w:rsidRPr="009B024B">
              <w:rPr>
                <w:sz w:val="20"/>
                <w:szCs w:val="22"/>
              </w:rPr>
              <w:t>Goulburn (lower and middle reaches), Broken, Campaspe, Loddon, Ovens and Wimmera rivers; Upper and lower Broken Creek</w:t>
            </w:r>
          </w:p>
        </w:tc>
        <w:tc>
          <w:tcPr>
            <w:tcW w:w="4040" w:type="dxa"/>
            <w:shd w:val="clear" w:color="auto" w:fill="B6DDE8" w:themeFill="accent5" w:themeFillTint="66"/>
          </w:tcPr>
          <w:p w14:paraId="531E0B64" w14:textId="13A48C52" w:rsidR="009B024B" w:rsidRPr="009B024B" w:rsidRDefault="009B024B" w:rsidP="009B024B">
            <w:pPr>
              <w:jc w:val="center"/>
              <w:rPr>
                <w:b/>
                <w:szCs w:val="22"/>
              </w:rPr>
            </w:pPr>
            <w:r w:rsidRPr="009B024B">
              <w:rPr>
                <w:b/>
                <w:szCs w:val="22"/>
              </w:rPr>
              <w:t>Off-Channel Assets</w:t>
            </w:r>
          </w:p>
          <w:p w14:paraId="697D4782" w14:textId="5AAA5224" w:rsidR="009B024B" w:rsidRPr="009B024B" w:rsidRDefault="009B024B" w:rsidP="009B024B">
            <w:pPr>
              <w:jc w:val="center"/>
              <w:rPr>
                <w:rFonts w:eastAsia="Calibri"/>
                <w:szCs w:val="22"/>
                <w:lang w:eastAsia="en-US"/>
              </w:rPr>
            </w:pPr>
            <w:r w:rsidRPr="009B024B">
              <w:rPr>
                <w:sz w:val="20"/>
                <w:szCs w:val="22"/>
              </w:rPr>
              <w:t>Goulburn River wetlands; Lower Broken wetlands; Upper Broken Creek wetlands (Moodie Swamp); Ovens wetlands (Mullinmur Billabong)</w:t>
            </w:r>
          </w:p>
        </w:tc>
      </w:tr>
      <w:tr w:rsidR="0030157C" w:rsidRPr="009B024B" w14:paraId="0ED6B567" w14:textId="77777777" w:rsidTr="005207FD">
        <w:trPr>
          <w:cnfStyle w:val="000000100000" w:firstRow="0" w:lastRow="0" w:firstColumn="0" w:lastColumn="0" w:oddVBand="0" w:evenVBand="0" w:oddHBand="1" w:evenHBand="0" w:firstRowFirstColumn="0" w:firstRowLastColumn="0" w:lastRowFirstColumn="0" w:lastRowLastColumn="0"/>
          <w:trHeight w:val="2608"/>
        </w:trPr>
        <w:tc>
          <w:tcPr>
            <w:tcW w:w="1701" w:type="dxa"/>
            <w:shd w:val="clear" w:color="auto" w:fill="B6DDE8" w:themeFill="accent5" w:themeFillTint="66"/>
            <w:vAlign w:val="center"/>
          </w:tcPr>
          <w:p w14:paraId="5C510349" w14:textId="60DB8E11" w:rsidR="0030157C" w:rsidRPr="009B024B" w:rsidRDefault="009B024B" w:rsidP="009B024B">
            <w:pPr>
              <w:rPr>
                <w:b/>
                <w:color w:val="auto"/>
                <w:szCs w:val="22"/>
              </w:rPr>
            </w:pPr>
            <w:r w:rsidRPr="009B024B">
              <w:rPr>
                <w:b/>
                <w:color w:val="auto"/>
                <w:szCs w:val="22"/>
              </w:rPr>
              <w:t>Vegetation</w:t>
            </w:r>
          </w:p>
        </w:tc>
        <w:tc>
          <w:tcPr>
            <w:tcW w:w="4040" w:type="dxa"/>
          </w:tcPr>
          <w:p w14:paraId="2AF7F1B2" w14:textId="77777777" w:rsidR="0030157C" w:rsidRPr="009B024B" w:rsidRDefault="0030157C" w:rsidP="009B024B">
            <w:pPr>
              <w:pStyle w:val="DotStyle1"/>
            </w:pPr>
            <w:r w:rsidRPr="009B024B">
              <w:t>Maintain and improve riparian and in-channel vegetation cover, extent, condition and diversity.</w:t>
            </w:r>
          </w:p>
          <w:p w14:paraId="04FFFBE8" w14:textId="77777777" w:rsidR="0030157C" w:rsidRPr="009B024B" w:rsidRDefault="0030157C" w:rsidP="009B024B">
            <w:pPr>
              <w:pStyle w:val="DotStyle1"/>
              <w:rPr>
                <w:rFonts w:eastAsia="Calibri"/>
                <w:lang w:eastAsia="en-US"/>
              </w:rPr>
            </w:pPr>
            <w:r w:rsidRPr="009B024B">
              <w:rPr>
                <w:rFonts w:eastAsia="Calibri"/>
                <w:lang w:eastAsia="en-US"/>
              </w:rPr>
              <w:t>Increase periods of growth for inundation tolerant vegetation communities that closely fringe or occur within river channels.</w:t>
            </w:r>
          </w:p>
        </w:tc>
        <w:tc>
          <w:tcPr>
            <w:tcW w:w="4040" w:type="dxa"/>
          </w:tcPr>
          <w:p w14:paraId="6B6F9645" w14:textId="77777777" w:rsidR="0030157C" w:rsidRPr="009B024B" w:rsidRDefault="0030157C" w:rsidP="009B024B">
            <w:pPr>
              <w:pStyle w:val="DotStyle1"/>
              <w:rPr>
                <w:rFonts w:eastAsia="Calibri"/>
                <w:lang w:eastAsia="en-US"/>
              </w:rPr>
            </w:pPr>
            <w:r w:rsidRPr="009B024B">
              <w:rPr>
                <w:rFonts w:eastAsia="Calibri"/>
                <w:lang w:eastAsia="en-US"/>
              </w:rPr>
              <w:t>Maintain the current extent, condition and diversity of water-dependent vegetation.</w:t>
            </w:r>
          </w:p>
          <w:p w14:paraId="32E4CE9A" w14:textId="77777777" w:rsidR="0030157C" w:rsidRPr="009B024B" w:rsidRDefault="0030157C" w:rsidP="009B024B">
            <w:pPr>
              <w:pStyle w:val="DotStyle1"/>
              <w:rPr>
                <w:rFonts w:eastAsia="Calibri"/>
                <w:lang w:eastAsia="en-US"/>
              </w:rPr>
            </w:pPr>
            <w:r w:rsidRPr="009B024B">
              <w:rPr>
                <w:rFonts w:eastAsia="Calibri"/>
                <w:lang w:eastAsia="en-US"/>
              </w:rPr>
              <w:t>Improve condition of black box, river red gum and lignum shrublands. Improve recruitment of trees within black box and river red gum communities.</w:t>
            </w:r>
          </w:p>
        </w:tc>
      </w:tr>
      <w:tr w:rsidR="0030157C" w:rsidRPr="009B024B" w14:paraId="3AC2EF98" w14:textId="77777777" w:rsidTr="005207FD">
        <w:trPr>
          <w:cnfStyle w:val="000000010000" w:firstRow="0" w:lastRow="0" w:firstColumn="0" w:lastColumn="0" w:oddVBand="0" w:evenVBand="0" w:oddHBand="0" w:evenHBand="1" w:firstRowFirstColumn="0" w:firstRowLastColumn="0" w:lastRowFirstColumn="0" w:lastRowLastColumn="0"/>
          <w:trHeight w:val="850"/>
        </w:trPr>
        <w:tc>
          <w:tcPr>
            <w:tcW w:w="1701" w:type="dxa"/>
            <w:vMerge w:val="restart"/>
            <w:shd w:val="clear" w:color="auto" w:fill="B6DDE8" w:themeFill="accent5" w:themeFillTint="66"/>
            <w:vAlign w:val="center"/>
          </w:tcPr>
          <w:p w14:paraId="5DF9E085" w14:textId="3BE9C30B" w:rsidR="0030157C" w:rsidRPr="009B024B" w:rsidRDefault="009B024B" w:rsidP="009B024B">
            <w:pPr>
              <w:rPr>
                <w:b/>
                <w:color w:val="auto"/>
                <w:szCs w:val="22"/>
                <w:highlight w:val="yellow"/>
              </w:rPr>
            </w:pPr>
            <w:r w:rsidRPr="009B024B">
              <w:rPr>
                <w:b/>
                <w:color w:val="auto"/>
                <w:szCs w:val="22"/>
              </w:rPr>
              <w:t>Waterbirds</w:t>
            </w:r>
          </w:p>
        </w:tc>
        <w:tc>
          <w:tcPr>
            <w:tcW w:w="8080" w:type="dxa"/>
            <w:gridSpan w:val="2"/>
            <w:shd w:val="clear" w:color="auto" w:fill="FFFFFF" w:themeFill="background1"/>
          </w:tcPr>
          <w:p w14:paraId="56273FAF" w14:textId="77777777" w:rsidR="0030157C" w:rsidRPr="009B024B" w:rsidRDefault="0030157C" w:rsidP="009B024B">
            <w:pPr>
              <w:pStyle w:val="DotStyle1"/>
            </w:pPr>
            <w:r w:rsidRPr="009B024B">
              <w:t>Provide habitat and food sources to support waterbird breeding, survival and recruitment, and maintain condition and current species diversity.</w:t>
            </w:r>
          </w:p>
        </w:tc>
      </w:tr>
      <w:tr w:rsidR="0030157C" w:rsidRPr="009B024B" w14:paraId="21B792A9" w14:textId="77777777" w:rsidTr="005207FD">
        <w:trPr>
          <w:cnfStyle w:val="000000100000" w:firstRow="0" w:lastRow="0" w:firstColumn="0" w:lastColumn="0" w:oddVBand="0" w:evenVBand="0" w:oddHBand="1" w:evenHBand="0" w:firstRowFirstColumn="0" w:firstRowLastColumn="0" w:lastRowFirstColumn="0" w:lastRowLastColumn="0"/>
          <w:trHeight w:val="907"/>
        </w:trPr>
        <w:tc>
          <w:tcPr>
            <w:tcW w:w="1701" w:type="dxa"/>
            <w:vMerge/>
            <w:shd w:val="clear" w:color="auto" w:fill="B6DDE8" w:themeFill="accent5" w:themeFillTint="66"/>
            <w:vAlign w:val="center"/>
          </w:tcPr>
          <w:p w14:paraId="636E7DF2" w14:textId="77777777" w:rsidR="0030157C" w:rsidRPr="009B024B" w:rsidRDefault="0030157C" w:rsidP="009B024B">
            <w:pPr>
              <w:rPr>
                <w:b/>
                <w:color w:val="auto"/>
                <w:szCs w:val="22"/>
              </w:rPr>
            </w:pPr>
          </w:p>
        </w:tc>
        <w:tc>
          <w:tcPr>
            <w:tcW w:w="4040" w:type="dxa"/>
            <w:shd w:val="clear" w:color="auto" w:fill="D9D9D9" w:themeFill="background1" w:themeFillShade="D9"/>
          </w:tcPr>
          <w:p w14:paraId="20E2A40D" w14:textId="77777777" w:rsidR="0030157C" w:rsidRPr="009B024B" w:rsidRDefault="0030157C" w:rsidP="009B024B">
            <w:pPr>
              <w:pStyle w:val="DotStyle1"/>
              <w:numPr>
                <w:ilvl w:val="0"/>
                <w:numId w:val="0"/>
              </w:numPr>
              <w:ind w:left="360"/>
            </w:pPr>
          </w:p>
        </w:tc>
        <w:tc>
          <w:tcPr>
            <w:tcW w:w="4040" w:type="dxa"/>
            <w:shd w:val="clear" w:color="auto" w:fill="FFFFFF" w:themeFill="background1"/>
          </w:tcPr>
          <w:p w14:paraId="31BC5938" w14:textId="77777777" w:rsidR="0030157C" w:rsidRPr="009B024B" w:rsidRDefault="0030157C" w:rsidP="009B024B">
            <w:pPr>
              <w:pStyle w:val="DotStyle1"/>
            </w:pPr>
            <w:r w:rsidRPr="009B024B">
              <w:t>Support waterbird breeding, including brolga in Moodie Swamp</w:t>
            </w:r>
          </w:p>
        </w:tc>
      </w:tr>
      <w:tr w:rsidR="0030157C" w:rsidRPr="009B024B" w14:paraId="2C3056C1" w14:textId="77777777" w:rsidTr="005207FD">
        <w:trPr>
          <w:cnfStyle w:val="000000010000" w:firstRow="0" w:lastRow="0" w:firstColumn="0" w:lastColumn="0" w:oddVBand="0" w:evenVBand="0" w:oddHBand="0" w:evenHBand="1" w:firstRowFirstColumn="0" w:firstRowLastColumn="0" w:lastRowFirstColumn="0" w:lastRowLastColumn="0"/>
          <w:trHeight w:val="2721"/>
        </w:trPr>
        <w:tc>
          <w:tcPr>
            <w:tcW w:w="1701" w:type="dxa"/>
            <w:shd w:val="clear" w:color="auto" w:fill="B6DDE8" w:themeFill="accent5" w:themeFillTint="66"/>
            <w:vAlign w:val="center"/>
          </w:tcPr>
          <w:p w14:paraId="1A8224A7" w14:textId="726E2448" w:rsidR="0030157C" w:rsidRPr="009B024B" w:rsidRDefault="009B024B" w:rsidP="009B024B">
            <w:pPr>
              <w:rPr>
                <w:b/>
                <w:color w:val="auto"/>
                <w:szCs w:val="22"/>
              </w:rPr>
            </w:pPr>
            <w:r w:rsidRPr="009B024B">
              <w:rPr>
                <w:b/>
                <w:color w:val="auto"/>
                <w:szCs w:val="22"/>
              </w:rPr>
              <w:t>Fish</w:t>
            </w:r>
          </w:p>
        </w:tc>
        <w:tc>
          <w:tcPr>
            <w:tcW w:w="4040" w:type="dxa"/>
          </w:tcPr>
          <w:p w14:paraId="0DC4EA8B" w14:textId="77777777" w:rsidR="0030157C" w:rsidRPr="009B024B" w:rsidRDefault="0030157C" w:rsidP="009B024B">
            <w:pPr>
              <w:pStyle w:val="DotStyle1"/>
              <w:rPr>
                <w:lang w:eastAsia="en-US"/>
              </w:rPr>
            </w:pPr>
            <w:r w:rsidRPr="009B024B">
              <w:rPr>
                <w:rFonts w:eastAsia="Calibri"/>
                <w:lang w:eastAsia="en-US"/>
              </w:rPr>
              <w:t xml:space="preserve">Provide flows to support </w:t>
            </w:r>
            <w:r w:rsidRPr="009B024B">
              <w:rPr>
                <w:lang w:eastAsia="en-US"/>
              </w:rPr>
              <w:t>habitat and food sources to promote increased movement, breeding, recruitment and survival of native fish.</w:t>
            </w:r>
          </w:p>
          <w:p w14:paraId="5666A219" w14:textId="77777777" w:rsidR="0030157C" w:rsidRPr="009B024B" w:rsidRDefault="0030157C" w:rsidP="009B024B">
            <w:pPr>
              <w:pStyle w:val="DotStyle1"/>
              <w:rPr>
                <w:lang w:eastAsia="en-US"/>
              </w:rPr>
            </w:pPr>
            <w:r w:rsidRPr="009B024B">
              <w:rPr>
                <w:lang w:eastAsia="en-US"/>
              </w:rPr>
              <w:t>Improve abundance and maintain species richness.</w:t>
            </w:r>
          </w:p>
          <w:p w14:paraId="3A657D7D" w14:textId="77777777" w:rsidR="0030157C" w:rsidRPr="009B024B" w:rsidRDefault="0030157C" w:rsidP="009B024B">
            <w:pPr>
              <w:pStyle w:val="DotStyle1"/>
              <w:rPr>
                <w:lang w:eastAsia="en-US"/>
              </w:rPr>
            </w:pPr>
            <w:r w:rsidRPr="009B024B">
              <w:rPr>
                <w:lang w:eastAsia="en-US"/>
              </w:rPr>
              <w:t>Provide native fish passage through fishways.</w:t>
            </w:r>
          </w:p>
        </w:tc>
        <w:tc>
          <w:tcPr>
            <w:tcW w:w="4040" w:type="dxa"/>
          </w:tcPr>
          <w:p w14:paraId="628BE72B" w14:textId="77777777" w:rsidR="0030157C" w:rsidRPr="009B024B" w:rsidRDefault="0030157C" w:rsidP="009B024B">
            <w:pPr>
              <w:pStyle w:val="DotStyle1"/>
              <w:rPr>
                <w:rFonts w:eastAsia="Calibri"/>
                <w:lang w:eastAsia="en-US"/>
              </w:rPr>
            </w:pPr>
            <w:r w:rsidRPr="009B024B">
              <w:rPr>
                <w:rFonts w:eastAsia="Calibri"/>
                <w:lang w:eastAsia="en-US"/>
              </w:rPr>
              <w:t xml:space="preserve">Provide flow cues to support </w:t>
            </w:r>
            <w:r w:rsidRPr="009B024B">
              <w:rPr>
                <w:lang w:eastAsia="en-US"/>
              </w:rPr>
              <w:t>habitat and food sources and promote increased movement, recruitment and survival of native fish (particularly for floodplain specialists).</w:t>
            </w:r>
          </w:p>
        </w:tc>
      </w:tr>
      <w:tr w:rsidR="0030157C" w:rsidRPr="009B024B" w14:paraId="5667834C" w14:textId="77777777" w:rsidTr="005207FD">
        <w:trPr>
          <w:cnfStyle w:val="000000100000" w:firstRow="0" w:lastRow="0" w:firstColumn="0" w:lastColumn="0" w:oddVBand="0" w:evenVBand="0" w:oddHBand="1" w:evenHBand="0" w:firstRowFirstColumn="0" w:firstRowLastColumn="0" w:lastRowFirstColumn="0" w:lastRowLastColumn="0"/>
          <w:trHeight w:val="907"/>
        </w:trPr>
        <w:tc>
          <w:tcPr>
            <w:tcW w:w="1701" w:type="dxa"/>
            <w:shd w:val="clear" w:color="auto" w:fill="B6DDE8" w:themeFill="accent5" w:themeFillTint="66"/>
            <w:vAlign w:val="center"/>
          </w:tcPr>
          <w:p w14:paraId="557D06CC" w14:textId="4F9F4185" w:rsidR="0030157C" w:rsidRPr="009B024B" w:rsidRDefault="009B024B" w:rsidP="009B024B">
            <w:pPr>
              <w:rPr>
                <w:b/>
                <w:color w:val="auto"/>
                <w:szCs w:val="22"/>
              </w:rPr>
            </w:pPr>
            <w:r w:rsidRPr="009B024B">
              <w:rPr>
                <w:b/>
                <w:color w:val="auto"/>
                <w:szCs w:val="22"/>
              </w:rPr>
              <w:t>Invertebrates</w:t>
            </w:r>
          </w:p>
        </w:tc>
        <w:tc>
          <w:tcPr>
            <w:tcW w:w="8080" w:type="dxa"/>
            <w:gridSpan w:val="2"/>
          </w:tcPr>
          <w:p w14:paraId="387AB466" w14:textId="77777777" w:rsidR="0030157C" w:rsidRPr="009B024B" w:rsidRDefault="0030157C" w:rsidP="009B024B">
            <w:pPr>
              <w:pStyle w:val="DotStyle1"/>
            </w:pPr>
            <w:r w:rsidRPr="009B024B">
              <w:t>Provide habitat to support increased microinvertebrate and macroinvertebrate survival, diversity, abundance and condition.</w:t>
            </w:r>
          </w:p>
        </w:tc>
      </w:tr>
      <w:tr w:rsidR="0030157C" w:rsidRPr="009B024B" w14:paraId="3405BC57" w14:textId="77777777" w:rsidTr="005207FD">
        <w:trPr>
          <w:cnfStyle w:val="000000010000" w:firstRow="0" w:lastRow="0" w:firstColumn="0" w:lastColumn="0" w:oddVBand="0" w:evenVBand="0" w:oddHBand="0" w:evenHBand="1" w:firstRowFirstColumn="0" w:firstRowLastColumn="0" w:lastRowFirstColumn="0" w:lastRowLastColumn="0"/>
          <w:trHeight w:val="1247"/>
        </w:trPr>
        <w:tc>
          <w:tcPr>
            <w:tcW w:w="1701" w:type="dxa"/>
            <w:shd w:val="clear" w:color="auto" w:fill="B6DDE8" w:themeFill="accent5" w:themeFillTint="66"/>
            <w:vAlign w:val="center"/>
          </w:tcPr>
          <w:p w14:paraId="5C24D712" w14:textId="37D7BB42" w:rsidR="0030157C" w:rsidRPr="009B024B" w:rsidRDefault="009B024B" w:rsidP="009B024B">
            <w:pPr>
              <w:rPr>
                <w:b/>
                <w:color w:val="auto"/>
                <w:szCs w:val="22"/>
              </w:rPr>
            </w:pPr>
            <w:r w:rsidRPr="009B024B">
              <w:rPr>
                <w:b/>
                <w:color w:val="auto"/>
                <w:szCs w:val="22"/>
              </w:rPr>
              <w:t>Other Vertebrates</w:t>
            </w:r>
          </w:p>
        </w:tc>
        <w:tc>
          <w:tcPr>
            <w:tcW w:w="8080" w:type="dxa"/>
            <w:gridSpan w:val="2"/>
          </w:tcPr>
          <w:p w14:paraId="0C5BACED" w14:textId="77777777" w:rsidR="0030157C" w:rsidRPr="009B024B" w:rsidRDefault="0030157C" w:rsidP="009B024B">
            <w:pPr>
              <w:pStyle w:val="DotStyle1"/>
            </w:pPr>
            <w:r w:rsidRPr="009B024B">
              <w:t>Provide habitat and food sources to support survival, maintain condition and provide recruitment opportunities for frogs, turtles, platypus and native water rats (Rakali).</w:t>
            </w:r>
          </w:p>
        </w:tc>
      </w:tr>
      <w:tr w:rsidR="0030157C" w:rsidRPr="009B024B" w14:paraId="2E29BC26" w14:textId="77777777" w:rsidTr="009B024B">
        <w:trPr>
          <w:cnfStyle w:val="000000100000" w:firstRow="0" w:lastRow="0" w:firstColumn="0" w:lastColumn="0" w:oddVBand="0" w:evenVBand="0" w:oddHBand="1" w:evenHBand="0" w:firstRowFirstColumn="0" w:firstRowLastColumn="0" w:lastRowFirstColumn="0" w:lastRowLastColumn="0"/>
          <w:trHeight w:val="420"/>
        </w:trPr>
        <w:tc>
          <w:tcPr>
            <w:tcW w:w="1701" w:type="dxa"/>
            <w:shd w:val="clear" w:color="auto" w:fill="B6DDE8" w:themeFill="accent5" w:themeFillTint="66"/>
            <w:vAlign w:val="center"/>
          </w:tcPr>
          <w:p w14:paraId="5B1730F1" w14:textId="60D35013" w:rsidR="0030157C" w:rsidRPr="009B024B" w:rsidRDefault="009B024B" w:rsidP="009B024B">
            <w:pPr>
              <w:rPr>
                <w:b/>
                <w:color w:val="auto"/>
                <w:szCs w:val="22"/>
              </w:rPr>
            </w:pPr>
            <w:r w:rsidRPr="009B024B">
              <w:rPr>
                <w:b/>
                <w:color w:val="auto"/>
                <w:szCs w:val="22"/>
              </w:rPr>
              <w:t>Connectivity</w:t>
            </w:r>
          </w:p>
        </w:tc>
        <w:tc>
          <w:tcPr>
            <w:tcW w:w="4040" w:type="dxa"/>
          </w:tcPr>
          <w:p w14:paraId="23BD7780" w14:textId="77777777" w:rsidR="0030157C" w:rsidRPr="009B024B" w:rsidRDefault="0030157C" w:rsidP="009B024B">
            <w:pPr>
              <w:pStyle w:val="DotStyle1"/>
              <w:rPr>
                <w:rFonts w:eastAsia="Calibri"/>
                <w:lang w:eastAsia="en-US"/>
              </w:rPr>
            </w:pPr>
            <w:r w:rsidRPr="009B024B">
              <w:rPr>
                <w:rFonts w:eastAsia="Calibri"/>
                <w:lang w:eastAsia="en-US"/>
              </w:rPr>
              <w:t xml:space="preserve">Support longitudinal connectivity along Victorian rivers and to the River Murray for environmental functions such as nutrient and sediment transport, organism dispersal and water quality. </w:t>
            </w:r>
          </w:p>
          <w:p w14:paraId="369E3D32" w14:textId="3A6392C0" w:rsidR="0030157C" w:rsidRPr="009B024B" w:rsidRDefault="0030157C" w:rsidP="009B024B">
            <w:pPr>
              <w:pStyle w:val="DotStyle1"/>
              <w:rPr>
                <w:lang w:eastAsia="en-US"/>
              </w:rPr>
            </w:pPr>
            <w:r w:rsidRPr="009B024B">
              <w:rPr>
                <w:lang w:eastAsia="en-US"/>
              </w:rPr>
              <w:t>Support lateral connectivity</w:t>
            </w:r>
            <w:r w:rsidR="00331541" w:rsidRPr="009B024B">
              <w:rPr>
                <w:lang w:eastAsia="en-US"/>
              </w:rPr>
              <w:t xml:space="preserve"> to low-lying wetlands and anabranches adjacent to river channel </w:t>
            </w:r>
            <w:r w:rsidRPr="009B024B">
              <w:rPr>
                <w:lang w:eastAsia="en-US"/>
              </w:rPr>
              <w:t>by increasing the frequency of freshes.</w:t>
            </w:r>
            <w:r w:rsidR="00283119" w:rsidRPr="009B024B">
              <w:rPr>
                <w:lang w:eastAsia="en-US"/>
              </w:rPr>
              <w:t xml:space="preserve"> </w:t>
            </w:r>
          </w:p>
        </w:tc>
        <w:tc>
          <w:tcPr>
            <w:tcW w:w="4040" w:type="dxa"/>
          </w:tcPr>
          <w:p w14:paraId="6F9E7CE1" w14:textId="351E5A32" w:rsidR="0030157C" w:rsidRPr="009B024B" w:rsidRDefault="0030157C" w:rsidP="009B024B">
            <w:pPr>
              <w:pStyle w:val="DotStyle1"/>
            </w:pPr>
            <w:r w:rsidRPr="009B024B">
              <w:t xml:space="preserve">Support lateral connectivity (within </w:t>
            </w:r>
            <w:r w:rsidR="00C46285" w:rsidRPr="009B024B">
              <w:t>operational limits</w:t>
            </w:r>
            <w:r w:rsidRPr="009B024B">
              <w:t>) to wetlands and floodplains by contributing to an increase in the frequency of lowland floodplain flows.</w:t>
            </w:r>
          </w:p>
        </w:tc>
      </w:tr>
      <w:tr w:rsidR="0030157C" w:rsidRPr="009B024B" w14:paraId="40FB2C1C" w14:textId="77777777" w:rsidTr="009B024B">
        <w:trPr>
          <w:cnfStyle w:val="000000010000" w:firstRow="0" w:lastRow="0" w:firstColumn="0" w:lastColumn="0" w:oddVBand="0" w:evenVBand="0" w:oddHBand="0" w:evenHBand="1" w:firstRowFirstColumn="0" w:firstRowLastColumn="0" w:lastRowFirstColumn="0" w:lastRowLastColumn="0"/>
          <w:trHeight w:val="352"/>
        </w:trPr>
        <w:tc>
          <w:tcPr>
            <w:tcW w:w="1701" w:type="dxa"/>
            <w:shd w:val="clear" w:color="auto" w:fill="B6DDE8" w:themeFill="accent5" w:themeFillTint="66"/>
            <w:vAlign w:val="center"/>
          </w:tcPr>
          <w:p w14:paraId="1223D3C0" w14:textId="5F7E8CC3" w:rsidR="0030157C" w:rsidRPr="009B024B" w:rsidRDefault="009B024B" w:rsidP="009B024B">
            <w:pPr>
              <w:rPr>
                <w:b/>
                <w:color w:val="auto"/>
                <w:szCs w:val="22"/>
              </w:rPr>
            </w:pPr>
            <w:r w:rsidRPr="009B024B">
              <w:rPr>
                <w:b/>
                <w:color w:val="auto"/>
                <w:szCs w:val="22"/>
              </w:rPr>
              <w:t>Processes</w:t>
            </w:r>
          </w:p>
        </w:tc>
        <w:tc>
          <w:tcPr>
            <w:tcW w:w="8080" w:type="dxa"/>
            <w:gridSpan w:val="2"/>
          </w:tcPr>
          <w:p w14:paraId="037F2D58" w14:textId="77777777" w:rsidR="0030157C" w:rsidRPr="009B024B" w:rsidRDefault="0030157C" w:rsidP="009B024B">
            <w:pPr>
              <w:pStyle w:val="DotStyle1"/>
            </w:pPr>
            <w:r w:rsidRPr="009B024B">
              <w:t>Support primary productivity, sediment, nutrient and carbon transport and cycling; biotic dispersal/movement; and channel maintenance.</w:t>
            </w:r>
          </w:p>
        </w:tc>
      </w:tr>
      <w:tr w:rsidR="0030157C" w:rsidRPr="009B024B" w14:paraId="150DFF33" w14:textId="77777777" w:rsidTr="009B024B">
        <w:trPr>
          <w:cnfStyle w:val="000000100000" w:firstRow="0" w:lastRow="0" w:firstColumn="0" w:lastColumn="0" w:oddVBand="0" w:evenVBand="0" w:oddHBand="1" w:evenHBand="0" w:firstRowFirstColumn="0" w:firstRowLastColumn="0" w:lastRowFirstColumn="0" w:lastRowLastColumn="0"/>
          <w:trHeight w:val="281"/>
        </w:trPr>
        <w:tc>
          <w:tcPr>
            <w:tcW w:w="1701" w:type="dxa"/>
            <w:shd w:val="clear" w:color="auto" w:fill="B6DDE8" w:themeFill="accent5" w:themeFillTint="66"/>
            <w:vAlign w:val="center"/>
          </w:tcPr>
          <w:p w14:paraId="7ED80F47" w14:textId="1C3AB54D" w:rsidR="0030157C" w:rsidRPr="009B024B" w:rsidRDefault="009B024B" w:rsidP="009B024B">
            <w:pPr>
              <w:rPr>
                <w:b/>
                <w:color w:val="auto"/>
                <w:szCs w:val="22"/>
              </w:rPr>
            </w:pPr>
            <w:r w:rsidRPr="009B024B">
              <w:rPr>
                <w:b/>
                <w:color w:val="auto"/>
                <w:szCs w:val="22"/>
              </w:rPr>
              <w:t>Water Quality</w:t>
            </w:r>
          </w:p>
        </w:tc>
        <w:tc>
          <w:tcPr>
            <w:tcW w:w="4040" w:type="dxa"/>
          </w:tcPr>
          <w:p w14:paraId="41CF0038" w14:textId="1901913D" w:rsidR="0030157C" w:rsidRPr="009B024B" w:rsidRDefault="0030157C" w:rsidP="009B024B">
            <w:pPr>
              <w:pStyle w:val="DotStyle1"/>
            </w:pPr>
            <w:r w:rsidRPr="009B024B">
              <w:t>Maintain water quality and provide refuge habitat from adverse water quality events (e.g. low dissolved oxygen</w:t>
            </w:r>
            <w:r w:rsidR="002D7527" w:rsidRPr="009B024B">
              <w:t>,</w:t>
            </w:r>
            <w:r w:rsidRPr="009B024B">
              <w:t xml:space="preserve"> hypoxic blackwater</w:t>
            </w:r>
            <w:r w:rsidR="002D7527" w:rsidRPr="009B024B">
              <w:t xml:space="preserve"> and hypersalinity</w:t>
            </w:r>
            <w:r w:rsidRPr="009B024B">
              <w:t xml:space="preserve">), including minimising accumulation of Azolla (aquatic plant) in lower Broken Creek to help maintain DO levels. </w:t>
            </w:r>
          </w:p>
        </w:tc>
        <w:tc>
          <w:tcPr>
            <w:tcW w:w="4040" w:type="dxa"/>
            <w:shd w:val="clear" w:color="auto" w:fill="FFFFFF" w:themeFill="background1"/>
          </w:tcPr>
          <w:p w14:paraId="3D482DB3" w14:textId="77777777" w:rsidR="0030157C" w:rsidRPr="009B024B" w:rsidRDefault="0030157C" w:rsidP="009B024B">
            <w:pPr>
              <w:pStyle w:val="DotStyle1"/>
            </w:pPr>
            <w:r w:rsidRPr="009B024B">
              <w:t>Support the transport of nutrients and carbon off the floodplain and into the river channel and downstream.</w:t>
            </w:r>
          </w:p>
        </w:tc>
      </w:tr>
      <w:tr w:rsidR="0030157C" w:rsidRPr="009B024B" w14:paraId="4C7AE6E4" w14:textId="77777777" w:rsidTr="009B024B">
        <w:trPr>
          <w:cnfStyle w:val="000000010000" w:firstRow="0" w:lastRow="0" w:firstColumn="0" w:lastColumn="0" w:oddVBand="0" w:evenVBand="0" w:oddHBand="0" w:evenHBand="1" w:firstRowFirstColumn="0" w:firstRowLastColumn="0" w:lastRowFirstColumn="0" w:lastRowLastColumn="0"/>
          <w:trHeight w:val="334"/>
        </w:trPr>
        <w:tc>
          <w:tcPr>
            <w:tcW w:w="1701" w:type="dxa"/>
            <w:shd w:val="clear" w:color="auto" w:fill="B6DDE8" w:themeFill="accent5" w:themeFillTint="66"/>
            <w:vAlign w:val="center"/>
          </w:tcPr>
          <w:p w14:paraId="550412D4" w14:textId="1931F573" w:rsidR="0030157C" w:rsidRPr="009B024B" w:rsidRDefault="009B024B" w:rsidP="009B024B">
            <w:pPr>
              <w:rPr>
                <w:b/>
                <w:color w:val="auto"/>
                <w:szCs w:val="22"/>
              </w:rPr>
            </w:pPr>
            <w:r w:rsidRPr="009B024B">
              <w:rPr>
                <w:b/>
                <w:color w:val="auto"/>
                <w:szCs w:val="22"/>
              </w:rPr>
              <w:t>Resilience</w:t>
            </w:r>
          </w:p>
        </w:tc>
        <w:tc>
          <w:tcPr>
            <w:tcW w:w="8080" w:type="dxa"/>
            <w:gridSpan w:val="2"/>
          </w:tcPr>
          <w:p w14:paraId="18533DEA" w14:textId="77777777" w:rsidR="0030157C" w:rsidRPr="009B024B" w:rsidRDefault="0030157C" w:rsidP="009B024B">
            <w:pPr>
              <w:pStyle w:val="DotStyle1"/>
            </w:pPr>
            <w:r w:rsidRPr="009B024B">
              <w:t>Provide drought refuge habitat.</w:t>
            </w:r>
          </w:p>
        </w:tc>
      </w:tr>
    </w:tbl>
    <w:p w14:paraId="1E0BA9F2" w14:textId="77777777" w:rsidR="009F17C5" w:rsidRDefault="009F17C5" w:rsidP="009F17C5">
      <w:pPr>
        <w:pStyle w:val="Heading3"/>
      </w:pPr>
      <w:r>
        <w:t>First Nations Environmental Objectives</w:t>
      </w:r>
    </w:p>
    <w:p w14:paraId="4B4B3394" w14:textId="77777777" w:rsidR="00CE4A4A" w:rsidRPr="00CE4A4A" w:rsidRDefault="008A4181" w:rsidP="00CE4A4A">
      <w:pPr>
        <w:rPr>
          <w:rFonts w:cs="Times New Roman"/>
          <w:bCs/>
        </w:rPr>
      </w:pPr>
      <w:bookmarkStart w:id="7" w:name="_Ref42002266"/>
      <w:r>
        <w:t xml:space="preserve">Advice </w:t>
      </w:r>
      <w:r w:rsidRPr="006540DA">
        <w:t xml:space="preserve">on environmental water objectives in the </w:t>
      </w:r>
      <w:r w:rsidR="005C27BD">
        <w:t>Victorian Rivers</w:t>
      </w:r>
      <w:r w:rsidRPr="006540DA">
        <w:t xml:space="preserve"> has been provided by the Murray Lower Darling Rivers Indigenous Nations (MLDRIN) through the First Nations Environmental Water Guidance project. </w:t>
      </w:r>
      <w:r w:rsidR="009B024B" w:rsidRPr="009B024B">
        <w:fldChar w:fldCharType="begin"/>
      </w:r>
      <w:r w:rsidR="009B024B" w:rsidRPr="009B024B">
        <w:instrText xml:space="preserve"> REF _Ref42188348 \h  \* MERGEFORMAT </w:instrText>
      </w:r>
      <w:r w:rsidR="009B024B" w:rsidRPr="009B024B">
        <w:fldChar w:fldCharType="separate"/>
      </w:r>
      <w:r w:rsidR="00CE4A4A" w:rsidRPr="00CE4A4A">
        <w:rPr>
          <w:rFonts w:cs="Times New Roman"/>
          <w:bCs/>
        </w:rPr>
        <w:br w:type="page"/>
      </w:r>
    </w:p>
    <w:p w14:paraId="0ABFB5D7" w14:textId="5B880BBC" w:rsidR="008A4181" w:rsidRPr="006540DA" w:rsidRDefault="00CE4A4A" w:rsidP="008A4181">
      <w:r w:rsidRPr="00CE4A4A">
        <w:rPr>
          <w:rFonts w:cs="Times New Roman"/>
          <w:bCs/>
          <w:noProof/>
        </w:rPr>
        <w:t>Table</w:t>
      </w:r>
      <w:r w:rsidRPr="006540DA">
        <w:rPr>
          <w:rFonts w:cs="Times New Roman"/>
          <w:b/>
          <w:bCs/>
        </w:rPr>
        <w:t xml:space="preserve"> </w:t>
      </w:r>
      <w:r>
        <w:rPr>
          <w:rFonts w:cs="Times New Roman"/>
          <w:b/>
          <w:bCs/>
          <w:noProof/>
        </w:rPr>
        <w:t>2</w:t>
      </w:r>
      <w:r w:rsidR="009B024B" w:rsidRPr="009B024B">
        <w:fldChar w:fldCharType="end"/>
      </w:r>
      <w:r w:rsidR="008A4181" w:rsidRPr="009B024B">
        <w:t xml:space="preserve"> in</w:t>
      </w:r>
      <w:r w:rsidR="008A4181" w:rsidRPr="006540DA">
        <w:t>cludes just some of the common objectives for the Victorian River catchments, selected as they were raised by two or more participating Nations for the region. It is important to note these objectives do not represent the detail, depth and complexity of Nations’ localised water-related objectives.</w:t>
      </w:r>
    </w:p>
    <w:p w14:paraId="77AF9E1E" w14:textId="6CDE8DFD" w:rsidR="008A4181" w:rsidRPr="006540DA" w:rsidRDefault="008A4181" w:rsidP="008A4181">
      <w:r w:rsidRPr="006540DA">
        <w:t xml:space="preserve">Some of these objectives sit outside the scope of water for the environment to influence, while for others, the link between water for the environment and the site or issues is not well understood.  Environmental flows will aim to contribute to identified objectives, where possible.  The Commonwealth Environmental Water </w:t>
      </w:r>
      <w:r w:rsidR="005C27BD">
        <w:t xml:space="preserve">Office </w:t>
      </w:r>
      <w:r w:rsidRPr="006540DA">
        <w:t>is committed to continuing to strengthen engagement with all Southern Basin First Nations to support those Nations to articulate objectives for water management</w:t>
      </w:r>
      <w:r>
        <w:t>.</w:t>
      </w:r>
    </w:p>
    <w:p w14:paraId="38832B58" w14:textId="77777777" w:rsidR="005207FD" w:rsidRDefault="005207FD">
      <w:pPr>
        <w:spacing w:after="0"/>
        <w:rPr>
          <w:rFonts w:cs="Times New Roman"/>
          <w:b/>
          <w:bCs/>
        </w:rPr>
      </w:pPr>
      <w:bookmarkStart w:id="8" w:name="_Ref42188348"/>
      <w:r>
        <w:rPr>
          <w:rFonts w:cs="Times New Roman"/>
          <w:b/>
          <w:bCs/>
        </w:rPr>
        <w:br w:type="page"/>
      </w:r>
    </w:p>
    <w:p w14:paraId="2751DAC3" w14:textId="70C0FBB2" w:rsidR="008A4181" w:rsidRDefault="008A4181" w:rsidP="009B024B">
      <w:pPr>
        <w:spacing w:before="240"/>
        <w:jc w:val="both"/>
        <w:rPr>
          <w:rFonts w:cs="Times New Roman"/>
        </w:rPr>
      </w:pPr>
      <w:r w:rsidRPr="006540DA">
        <w:rPr>
          <w:rFonts w:cs="Times New Roman"/>
          <w:b/>
          <w:bCs/>
        </w:rPr>
        <w:t xml:space="preserve">Table </w:t>
      </w:r>
      <w:r w:rsidRPr="006540DA">
        <w:rPr>
          <w:rFonts w:cs="Times New Roman"/>
          <w:b/>
          <w:bCs/>
        </w:rPr>
        <w:fldChar w:fldCharType="begin"/>
      </w:r>
      <w:r w:rsidRPr="006540DA">
        <w:rPr>
          <w:rFonts w:cs="Times New Roman"/>
          <w:b/>
          <w:bCs/>
        </w:rPr>
        <w:instrText xml:space="preserve"> SEQ Table \* ARABIC </w:instrText>
      </w:r>
      <w:r w:rsidRPr="006540DA">
        <w:rPr>
          <w:rFonts w:cs="Times New Roman"/>
          <w:b/>
          <w:bCs/>
        </w:rPr>
        <w:fldChar w:fldCharType="separate"/>
      </w:r>
      <w:r w:rsidR="00CE4A4A">
        <w:rPr>
          <w:rFonts w:cs="Times New Roman"/>
          <w:b/>
          <w:bCs/>
          <w:noProof/>
        </w:rPr>
        <w:t>2</w:t>
      </w:r>
      <w:r w:rsidRPr="006540DA">
        <w:rPr>
          <w:rFonts w:cs="Times New Roman"/>
          <w:b/>
          <w:bCs/>
        </w:rPr>
        <w:fldChar w:fldCharType="end"/>
      </w:r>
      <w:bookmarkEnd w:id="7"/>
      <w:bookmarkEnd w:id="8"/>
      <w:r w:rsidRPr="006540DA">
        <w:rPr>
          <w:rFonts w:cs="Times New Roman"/>
          <w:b/>
          <w:bCs/>
        </w:rPr>
        <w:t xml:space="preserve">: </w:t>
      </w:r>
      <w:r w:rsidRPr="006540DA">
        <w:rPr>
          <w:rFonts w:cs="Times New Roman"/>
        </w:rPr>
        <w:t xml:space="preserve">First Nations </w:t>
      </w:r>
      <w:r>
        <w:rPr>
          <w:rFonts w:cs="Times New Roman"/>
        </w:rPr>
        <w:t>e</w:t>
      </w:r>
      <w:r w:rsidRPr="006540DA">
        <w:rPr>
          <w:rFonts w:cs="Times New Roman"/>
        </w:rPr>
        <w:t xml:space="preserve">nvironmental </w:t>
      </w:r>
      <w:r>
        <w:rPr>
          <w:rFonts w:cs="Times New Roman"/>
        </w:rPr>
        <w:t>w</w:t>
      </w:r>
      <w:r w:rsidRPr="006540DA">
        <w:rPr>
          <w:rFonts w:cs="Times New Roman"/>
        </w:rPr>
        <w:t xml:space="preserve">ater </w:t>
      </w:r>
      <w:r>
        <w:rPr>
          <w:rFonts w:cs="Times New Roman"/>
        </w:rPr>
        <w:t xml:space="preserve">objectives </w:t>
      </w:r>
      <w:r w:rsidRPr="006540DA">
        <w:rPr>
          <w:rFonts w:cs="Times New Roman"/>
        </w:rPr>
        <w:t>for Victorian River</w:t>
      </w:r>
      <w:r w:rsidR="005C27BD">
        <w:rPr>
          <w:rFonts w:cs="Times New Roman"/>
        </w:rPr>
        <w:t>s</w:t>
      </w:r>
      <w:r w:rsidRPr="006540DA">
        <w:rPr>
          <w:rFonts w:cs="Times New Roman"/>
        </w:rPr>
        <w:t xml:space="preserve"> </w:t>
      </w:r>
      <w:r>
        <w:rPr>
          <w:rFonts w:cs="Times New Roman"/>
        </w:rPr>
        <w:t>for 2020-21 (MLDRIN 2020)</w:t>
      </w:r>
    </w:p>
    <w:tbl>
      <w:tblPr>
        <w:tblStyle w:val="TableGrid"/>
        <w:tblW w:w="9776" w:type="dxa"/>
        <w:tblLook w:val="04A0" w:firstRow="1" w:lastRow="0" w:firstColumn="1" w:lastColumn="0" w:noHBand="0" w:noVBand="1"/>
      </w:tblPr>
      <w:tblGrid>
        <w:gridCol w:w="9776"/>
      </w:tblGrid>
      <w:tr w:rsidR="008A4181" w:rsidRPr="0093659D" w14:paraId="29B96B40" w14:textId="77777777" w:rsidTr="00B452B3">
        <w:trPr>
          <w:cnfStyle w:val="100000000000" w:firstRow="1" w:lastRow="0" w:firstColumn="0" w:lastColumn="0" w:oddVBand="0" w:evenVBand="0" w:oddHBand="0" w:evenHBand="0" w:firstRowFirstColumn="0" w:firstRowLastColumn="0" w:lastRowFirstColumn="0" w:lastRowLastColumn="0"/>
        </w:trPr>
        <w:tc>
          <w:tcPr>
            <w:tcW w:w="9776" w:type="dxa"/>
            <w:tcBorders>
              <w:bottom w:val="nil"/>
            </w:tcBorders>
            <w:shd w:val="clear" w:color="auto" w:fill="B6DDE8" w:themeFill="accent5" w:themeFillTint="66"/>
          </w:tcPr>
          <w:p w14:paraId="0A423A0B" w14:textId="77777777" w:rsidR="008A4181" w:rsidRPr="0093659D" w:rsidRDefault="008A4181" w:rsidP="00B452B3">
            <w:pPr>
              <w:rPr>
                <w:b/>
                <w:szCs w:val="22"/>
              </w:rPr>
            </w:pPr>
            <w:r w:rsidRPr="0093659D">
              <w:rPr>
                <w:b/>
                <w:szCs w:val="22"/>
              </w:rPr>
              <w:t>Waterways and Places in Need of watering</w:t>
            </w:r>
          </w:p>
        </w:tc>
      </w:tr>
      <w:tr w:rsidR="008A4181" w:rsidRPr="0093659D" w14:paraId="3E360635" w14:textId="77777777" w:rsidTr="00B452B3">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49543304" w14:textId="229D2FE3" w:rsidR="008A4181" w:rsidRPr="0093659D" w:rsidRDefault="008A4181" w:rsidP="00B452B3">
            <w:pPr>
              <w:rPr>
                <w:szCs w:val="22"/>
              </w:rPr>
            </w:pPr>
            <w:r w:rsidRPr="0093659D">
              <w:rPr>
                <w:szCs w:val="22"/>
              </w:rPr>
              <w:t>Wetlands, Billabongs</w:t>
            </w:r>
            <w:r w:rsidR="00217EFE">
              <w:rPr>
                <w:szCs w:val="22"/>
              </w:rPr>
              <w:t>,</w:t>
            </w:r>
            <w:r w:rsidRPr="0093659D">
              <w:rPr>
                <w:szCs w:val="22"/>
              </w:rPr>
              <w:t xml:space="preserve"> Floodplains, Creeks, Major rivers, Campaspe River, Ramsar-listed wetlands, Baaka, Murray.</w:t>
            </w:r>
          </w:p>
        </w:tc>
      </w:tr>
      <w:tr w:rsidR="008A4181" w:rsidRPr="0093659D" w14:paraId="3AB03560" w14:textId="77777777" w:rsidTr="00B452B3">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3998EC5B" w14:textId="77777777" w:rsidR="008A4181" w:rsidRPr="0093659D" w:rsidRDefault="008A4181" w:rsidP="00B452B3">
            <w:pPr>
              <w:rPr>
                <w:b/>
                <w:szCs w:val="22"/>
              </w:rPr>
            </w:pPr>
            <w:r w:rsidRPr="0093659D">
              <w:rPr>
                <w:b/>
                <w:szCs w:val="22"/>
              </w:rPr>
              <w:t>River Flows and Connectivity</w:t>
            </w:r>
          </w:p>
        </w:tc>
      </w:tr>
      <w:tr w:rsidR="008A4181" w:rsidRPr="0093659D" w14:paraId="36DF9699" w14:textId="77777777" w:rsidTr="00B452B3">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14FC874F" w14:textId="77777777" w:rsidR="008A4181" w:rsidRPr="0093659D" w:rsidRDefault="008A4181" w:rsidP="00B452B3">
            <w:pPr>
              <w:rPr>
                <w:szCs w:val="22"/>
              </w:rPr>
            </w:pPr>
            <w:r w:rsidRPr="0093659D">
              <w:rPr>
                <w:szCs w:val="22"/>
              </w:rPr>
              <w:t>Improve water quality, improve timing and seasonality of flows, Restore wetland hydrology, Improve river and or floodplain connectivity, Improve flows and quantity (rivers and general), Remove barriers and constraints, Improve tributary flows, Restore flows in degraded rivers.</w:t>
            </w:r>
          </w:p>
        </w:tc>
      </w:tr>
      <w:tr w:rsidR="008A4181" w:rsidRPr="0093659D" w14:paraId="594FC221" w14:textId="77777777" w:rsidTr="00B452B3">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3AA14E90" w14:textId="77777777" w:rsidR="008A4181" w:rsidRPr="0093659D" w:rsidRDefault="008A4181" w:rsidP="00B452B3">
            <w:pPr>
              <w:rPr>
                <w:szCs w:val="22"/>
              </w:rPr>
            </w:pPr>
            <w:r w:rsidRPr="0093659D">
              <w:rPr>
                <w:b/>
                <w:szCs w:val="22"/>
              </w:rPr>
              <w:t>Vegetation</w:t>
            </w:r>
          </w:p>
        </w:tc>
      </w:tr>
      <w:tr w:rsidR="008A4181" w:rsidRPr="0093659D" w14:paraId="53F22F72" w14:textId="77777777" w:rsidTr="00B452B3">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63D74154" w14:textId="77777777" w:rsidR="008A4181" w:rsidRPr="0093659D" w:rsidRDefault="008A4181" w:rsidP="00B452B3">
            <w:pPr>
              <w:rPr>
                <w:szCs w:val="22"/>
              </w:rPr>
            </w:pPr>
            <w:r w:rsidRPr="0093659D">
              <w:rPr>
                <w:szCs w:val="22"/>
              </w:rPr>
              <w:t>Cumbungi, Medicinal plants (general)</w:t>
            </w:r>
            <w:r w:rsidRPr="0093659D">
              <w:rPr>
                <w:szCs w:val="22"/>
                <w:vertAlign w:val="superscript"/>
              </w:rPr>
              <w:t xml:space="preserve"> i</w:t>
            </w:r>
            <w:r w:rsidRPr="0093659D">
              <w:rPr>
                <w:szCs w:val="22"/>
              </w:rPr>
              <w:t>, Old Man Weed, River Red Gum, Black Box, Black Wattle</w:t>
            </w:r>
            <w:r w:rsidRPr="0093659D">
              <w:rPr>
                <w:szCs w:val="22"/>
                <w:vertAlign w:val="superscript"/>
              </w:rPr>
              <w:t xml:space="preserve"> i</w:t>
            </w:r>
          </w:p>
        </w:tc>
      </w:tr>
      <w:tr w:rsidR="008A4181" w:rsidRPr="0093659D" w14:paraId="2FC86C93" w14:textId="77777777" w:rsidTr="00B452B3">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0D1312E4" w14:textId="77777777" w:rsidR="008A4181" w:rsidRPr="0093659D" w:rsidRDefault="008A4181" w:rsidP="00B452B3">
            <w:pPr>
              <w:rPr>
                <w:szCs w:val="22"/>
              </w:rPr>
            </w:pPr>
            <w:r w:rsidRPr="0093659D">
              <w:rPr>
                <w:b/>
                <w:szCs w:val="22"/>
              </w:rPr>
              <w:t>Fish</w:t>
            </w:r>
          </w:p>
        </w:tc>
      </w:tr>
      <w:tr w:rsidR="008A4181" w:rsidRPr="0093659D" w14:paraId="350F9BE3" w14:textId="77777777" w:rsidTr="00B452B3">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36FA22A3" w14:textId="77777777" w:rsidR="008A4181" w:rsidRPr="0093659D" w:rsidRDefault="008A4181" w:rsidP="00B452B3">
            <w:pPr>
              <w:rPr>
                <w:szCs w:val="22"/>
              </w:rPr>
            </w:pPr>
            <w:r w:rsidRPr="0093659D">
              <w:rPr>
                <w:szCs w:val="22"/>
              </w:rPr>
              <w:t>Native fish (all), Murray Cod, Catfish, Yellowbelly, Blackfish, Macquarie Perch, Silver perch</w:t>
            </w:r>
          </w:p>
        </w:tc>
      </w:tr>
      <w:tr w:rsidR="008A4181" w:rsidRPr="0093659D" w14:paraId="3F78CC69" w14:textId="77777777" w:rsidTr="00B452B3">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32DC10AF" w14:textId="77777777" w:rsidR="008A4181" w:rsidRPr="0093659D" w:rsidRDefault="008A4181" w:rsidP="00B452B3">
            <w:pPr>
              <w:rPr>
                <w:szCs w:val="22"/>
              </w:rPr>
            </w:pPr>
            <w:r w:rsidRPr="0093659D">
              <w:rPr>
                <w:b/>
                <w:szCs w:val="22"/>
              </w:rPr>
              <w:t>Waterbirds</w:t>
            </w:r>
          </w:p>
        </w:tc>
      </w:tr>
      <w:tr w:rsidR="008A4181" w:rsidRPr="0093659D" w14:paraId="6B4960AA" w14:textId="77777777" w:rsidTr="00B452B3">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1846B2E3" w14:textId="77777777" w:rsidR="008A4181" w:rsidRPr="0093659D" w:rsidRDefault="008A4181" w:rsidP="00B452B3">
            <w:pPr>
              <w:rPr>
                <w:szCs w:val="22"/>
              </w:rPr>
            </w:pPr>
            <w:r w:rsidRPr="0093659D">
              <w:rPr>
                <w:szCs w:val="22"/>
              </w:rPr>
              <w:t>Brolga, Birds, Pelican</w:t>
            </w:r>
          </w:p>
        </w:tc>
      </w:tr>
      <w:tr w:rsidR="008A4181" w:rsidRPr="0093659D" w14:paraId="34E35808" w14:textId="77777777" w:rsidTr="00B452B3">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790E4E6B" w14:textId="77777777" w:rsidR="008A4181" w:rsidRPr="0093659D" w:rsidRDefault="008A4181" w:rsidP="00B452B3">
            <w:pPr>
              <w:rPr>
                <w:b/>
                <w:szCs w:val="22"/>
              </w:rPr>
            </w:pPr>
            <w:r w:rsidRPr="0093659D">
              <w:rPr>
                <w:b/>
                <w:szCs w:val="22"/>
              </w:rPr>
              <w:t>Other species</w:t>
            </w:r>
          </w:p>
        </w:tc>
      </w:tr>
      <w:tr w:rsidR="008A4181" w:rsidRPr="0093659D" w14:paraId="09E037F2" w14:textId="77777777" w:rsidTr="00B452B3">
        <w:trPr>
          <w:cnfStyle w:val="000000100000" w:firstRow="0" w:lastRow="0" w:firstColumn="0" w:lastColumn="0" w:oddVBand="0" w:evenVBand="0" w:oddHBand="1" w:evenHBand="0" w:firstRowFirstColumn="0" w:firstRowLastColumn="0" w:lastRowFirstColumn="0" w:lastRowLastColumn="0"/>
        </w:trPr>
        <w:tc>
          <w:tcPr>
            <w:tcW w:w="9776" w:type="dxa"/>
            <w:tcBorders>
              <w:top w:val="nil"/>
            </w:tcBorders>
          </w:tcPr>
          <w:p w14:paraId="10B4F9CF" w14:textId="77777777" w:rsidR="008A4181" w:rsidRPr="0093659D" w:rsidRDefault="008A4181" w:rsidP="00B452B3">
            <w:pPr>
              <w:rPr>
                <w:szCs w:val="22"/>
              </w:rPr>
            </w:pPr>
            <w:r w:rsidRPr="0093659D">
              <w:rPr>
                <w:szCs w:val="22"/>
              </w:rPr>
              <w:t>Turtles, Yabbies, Frogs (general), Platypus, Water Rat (Rakali), Murray Cray, Shrimp, Emu</w:t>
            </w:r>
            <w:r w:rsidRPr="0093659D">
              <w:rPr>
                <w:szCs w:val="22"/>
                <w:vertAlign w:val="superscript"/>
              </w:rPr>
              <w:t xml:space="preserve"> i</w:t>
            </w:r>
            <w:r w:rsidRPr="0093659D">
              <w:rPr>
                <w:szCs w:val="22"/>
              </w:rPr>
              <w:t>, Macroinvertebrates.</w:t>
            </w:r>
          </w:p>
        </w:tc>
      </w:tr>
    </w:tbl>
    <w:p w14:paraId="79CEE5CC" w14:textId="77777777" w:rsidR="008A4181" w:rsidRPr="009E7F10" w:rsidRDefault="008A4181" w:rsidP="008A4181">
      <w:pPr>
        <w:rPr>
          <w:b/>
          <w:bCs/>
          <w:lang w:val="en-GB"/>
        </w:rPr>
      </w:pPr>
      <w:r w:rsidRPr="001E6073">
        <w:rPr>
          <w:sz w:val="20"/>
        </w:rPr>
        <w:t xml:space="preserve">  </w:t>
      </w:r>
      <w:r w:rsidRPr="00B95704">
        <w:rPr>
          <w:vertAlign w:val="superscript"/>
        </w:rPr>
        <w:t>i</w:t>
      </w:r>
      <w:r w:rsidRPr="001E6073">
        <w:rPr>
          <w:sz w:val="20"/>
          <w:lang w:val="en-GB"/>
        </w:rPr>
        <w:t xml:space="preserve"> </w:t>
      </w:r>
      <w:r w:rsidRPr="001E6073">
        <w:rPr>
          <w:sz w:val="20"/>
        </w:rPr>
        <w:t>Water for the environment targeting</w:t>
      </w:r>
      <w:r>
        <w:rPr>
          <w:sz w:val="20"/>
        </w:rPr>
        <w:t xml:space="preserve"> other</w:t>
      </w:r>
      <w:r w:rsidRPr="001E6073">
        <w:rPr>
          <w:sz w:val="20"/>
        </w:rPr>
        <w:t xml:space="preserve"> environmental outcomes may</w:t>
      </w:r>
      <w:r>
        <w:rPr>
          <w:sz w:val="20"/>
        </w:rPr>
        <w:t xml:space="preserve"> influence this species or objective</w:t>
      </w:r>
    </w:p>
    <w:p w14:paraId="70E660DA" w14:textId="77777777" w:rsidR="00CB2853" w:rsidRPr="00365FE2" w:rsidRDefault="00CB2853" w:rsidP="00D1079D">
      <w:pPr>
        <w:pStyle w:val="Heading3"/>
      </w:pPr>
      <w:r w:rsidRPr="00365FE2">
        <w:t>Recent conditions and seasonal outlook</w:t>
      </w:r>
    </w:p>
    <w:p w14:paraId="511E6F73" w14:textId="0F866D8F" w:rsidR="00CB2853" w:rsidRPr="00365FE2" w:rsidRDefault="00CB2853" w:rsidP="00D1079D">
      <w:pPr>
        <w:pStyle w:val="Heading4"/>
      </w:pPr>
      <w:r w:rsidRPr="00365FE2">
        <w:t>Recent conditions</w:t>
      </w:r>
      <w:r w:rsidR="00E61AB7" w:rsidRPr="00365FE2">
        <w:t xml:space="preserve"> </w:t>
      </w:r>
      <w:r w:rsidR="00E61AB7" w:rsidRPr="00237831">
        <w:t>and environmental water use</w:t>
      </w:r>
    </w:p>
    <w:p w14:paraId="01299861" w14:textId="15AA9D6D" w:rsidR="009163AB" w:rsidRDefault="005305A7" w:rsidP="000138F8">
      <w:bookmarkStart w:id="9" w:name="_Toc9882684"/>
      <w:r>
        <w:rPr>
          <w:color w:val="auto"/>
        </w:rPr>
        <w:t xml:space="preserve">The health of </w:t>
      </w:r>
      <w:r w:rsidR="000138F8" w:rsidRPr="000138F8">
        <w:rPr>
          <w:color w:val="auto"/>
        </w:rPr>
        <w:t xml:space="preserve">the Victorian rivers in the Murray-Darling Basin reflect </w:t>
      </w:r>
      <w:r w:rsidR="006E648B">
        <w:rPr>
          <w:color w:val="auto"/>
        </w:rPr>
        <w:t xml:space="preserve">the climate conditions of </w:t>
      </w:r>
      <w:r w:rsidR="005E7E4B">
        <w:rPr>
          <w:color w:val="auto"/>
        </w:rPr>
        <w:t>the past</w:t>
      </w:r>
      <w:r w:rsidR="000138F8" w:rsidRPr="000138F8">
        <w:rPr>
          <w:color w:val="auto"/>
        </w:rPr>
        <w:t xml:space="preserve"> </w:t>
      </w:r>
      <w:r w:rsidR="000138F8">
        <w:rPr>
          <w:color w:val="auto"/>
        </w:rPr>
        <w:t>20</w:t>
      </w:r>
      <w:r w:rsidR="000138F8" w:rsidRPr="000138F8">
        <w:rPr>
          <w:color w:val="auto"/>
        </w:rPr>
        <w:t xml:space="preserve"> years. During this period there was prolonged drought conditions between 1997 and 2010</w:t>
      </w:r>
      <w:r w:rsidR="001960B2">
        <w:rPr>
          <w:color w:val="auto"/>
        </w:rPr>
        <w:t xml:space="preserve">. </w:t>
      </w:r>
      <w:r w:rsidR="001960B2">
        <w:t xml:space="preserve">Since the </w:t>
      </w:r>
      <w:r w:rsidR="00B42562">
        <w:t>M</w:t>
      </w:r>
      <w:r w:rsidR="001960B2">
        <w:t xml:space="preserve">illennium </w:t>
      </w:r>
      <w:r w:rsidR="00B42562">
        <w:t>D</w:t>
      </w:r>
      <w:r w:rsidR="001960B2">
        <w:t>rought, three natural high river flow events have occurred (2010</w:t>
      </w:r>
      <w:r w:rsidR="005207FD">
        <w:t>-</w:t>
      </w:r>
      <w:r w:rsidR="001960B2">
        <w:t>11, 2012</w:t>
      </w:r>
      <w:r w:rsidR="005207FD">
        <w:t>-</w:t>
      </w:r>
      <w:r w:rsidR="001960B2">
        <w:t>13 and 2016</w:t>
      </w:r>
      <w:r w:rsidR="005207FD">
        <w:t>-</w:t>
      </w:r>
      <w:r w:rsidR="001960B2">
        <w:t>17)</w:t>
      </w:r>
      <w:r w:rsidR="009163AB">
        <w:t xml:space="preserve"> </w:t>
      </w:r>
      <w:r w:rsidR="00997AF2">
        <w:t>which</w:t>
      </w:r>
      <w:r w:rsidR="005A6592">
        <w:t xml:space="preserve"> </w:t>
      </w:r>
      <w:r w:rsidR="001960B2">
        <w:t>provided overbank flooding and large flow volumes for many northern Victorian catchments. The years between the floods, and since the 2016 flood, have been moderate or dry</w:t>
      </w:r>
      <w:r w:rsidR="009163AB">
        <w:t>.</w:t>
      </w:r>
      <w:r w:rsidR="005A6592">
        <w:t xml:space="preserve"> </w:t>
      </w:r>
      <w:r w:rsidR="009163AB">
        <w:t>E</w:t>
      </w:r>
      <w:r w:rsidR="000138F8" w:rsidRPr="000138F8">
        <w:rPr>
          <w:color w:val="auto"/>
        </w:rPr>
        <w:t xml:space="preserve">nvironmental watering </w:t>
      </w:r>
      <w:r w:rsidR="009163AB">
        <w:rPr>
          <w:color w:val="auto"/>
        </w:rPr>
        <w:t xml:space="preserve">in northern Victoria has focused on supporting year-round baseflows along with higher </w:t>
      </w:r>
      <w:r w:rsidR="00997AF2">
        <w:rPr>
          <w:color w:val="auto"/>
        </w:rPr>
        <w:t xml:space="preserve">in-channel </w:t>
      </w:r>
      <w:r w:rsidR="009163AB">
        <w:rPr>
          <w:color w:val="auto"/>
        </w:rPr>
        <w:t xml:space="preserve">flows (such as freshes) in </w:t>
      </w:r>
      <w:r w:rsidR="005D261C">
        <w:t xml:space="preserve">winter </w:t>
      </w:r>
      <w:r w:rsidR="009163AB">
        <w:t xml:space="preserve">and </w:t>
      </w:r>
      <w:r w:rsidR="005D261C">
        <w:t>spring</w:t>
      </w:r>
      <w:r w:rsidR="009163AB">
        <w:t>. This has</w:t>
      </w:r>
      <w:r w:rsidR="005A6592">
        <w:t xml:space="preserve"> </w:t>
      </w:r>
      <w:r w:rsidR="000A1220">
        <w:t>contribut</w:t>
      </w:r>
      <w:r w:rsidR="005A6592">
        <w:t xml:space="preserve">ed </w:t>
      </w:r>
      <w:r w:rsidR="000A1220">
        <w:t xml:space="preserve">to positive ecological outcomes such as </w:t>
      </w:r>
      <w:r w:rsidR="005D261C">
        <w:t>maintain</w:t>
      </w:r>
      <w:r w:rsidR="00C91EAE">
        <w:t>ing</w:t>
      </w:r>
      <w:r w:rsidR="005D261C">
        <w:t xml:space="preserve"> vegetation</w:t>
      </w:r>
      <w:r w:rsidR="009163AB">
        <w:t xml:space="preserve"> condition along riverbanks and riparian zones</w:t>
      </w:r>
      <w:r w:rsidR="000A1220">
        <w:t xml:space="preserve">, improved water quality and providing habitat for water bugs </w:t>
      </w:r>
      <w:r w:rsidR="005D261C">
        <w:t>and native fish.</w:t>
      </w:r>
      <w:r w:rsidR="000A1220">
        <w:t xml:space="preserve"> </w:t>
      </w:r>
      <w:r w:rsidR="000A1A42">
        <w:rPr>
          <w:color w:val="auto"/>
        </w:rPr>
        <w:t xml:space="preserve">However, </w:t>
      </w:r>
      <w:r w:rsidR="005A6592">
        <w:rPr>
          <w:color w:val="auto"/>
        </w:rPr>
        <w:t>in th</w:t>
      </w:r>
      <w:r w:rsidR="00673700">
        <w:rPr>
          <w:color w:val="auto"/>
        </w:rPr>
        <w:t>e</w:t>
      </w:r>
      <w:r w:rsidR="005A6592">
        <w:rPr>
          <w:color w:val="auto"/>
        </w:rPr>
        <w:t xml:space="preserve"> last t</w:t>
      </w:r>
      <w:r w:rsidR="00673700">
        <w:rPr>
          <w:color w:val="auto"/>
        </w:rPr>
        <w:t>h</w:t>
      </w:r>
      <w:r w:rsidR="005A6592">
        <w:rPr>
          <w:color w:val="auto"/>
        </w:rPr>
        <w:t>ree years</w:t>
      </w:r>
      <w:r w:rsidR="00673700">
        <w:rPr>
          <w:color w:val="auto"/>
        </w:rPr>
        <w:t xml:space="preserve"> </w:t>
      </w:r>
      <w:r w:rsidR="00997AF2">
        <w:rPr>
          <w:color w:val="auto"/>
        </w:rPr>
        <w:t>large</w:t>
      </w:r>
      <w:r w:rsidR="000A1A42">
        <w:rPr>
          <w:color w:val="auto"/>
        </w:rPr>
        <w:t xml:space="preserve"> volumes of </w:t>
      </w:r>
      <w:r w:rsidR="009163AB">
        <w:rPr>
          <w:color w:val="auto"/>
        </w:rPr>
        <w:t xml:space="preserve">operational </w:t>
      </w:r>
      <w:r w:rsidR="000A1A42">
        <w:t>water ha</w:t>
      </w:r>
      <w:r w:rsidR="009163AB">
        <w:t>ve</w:t>
      </w:r>
      <w:r w:rsidR="000A1A42">
        <w:t xml:space="preserve"> been delivered over the summer months in the Campaspe and Goulburn Rivers to meet the need of downstream users (known as </w:t>
      </w:r>
      <w:r w:rsidR="005207FD">
        <w:t>i</w:t>
      </w:r>
      <w:r w:rsidR="000A1A42">
        <w:t>nter-</w:t>
      </w:r>
      <w:r w:rsidR="005207FD">
        <w:t>v</w:t>
      </w:r>
      <w:r w:rsidR="000A1A42">
        <w:t xml:space="preserve">alley </w:t>
      </w:r>
      <w:r w:rsidR="005207FD">
        <w:t>t</w:t>
      </w:r>
      <w:r w:rsidR="000A1A42">
        <w:t xml:space="preserve">ransfers). This has caused some erosion and damage to vegetation on the lower parts of the </w:t>
      </w:r>
      <w:r w:rsidR="00997AF2">
        <w:t>river</w:t>
      </w:r>
      <w:r w:rsidR="000A1A42">
        <w:t>bank</w:t>
      </w:r>
      <w:r w:rsidR="00673700">
        <w:t>s</w:t>
      </w:r>
      <w:r w:rsidR="00997AF2">
        <w:t xml:space="preserve"> in these catchments</w:t>
      </w:r>
      <w:r w:rsidR="000A1A42">
        <w:t xml:space="preserve">. </w:t>
      </w:r>
    </w:p>
    <w:p w14:paraId="4DDBE903" w14:textId="1D9D4C97" w:rsidR="000138F8" w:rsidRPr="000138F8" w:rsidRDefault="00673700" w:rsidP="000138F8">
      <w:pPr>
        <w:rPr>
          <w:color w:val="auto"/>
        </w:rPr>
      </w:pPr>
      <w:r>
        <w:t xml:space="preserve">Ongoing </w:t>
      </w:r>
      <w:r w:rsidR="000138F8" w:rsidRPr="000138F8">
        <w:rPr>
          <w:color w:val="auto"/>
        </w:rPr>
        <w:t xml:space="preserve">dry conditions </w:t>
      </w:r>
      <w:r>
        <w:rPr>
          <w:color w:val="auto"/>
        </w:rPr>
        <w:t xml:space="preserve">across the northern Victorian catchments </w:t>
      </w:r>
      <w:r w:rsidR="000138F8" w:rsidRPr="000138F8">
        <w:rPr>
          <w:color w:val="auto"/>
        </w:rPr>
        <w:t xml:space="preserve">mean that many of the sites continue to require water for the environment to maintain the ecological health of the waterways and have high demand, as outlined in </w:t>
      </w:r>
      <w:r w:rsidR="00B135CF" w:rsidRPr="00B135CF">
        <w:rPr>
          <w:color w:val="auto"/>
        </w:rPr>
        <w:fldChar w:fldCharType="begin"/>
      </w:r>
      <w:r w:rsidR="00B135CF" w:rsidRPr="00B135CF">
        <w:rPr>
          <w:color w:val="auto"/>
        </w:rPr>
        <w:instrText xml:space="preserve"> REF _Ref42188414 \h  \* MERGEFORMAT </w:instrText>
      </w:r>
      <w:r w:rsidR="00B135CF" w:rsidRPr="00B135CF">
        <w:rPr>
          <w:color w:val="auto"/>
        </w:rPr>
      </w:r>
      <w:r w:rsidR="00B135CF" w:rsidRPr="00B135CF">
        <w:rPr>
          <w:color w:val="auto"/>
        </w:rPr>
        <w:fldChar w:fldCharType="separate"/>
      </w:r>
      <w:r w:rsidR="00CE4A4A" w:rsidRPr="00CE4A4A">
        <w:rPr>
          <w:rFonts w:cstheme="minorHAnsi"/>
          <w:szCs w:val="22"/>
        </w:rPr>
        <w:t xml:space="preserve">Table </w:t>
      </w:r>
      <w:r w:rsidR="00CE4A4A" w:rsidRPr="00CE4A4A">
        <w:rPr>
          <w:rFonts w:cstheme="minorHAnsi"/>
          <w:noProof/>
          <w:szCs w:val="22"/>
        </w:rPr>
        <w:t>3</w:t>
      </w:r>
      <w:r w:rsidR="00B135CF" w:rsidRPr="00B135CF">
        <w:rPr>
          <w:color w:val="auto"/>
        </w:rPr>
        <w:fldChar w:fldCharType="end"/>
      </w:r>
      <w:r w:rsidR="000138F8" w:rsidRPr="000138F8">
        <w:rPr>
          <w:color w:val="auto"/>
        </w:rPr>
        <w:t>.</w:t>
      </w:r>
      <w:bookmarkEnd w:id="9"/>
    </w:p>
    <w:p w14:paraId="3FEA7B77" w14:textId="66F0C3CF" w:rsidR="00E01407" w:rsidRPr="00365FE2" w:rsidRDefault="00E01407" w:rsidP="00365FE2">
      <w:r w:rsidRPr="00365FE2">
        <w:t xml:space="preserve">Details of previous Commonwealth environmental use in </w:t>
      </w:r>
      <w:r w:rsidR="00C571B9">
        <w:t>Victorian Rivers</w:t>
      </w:r>
      <w:r w:rsidRPr="00365FE2">
        <w:t xml:space="preserve"> are available at: </w:t>
      </w:r>
      <w:hyperlink r:id="rId30" w:history="1">
        <w:r w:rsidR="00C571B9">
          <w:rPr>
            <w:rStyle w:val="Hyperlink"/>
          </w:rPr>
          <w:t>http://www.environment.gov.au/water/cewo/catchment/northern-victorian-rivers/history</w:t>
        </w:r>
      </w:hyperlink>
      <w:r w:rsidR="00C571B9">
        <w:t>.</w:t>
      </w:r>
      <w:r w:rsidR="006B7FCE">
        <w:t xml:space="preserve"> </w:t>
      </w:r>
    </w:p>
    <w:p w14:paraId="1AE3E82F" w14:textId="77777777" w:rsidR="005207FD" w:rsidRDefault="005207FD">
      <w:pPr>
        <w:spacing w:after="0"/>
        <w:rPr>
          <w:rFonts w:cs="Arial"/>
          <w:i/>
          <w:color w:val="5F497A" w:themeColor="accent4" w:themeShade="BF"/>
          <w:sz w:val="26"/>
          <w:szCs w:val="24"/>
          <w:lang w:val="en-GB"/>
        </w:rPr>
      </w:pPr>
      <w:r>
        <w:br w:type="page"/>
      </w:r>
    </w:p>
    <w:p w14:paraId="0E31A529" w14:textId="1B22A36A" w:rsidR="00055147" w:rsidRPr="00365FE2" w:rsidRDefault="00CB2853" w:rsidP="00D1079D">
      <w:pPr>
        <w:pStyle w:val="Heading4"/>
      </w:pPr>
      <w:r w:rsidRPr="00365FE2">
        <w:t>Seasonal outlook</w:t>
      </w:r>
    </w:p>
    <w:p w14:paraId="59F9DF2D" w14:textId="12183E08" w:rsidR="0089708B" w:rsidRPr="00365FE2" w:rsidRDefault="0089708B" w:rsidP="0089708B">
      <w:r w:rsidRPr="00323521">
        <w:t xml:space="preserve">According to the Bureau of Meteorology outlook (BoM 2020), across </w:t>
      </w:r>
      <w:r w:rsidR="00CE3E3D" w:rsidRPr="00323521">
        <w:t xml:space="preserve">northern Victoria </w:t>
      </w:r>
      <w:r w:rsidRPr="00323521">
        <w:t>there is largely a</w:t>
      </w:r>
      <w:r w:rsidR="009163AB" w:rsidRPr="00323521">
        <w:t xml:space="preserve"> </w:t>
      </w:r>
      <w:r w:rsidR="006E648B" w:rsidRPr="00323521">
        <w:t>60</w:t>
      </w:r>
      <w:r w:rsidR="005207FD" w:rsidRPr="00323521">
        <w:noBreakHyphen/>
      </w:r>
      <w:r w:rsidR="00CE3E3D" w:rsidRPr="00323521">
        <w:t>80</w:t>
      </w:r>
      <w:r w:rsidRPr="00323521">
        <w:t xml:space="preserve"> per cent</w:t>
      </w:r>
      <w:r>
        <w:t xml:space="preserve"> chance </w:t>
      </w:r>
      <w:r w:rsidRPr="00365FE2">
        <w:t xml:space="preserve">of above median rainfall </w:t>
      </w:r>
      <w:r w:rsidR="006E648B">
        <w:t xml:space="preserve">from </w:t>
      </w:r>
      <w:r w:rsidR="00CE3E3D">
        <w:t>June</w:t>
      </w:r>
      <w:r>
        <w:t xml:space="preserve"> </w:t>
      </w:r>
      <w:r w:rsidR="006E648B">
        <w:t xml:space="preserve">to August </w:t>
      </w:r>
      <w:r w:rsidRPr="00365FE2">
        <w:t>2020.</w:t>
      </w:r>
    </w:p>
    <w:p w14:paraId="61F39963" w14:textId="1A885346" w:rsidR="0089708B" w:rsidRPr="00365FE2" w:rsidRDefault="0089708B" w:rsidP="0089708B">
      <w:r w:rsidRPr="00365FE2">
        <w:t>While this forecast indicates that the severe dry conditions may ease somewhat, several months of above average rainfall are needed to see a recovery from the current long-term drought.</w:t>
      </w:r>
      <w:r>
        <w:t xml:space="preserve"> Additionally, maximum temperatures are likely to remain slightly below average </w:t>
      </w:r>
      <w:r w:rsidR="006E648B">
        <w:t>from June to August</w:t>
      </w:r>
      <w:r>
        <w:t>.</w:t>
      </w:r>
    </w:p>
    <w:p w14:paraId="58A01168" w14:textId="4A7E7592" w:rsidR="00CB2853" w:rsidRPr="00365FE2" w:rsidRDefault="000D0D3B" w:rsidP="00D1079D">
      <w:pPr>
        <w:pStyle w:val="Heading4"/>
      </w:pPr>
      <w:r w:rsidRPr="00365FE2">
        <w:t>Water availability</w:t>
      </w:r>
    </w:p>
    <w:p w14:paraId="5FE72F0F" w14:textId="44879350" w:rsidR="004373F5" w:rsidRDefault="004373F5" w:rsidP="007E638D">
      <w:r>
        <w:t xml:space="preserve">Allocations against Commonwealth water entitlements in the Victorian rivers are determined by the Victorian </w:t>
      </w:r>
      <w:r w:rsidR="00977B6E">
        <w:t>G</w:t>
      </w:r>
      <w:r>
        <w:t xml:space="preserve">overnment and will vary depending on inflows. The following </w:t>
      </w:r>
      <w:r w:rsidRPr="004373F5">
        <w:t xml:space="preserve">forecasts in </w:t>
      </w:r>
      <w:r w:rsidRPr="004373F5">
        <w:fldChar w:fldCharType="begin"/>
      </w:r>
      <w:r w:rsidRPr="004373F5">
        <w:instrText xml:space="preserve"> REF _Ref42188414 \h  \* MERGEFORMAT </w:instrText>
      </w:r>
      <w:r w:rsidRPr="004373F5">
        <w:fldChar w:fldCharType="separate"/>
      </w:r>
      <w:r w:rsidR="00CE4A4A" w:rsidRPr="00CE4A4A">
        <w:t xml:space="preserve">Table </w:t>
      </w:r>
      <w:r w:rsidR="00CE4A4A" w:rsidRPr="00CE4A4A">
        <w:rPr>
          <w:noProof/>
        </w:rPr>
        <w:t>3</w:t>
      </w:r>
      <w:r w:rsidRPr="004373F5">
        <w:fldChar w:fldCharType="end"/>
      </w:r>
      <w:r w:rsidRPr="004373F5">
        <w:t xml:space="preserve"> are</w:t>
      </w:r>
      <w:r>
        <w:t xml:space="preserve"> based on the best available information including state forecasts and historical inflow scenarios.</w:t>
      </w:r>
    </w:p>
    <w:p w14:paraId="43054C6F" w14:textId="09AE52CF" w:rsidR="004373F5" w:rsidRDefault="004373F5" w:rsidP="007E638D">
      <w:pPr>
        <w:pStyle w:val="NormalWeb"/>
        <w:spacing w:before="240" w:beforeAutospacing="0" w:after="120" w:afterAutospacing="0"/>
        <w:jc w:val="left"/>
        <w:rPr>
          <w:rFonts w:asciiTheme="minorHAnsi" w:hAnsiTheme="minorHAnsi" w:cstheme="minorHAnsi"/>
          <w:b/>
          <w:i/>
          <w:sz w:val="22"/>
          <w:szCs w:val="22"/>
        </w:rPr>
      </w:pPr>
      <w:bookmarkStart w:id="10" w:name="_Ref42188414"/>
      <w:r>
        <w:rPr>
          <w:rFonts w:asciiTheme="minorHAnsi" w:hAnsiTheme="minorHAnsi" w:cstheme="minorHAnsi"/>
          <w:b/>
          <w:sz w:val="22"/>
          <w:szCs w:val="22"/>
        </w:rPr>
        <w:t xml:space="preserve">Table </w:t>
      </w:r>
      <w:r>
        <w:fldChar w:fldCharType="begin"/>
      </w:r>
      <w:r>
        <w:rPr>
          <w:rFonts w:asciiTheme="minorHAnsi" w:hAnsiTheme="minorHAnsi" w:cstheme="minorHAnsi"/>
          <w:b/>
          <w:sz w:val="22"/>
          <w:szCs w:val="22"/>
        </w:rPr>
        <w:instrText xml:space="preserve"> SEQ Table \* ARABIC </w:instrText>
      </w:r>
      <w:r>
        <w:fldChar w:fldCharType="separate"/>
      </w:r>
      <w:r w:rsidR="00CE4A4A">
        <w:rPr>
          <w:rFonts w:asciiTheme="minorHAnsi" w:hAnsiTheme="minorHAnsi" w:cstheme="minorHAnsi"/>
          <w:b/>
          <w:noProof/>
          <w:sz w:val="22"/>
          <w:szCs w:val="22"/>
        </w:rPr>
        <w:t>3</w:t>
      </w:r>
      <w:r>
        <w:fldChar w:fldCharType="end"/>
      </w:r>
      <w:bookmarkEnd w:id="10"/>
      <w:r>
        <w:rPr>
          <w:rFonts w:asciiTheme="minorHAnsi" w:hAnsiTheme="minorHAnsi" w:cstheme="minorHAnsi"/>
          <w:b/>
          <w:sz w:val="22"/>
          <w:szCs w:val="22"/>
        </w:rPr>
        <w:t>:</w:t>
      </w:r>
      <w:bookmarkStart w:id="11" w:name="_Hlk41982808"/>
      <w:r>
        <w:rPr>
          <w:rFonts w:asciiTheme="minorHAnsi" w:hAnsiTheme="minorHAnsi" w:cstheme="minorHAnsi"/>
          <w:b/>
          <w:sz w:val="22"/>
          <w:szCs w:val="22"/>
        </w:rPr>
        <w:t xml:space="preserve">  </w:t>
      </w:r>
      <w:r w:rsidR="00EF2331" w:rsidRPr="00634540">
        <w:rPr>
          <w:rFonts w:asciiTheme="minorHAnsi" w:hAnsiTheme="minorHAnsi" w:cstheme="minorHAnsi"/>
          <w:sz w:val="22"/>
          <w:szCs w:val="22"/>
        </w:rPr>
        <w:t>C</w:t>
      </w:r>
      <w:r>
        <w:rPr>
          <w:sz w:val="22"/>
          <w:szCs w:val="22"/>
        </w:rPr>
        <w:t>arryover and forecast allocation of Commonwealth environmental water for Victorian rivers in 2020</w:t>
      </w:r>
      <w:r>
        <w:rPr>
          <w:sz w:val="22"/>
          <w:szCs w:val="22"/>
        </w:rPr>
        <w:noBreakHyphen/>
        <w:t>21</w:t>
      </w:r>
      <w:bookmarkEnd w:id="11"/>
    </w:p>
    <w:tbl>
      <w:tblPr>
        <w:tblStyle w:val="TableGrid"/>
        <w:tblW w:w="9356" w:type="dxa"/>
        <w:tblInd w:w="-34" w:type="dxa"/>
        <w:tblLook w:val="04A0" w:firstRow="1" w:lastRow="0" w:firstColumn="1" w:lastColumn="0" w:noHBand="0" w:noVBand="1"/>
      </w:tblPr>
      <w:tblGrid>
        <w:gridCol w:w="3686"/>
        <w:gridCol w:w="1559"/>
        <w:gridCol w:w="2055"/>
        <w:gridCol w:w="2056"/>
      </w:tblGrid>
      <w:tr w:rsidR="004373F5" w14:paraId="6D566C60" w14:textId="77777777" w:rsidTr="004373F5">
        <w:trPr>
          <w:cnfStyle w:val="100000000000" w:firstRow="1" w:lastRow="0" w:firstColumn="0" w:lastColumn="0" w:oddVBand="0" w:evenVBand="0" w:oddHBand="0" w:evenHBand="0" w:firstRowFirstColumn="0" w:firstRowLastColumn="0" w:lastRowFirstColumn="0" w:lastRowLastColumn="0"/>
          <w:trHeight w:val="655"/>
        </w:trPr>
        <w:tc>
          <w:tcPr>
            <w:tcW w:w="3686"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3D520D13" w14:textId="77777777" w:rsidR="004373F5" w:rsidRDefault="004373F5">
            <w:pPr>
              <w:jc w:val="center"/>
              <w:rPr>
                <w:rFonts w:cstheme="minorHAnsi"/>
                <w:b/>
              </w:rPr>
            </w:pPr>
            <w:r>
              <w:rPr>
                <w:rFonts w:cstheme="minorHAnsi"/>
                <w:b/>
              </w:rPr>
              <w:t>Valley</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FCC6813" w14:textId="029331BF" w:rsidR="004373F5" w:rsidRDefault="00EF2331">
            <w:pPr>
              <w:spacing w:after="0"/>
              <w:jc w:val="center"/>
              <w:rPr>
                <w:rFonts w:cstheme="minorHAnsi"/>
                <w:b/>
              </w:rPr>
            </w:pPr>
            <w:r>
              <w:rPr>
                <w:rFonts w:cstheme="minorHAnsi"/>
                <w:b/>
              </w:rPr>
              <w:t>C</w:t>
            </w:r>
            <w:r w:rsidR="004373F5">
              <w:rPr>
                <w:rFonts w:cstheme="minorHAnsi"/>
                <w:b/>
              </w:rPr>
              <w:t>arryover from 2019-20 (GL)</w:t>
            </w:r>
          </w:p>
        </w:tc>
        <w:tc>
          <w:tcPr>
            <w:tcW w:w="411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FC15009" w14:textId="77777777" w:rsidR="004373F5" w:rsidRDefault="004373F5">
            <w:pPr>
              <w:spacing w:after="0"/>
              <w:jc w:val="center"/>
              <w:rPr>
                <w:rFonts w:cstheme="minorHAnsi"/>
                <w:b/>
              </w:rPr>
            </w:pPr>
            <w:r>
              <w:rPr>
                <w:rFonts w:cstheme="minorHAnsi"/>
                <w:b/>
              </w:rPr>
              <w:t>Forecasts of Commonwealth water allocations</w:t>
            </w:r>
          </w:p>
          <w:p w14:paraId="2628266A" w14:textId="77777777" w:rsidR="004373F5" w:rsidRDefault="004373F5">
            <w:pPr>
              <w:jc w:val="center"/>
              <w:rPr>
                <w:rFonts w:cstheme="minorHAnsi"/>
                <w:b/>
              </w:rPr>
            </w:pPr>
            <w:r>
              <w:rPr>
                <w:rFonts w:cstheme="minorHAnsi"/>
                <w:b/>
              </w:rPr>
              <w:t>(including carryover) in 2020–21 (GL)</w:t>
            </w:r>
          </w:p>
        </w:tc>
      </w:tr>
      <w:tr w:rsidR="004373F5" w14:paraId="2C617B3B" w14:textId="77777777" w:rsidTr="004373F5">
        <w:trPr>
          <w:cnfStyle w:val="000000100000" w:firstRow="0" w:lastRow="0" w:firstColumn="0" w:lastColumn="0" w:oddVBand="0" w:evenVBand="0" w:oddHBand="1" w:evenHBand="0" w:firstRowFirstColumn="0" w:firstRowLastColumn="0" w:lastRowFirstColumn="0" w:lastRowLastColumn="0"/>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887DBC" w14:textId="77777777" w:rsidR="004373F5" w:rsidRDefault="004373F5">
            <w:pPr>
              <w:spacing w:after="0"/>
              <w:rPr>
                <w:rFonts w:cstheme="minorHAnsi"/>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C6DA3" w14:textId="77777777" w:rsidR="004373F5" w:rsidRDefault="004373F5">
            <w:pPr>
              <w:spacing w:after="0"/>
              <w:rPr>
                <w:rFonts w:cstheme="minorHAnsi"/>
                <w:b/>
              </w:rPr>
            </w:pPr>
          </w:p>
        </w:tc>
        <w:tc>
          <w:tcPr>
            <w:tcW w:w="205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2116E5FA" w14:textId="77777777" w:rsidR="004373F5" w:rsidRDefault="004373F5">
            <w:pPr>
              <w:jc w:val="center"/>
              <w:rPr>
                <w:rFonts w:cstheme="minorHAnsi"/>
                <w:b/>
              </w:rPr>
            </w:pPr>
            <w:r>
              <w:rPr>
                <w:rFonts w:cstheme="minorHAnsi"/>
                <w:b/>
              </w:rPr>
              <w:t xml:space="preserve">Very dry </w:t>
            </w:r>
          </w:p>
        </w:tc>
        <w:tc>
          <w:tcPr>
            <w:tcW w:w="20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681608B" w14:textId="77777777" w:rsidR="004373F5" w:rsidRDefault="004373F5">
            <w:pPr>
              <w:jc w:val="center"/>
              <w:rPr>
                <w:rFonts w:cstheme="minorHAnsi"/>
                <w:b/>
              </w:rPr>
            </w:pPr>
            <w:r>
              <w:rPr>
                <w:rFonts w:cstheme="minorHAnsi"/>
                <w:b/>
              </w:rPr>
              <w:t>Very wet</w:t>
            </w:r>
          </w:p>
        </w:tc>
      </w:tr>
      <w:tr w:rsidR="004373F5" w:rsidRPr="00EF2331" w14:paraId="0ECB3D7C" w14:textId="77777777" w:rsidTr="00323521">
        <w:trPr>
          <w:cnfStyle w:val="000000010000" w:firstRow="0" w:lastRow="0" w:firstColumn="0" w:lastColumn="0" w:oddVBand="0" w:evenVBand="0" w:oddHBand="0" w:evenHBand="1" w:firstRowFirstColumn="0" w:firstRowLastColumn="0" w:lastRowFirstColumn="0" w:lastRowLastColumn="0"/>
          <w:trHeight w:val="340"/>
        </w:trPr>
        <w:tc>
          <w:tcPr>
            <w:tcW w:w="3686" w:type="dxa"/>
            <w:tcBorders>
              <w:top w:val="single" w:sz="4" w:space="0" w:color="auto"/>
              <w:left w:val="single" w:sz="4" w:space="0" w:color="auto"/>
              <w:bottom w:val="single" w:sz="4" w:space="0" w:color="auto"/>
              <w:right w:val="single" w:sz="4" w:space="0" w:color="auto"/>
            </w:tcBorders>
            <w:vAlign w:val="center"/>
            <w:hideMark/>
          </w:tcPr>
          <w:p w14:paraId="32C14BE5" w14:textId="77777777" w:rsidR="004373F5" w:rsidRDefault="004373F5">
            <w:pPr>
              <w:spacing w:after="40"/>
              <w:rPr>
                <w:rFonts w:cstheme="minorHAnsi"/>
              </w:rPr>
            </w:pPr>
            <w:r>
              <w:rPr>
                <w:rFonts w:cstheme="minorHAnsi"/>
              </w:rPr>
              <w:t xml:space="preserve">Goulburn </w:t>
            </w:r>
          </w:p>
        </w:tc>
        <w:tc>
          <w:tcPr>
            <w:tcW w:w="1559" w:type="dxa"/>
            <w:tcBorders>
              <w:top w:val="single" w:sz="4" w:space="0" w:color="auto"/>
              <w:left w:val="single" w:sz="4" w:space="0" w:color="auto"/>
              <w:bottom w:val="single" w:sz="4" w:space="0" w:color="auto"/>
              <w:right w:val="single" w:sz="4" w:space="0" w:color="auto"/>
            </w:tcBorders>
            <w:vAlign w:val="center"/>
          </w:tcPr>
          <w:p w14:paraId="3C895247" w14:textId="5B09F3BC" w:rsidR="004373F5" w:rsidRPr="00EF2331" w:rsidRDefault="00323521">
            <w:pPr>
              <w:spacing w:after="40"/>
              <w:jc w:val="center"/>
              <w:rPr>
                <w:rFonts w:cstheme="minorHAnsi"/>
              </w:rPr>
            </w:pPr>
            <w:r w:rsidRPr="00EF2331">
              <w:rPr>
                <w:rFonts w:cstheme="minorHAnsi"/>
              </w:rPr>
              <w:t>55</w:t>
            </w:r>
            <w:r w:rsidR="00EF2331" w:rsidRPr="00EF2331">
              <w:rPr>
                <w:rFonts w:cstheme="minorHAnsi"/>
              </w:rPr>
              <w:t>.2</w:t>
            </w:r>
          </w:p>
        </w:tc>
        <w:tc>
          <w:tcPr>
            <w:tcW w:w="2055" w:type="dxa"/>
            <w:tcBorders>
              <w:top w:val="single" w:sz="4" w:space="0" w:color="auto"/>
              <w:left w:val="single" w:sz="4" w:space="0" w:color="auto"/>
              <w:bottom w:val="single" w:sz="4" w:space="0" w:color="auto"/>
              <w:right w:val="single" w:sz="4" w:space="0" w:color="auto"/>
            </w:tcBorders>
            <w:vAlign w:val="center"/>
          </w:tcPr>
          <w:p w14:paraId="7B264F92" w14:textId="2D8FC95F" w:rsidR="004373F5" w:rsidRPr="00EF2331" w:rsidRDefault="00323521">
            <w:pPr>
              <w:spacing w:after="40"/>
              <w:jc w:val="center"/>
              <w:rPr>
                <w:rFonts w:cstheme="minorHAnsi"/>
              </w:rPr>
            </w:pPr>
            <w:r w:rsidRPr="00EF2331">
              <w:rPr>
                <w:rFonts w:cstheme="minorHAnsi"/>
              </w:rPr>
              <w:t>198.8</w:t>
            </w:r>
          </w:p>
        </w:tc>
        <w:tc>
          <w:tcPr>
            <w:tcW w:w="2056" w:type="dxa"/>
            <w:tcBorders>
              <w:top w:val="single" w:sz="4" w:space="0" w:color="auto"/>
              <w:left w:val="single" w:sz="4" w:space="0" w:color="auto"/>
              <w:bottom w:val="single" w:sz="4" w:space="0" w:color="auto"/>
              <w:right w:val="single" w:sz="4" w:space="0" w:color="auto"/>
            </w:tcBorders>
            <w:vAlign w:val="center"/>
          </w:tcPr>
          <w:p w14:paraId="07C795D2" w14:textId="0243EF3E" w:rsidR="004373F5" w:rsidRPr="00EF2331" w:rsidRDefault="00323521">
            <w:pPr>
              <w:spacing w:after="40"/>
              <w:jc w:val="center"/>
              <w:rPr>
                <w:rFonts w:cstheme="minorHAnsi"/>
              </w:rPr>
            </w:pPr>
            <w:r w:rsidRPr="00EF2331">
              <w:rPr>
                <w:rFonts w:cstheme="minorHAnsi"/>
              </w:rPr>
              <w:t>37</w:t>
            </w:r>
            <w:r w:rsidR="00EF2331" w:rsidRPr="00EF2331">
              <w:rPr>
                <w:rFonts w:cstheme="minorHAnsi"/>
              </w:rPr>
              <w:t>2.8</w:t>
            </w:r>
          </w:p>
        </w:tc>
      </w:tr>
      <w:tr w:rsidR="004373F5" w:rsidRPr="00EF2331" w14:paraId="1BACA58C" w14:textId="77777777" w:rsidTr="00323521">
        <w:trPr>
          <w:cnfStyle w:val="000000100000" w:firstRow="0" w:lastRow="0" w:firstColumn="0" w:lastColumn="0" w:oddVBand="0" w:evenVBand="0" w:oddHBand="1" w:evenHBand="0" w:firstRowFirstColumn="0" w:firstRowLastColumn="0" w:lastRowFirstColumn="0" w:lastRowLastColumn="0"/>
          <w:trHeight w:val="340"/>
        </w:trPr>
        <w:tc>
          <w:tcPr>
            <w:tcW w:w="3686" w:type="dxa"/>
            <w:tcBorders>
              <w:top w:val="single" w:sz="4" w:space="0" w:color="auto"/>
              <w:left w:val="single" w:sz="4" w:space="0" w:color="auto"/>
              <w:bottom w:val="single" w:sz="4" w:space="0" w:color="auto"/>
              <w:right w:val="single" w:sz="4" w:space="0" w:color="auto"/>
            </w:tcBorders>
            <w:vAlign w:val="center"/>
            <w:hideMark/>
          </w:tcPr>
          <w:p w14:paraId="26026742" w14:textId="77777777" w:rsidR="004373F5" w:rsidRDefault="004373F5">
            <w:pPr>
              <w:spacing w:after="40"/>
              <w:rPr>
                <w:rFonts w:cstheme="minorHAnsi"/>
              </w:rPr>
            </w:pPr>
            <w:r>
              <w:rPr>
                <w:rFonts w:cstheme="minorHAnsi"/>
              </w:rPr>
              <w:t>Upper Broken Creek and Broken River</w:t>
            </w:r>
          </w:p>
        </w:tc>
        <w:tc>
          <w:tcPr>
            <w:tcW w:w="1559" w:type="dxa"/>
            <w:tcBorders>
              <w:top w:val="single" w:sz="4" w:space="0" w:color="auto"/>
              <w:left w:val="single" w:sz="4" w:space="0" w:color="auto"/>
              <w:bottom w:val="single" w:sz="4" w:space="0" w:color="auto"/>
              <w:right w:val="single" w:sz="4" w:space="0" w:color="auto"/>
            </w:tcBorders>
            <w:vAlign w:val="center"/>
          </w:tcPr>
          <w:p w14:paraId="45402512" w14:textId="316A1A00" w:rsidR="004373F5" w:rsidRPr="00EF2331" w:rsidRDefault="00323521">
            <w:pPr>
              <w:spacing w:after="40"/>
              <w:jc w:val="center"/>
              <w:rPr>
                <w:rFonts w:cstheme="minorHAnsi"/>
              </w:rPr>
            </w:pPr>
            <w:r w:rsidRPr="00EF2331">
              <w:rPr>
                <w:rFonts w:cstheme="minorHAnsi"/>
              </w:rPr>
              <w:t>0</w:t>
            </w:r>
            <w:r w:rsidR="00EF2331" w:rsidRPr="00EF2331">
              <w:rPr>
                <w:rFonts w:cstheme="minorHAnsi"/>
              </w:rPr>
              <w:t>.1</w:t>
            </w:r>
          </w:p>
        </w:tc>
        <w:tc>
          <w:tcPr>
            <w:tcW w:w="2055" w:type="dxa"/>
            <w:tcBorders>
              <w:top w:val="single" w:sz="4" w:space="0" w:color="auto"/>
              <w:left w:val="single" w:sz="4" w:space="0" w:color="auto"/>
              <w:bottom w:val="single" w:sz="4" w:space="0" w:color="auto"/>
              <w:right w:val="single" w:sz="4" w:space="0" w:color="auto"/>
            </w:tcBorders>
            <w:vAlign w:val="center"/>
          </w:tcPr>
          <w:p w14:paraId="48DAF210" w14:textId="7E82D0AE" w:rsidR="004373F5" w:rsidRPr="00EF2331" w:rsidRDefault="00323521">
            <w:pPr>
              <w:spacing w:after="40"/>
              <w:jc w:val="center"/>
              <w:rPr>
                <w:rFonts w:cstheme="minorHAnsi"/>
              </w:rPr>
            </w:pPr>
            <w:r w:rsidRPr="00EF2331">
              <w:rPr>
                <w:rFonts w:cstheme="minorHAnsi"/>
              </w:rPr>
              <w:t>0</w:t>
            </w:r>
            <w:r w:rsidR="00EF2331" w:rsidRPr="00EF2331">
              <w:rPr>
                <w:rFonts w:cstheme="minorHAnsi"/>
              </w:rPr>
              <w:t>.1</w:t>
            </w:r>
          </w:p>
        </w:tc>
        <w:tc>
          <w:tcPr>
            <w:tcW w:w="2056" w:type="dxa"/>
            <w:tcBorders>
              <w:top w:val="single" w:sz="4" w:space="0" w:color="auto"/>
              <w:left w:val="single" w:sz="4" w:space="0" w:color="auto"/>
              <w:bottom w:val="single" w:sz="4" w:space="0" w:color="auto"/>
              <w:right w:val="single" w:sz="4" w:space="0" w:color="auto"/>
            </w:tcBorders>
            <w:vAlign w:val="center"/>
          </w:tcPr>
          <w:p w14:paraId="12853771" w14:textId="266B1C39" w:rsidR="004373F5" w:rsidRPr="00EF2331" w:rsidRDefault="00323521">
            <w:pPr>
              <w:spacing w:after="40"/>
              <w:jc w:val="center"/>
              <w:rPr>
                <w:rFonts w:cstheme="minorHAnsi"/>
              </w:rPr>
            </w:pPr>
            <w:r w:rsidRPr="00EF2331">
              <w:rPr>
                <w:rFonts w:cstheme="minorHAnsi"/>
              </w:rPr>
              <w:t>0.5</w:t>
            </w:r>
          </w:p>
        </w:tc>
      </w:tr>
      <w:tr w:rsidR="004373F5" w:rsidRPr="00EF2331" w14:paraId="5B58E5F9" w14:textId="77777777" w:rsidTr="00323521">
        <w:trPr>
          <w:cnfStyle w:val="000000010000" w:firstRow="0" w:lastRow="0" w:firstColumn="0" w:lastColumn="0" w:oddVBand="0" w:evenVBand="0" w:oddHBand="0" w:evenHBand="1" w:firstRowFirstColumn="0" w:firstRowLastColumn="0" w:lastRowFirstColumn="0" w:lastRowLastColumn="0"/>
          <w:trHeight w:val="340"/>
        </w:trPr>
        <w:tc>
          <w:tcPr>
            <w:tcW w:w="3686" w:type="dxa"/>
            <w:tcBorders>
              <w:top w:val="single" w:sz="4" w:space="0" w:color="auto"/>
              <w:left w:val="single" w:sz="4" w:space="0" w:color="auto"/>
              <w:bottom w:val="single" w:sz="4" w:space="0" w:color="auto"/>
              <w:right w:val="single" w:sz="4" w:space="0" w:color="auto"/>
            </w:tcBorders>
            <w:vAlign w:val="center"/>
            <w:hideMark/>
          </w:tcPr>
          <w:p w14:paraId="4957A7E0" w14:textId="77777777" w:rsidR="004373F5" w:rsidRDefault="004373F5">
            <w:pPr>
              <w:spacing w:after="40"/>
              <w:rPr>
                <w:rFonts w:cstheme="minorHAnsi"/>
              </w:rPr>
            </w:pPr>
            <w:r>
              <w:rPr>
                <w:rFonts w:cstheme="minorHAnsi"/>
              </w:rPr>
              <w:t>Campaspe</w:t>
            </w:r>
          </w:p>
        </w:tc>
        <w:tc>
          <w:tcPr>
            <w:tcW w:w="1559" w:type="dxa"/>
            <w:tcBorders>
              <w:top w:val="single" w:sz="4" w:space="0" w:color="auto"/>
              <w:left w:val="single" w:sz="4" w:space="0" w:color="auto"/>
              <w:bottom w:val="single" w:sz="4" w:space="0" w:color="auto"/>
              <w:right w:val="single" w:sz="4" w:space="0" w:color="auto"/>
            </w:tcBorders>
            <w:vAlign w:val="center"/>
          </w:tcPr>
          <w:p w14:paraId="42D0292C" w14:textId="1D560B54" w:rsidR="004373F5" w:rsidRPr="00EF2331" w:rsidRDefault="00323521">
            <w:pPr>
              <w:spacing w:after="40"/>
              <w:jc w:val="center"/>
              <w:rPr>
                <w:rFonts w:cstheme="minorHAnsi"/>
              </w:rPr>
            </w:pPr>
            <w:r w:rsidRPr="00EF2331">
              <w:rPr>
                <w:rFonts w:cstheme="minorHAnsi"/>
              </w:rPr>
              <w:t>0.4</w:t>
            </w:r>
          </w:p>
        </w:tc>
        <w:tc>
          <w:tcPr>
            <w:tcW w:w="2055" w:type="dxa"/>
            <w:tcBorders>
              <w:top w:val="single" w:sz="4" w:space="0" w:color="auto"/>
              <w:left w:val="single" w:sz="4" w:space="0" w:color="auto"/>
              <w:bottom w:val="single" w:sz="4" w:space="0" w:color="auto"/>
              <w:right w:val="single" w:sz="4" w:space="0" w:color="auto"/>
            </w:tcBorders>
            <w:vAlign w:val="center"/>
          </w:tcPr>
          <w:p w14:paraId="46C84CEF" w14:textId="101CBF87" w:rsidR="004373F5" w:rsidRPr="00EF2331" w:rsidRDefault="00323521">
            <w:pPr>
              <w:spacing w:after="40"/>
              <w:jc w:val="center"/>
              <w:rPr>
                <w:rFonts w:cstheme="minorHAnsi"/>
              </w:rPr>
            </w:pPr>
            <w:r w:rsidRPr="00EF2331">
              <w:rPr>
                <w:rFonts w:cstheme="minorHAnsi"/>
              </w:rPr>
              <w:t>0.7</w:t>
            </w:r>
          </w:p>
        </w:tc>
        <w:tc>
          <w:tcPr>
            <w:tcW w:w="2056" w:type="dxa"/>
            <w:tcBorders>
              <w:top w:val="single" w:sz="4" w:space="0" w:color="auto"/>
              <w:left w:val="single" w:sz="4" w:space="0" w:color="auto"/>
              <w:bottom w:val="single" w:sz="4" w:space="0" w:color="auto"/>
              <w:right w:val="single" w:sz="4" w:space="0" w:color="auto"/>
            </w:tcBorders>
            <w:vAlign w:val="center"/>
          </w:tcPr>
          <w:p w14:paraId="0D3C3F66" w14:textId="1184FD98" w:rsidR="004373F5" w:rsidRPr="00EF2331" w:rsidRDefault="00323521">
            <w:pPr>
              <w:spacing w:after="40"/>
              <w:jc w:val="center"/>
              <w:rPr>
                <w:rFonts w:cstheme="minorHAnsi"/>
              </w:rPr>
            </w:pPr>
            <w:r w:rsidRPr="00EF2331">
              <w:rPr>
                <w:rFonts w:cstheme="minorHAnsi"/>
              </w:rPr>
              <w:t>7</w:t>
            </w:r>
          </w:p>
        </w:tc>
      </w:tr>
      <w:tr w:rsidR="004373F5" w:rsidRPr="00EF2331" w14:paraId="69DBA9C1" w14:textId="77777777" w:rsidTr="00323521">
        <w:trPr>
          <w:cnfStyle w:val="000000100000" w:firstRow="0" w:lastRow="0" w:firstColumn="0" w:lastColumn="0" w:oddVBand="0" w:evenVBand="0" w:oddHBand="1" w:evenHBand="0" w:firstRowFirstColumn="0" w:firstRowLastColumn="0" w:lastRowFirstColumn="0" w:lastRowLastColumn="0"/>
          <w:trHeight w:val="340"/>
        </w:trPr>
        <w:tc>
          <w:tcPr>
            <w:tcW w:w="3686" w:type="dxa"/>
            <w:tcBorders>
              <w:top w:val="single" w:sz="4" w:space="0" w:color="auto"/>
              <w:left w:val="single" w:sz="4" w:space="0" w:color="auto"/>
              <w:bottom w:val="single" w:sz="4" w:space="0" w:color="auto"/>
              <w:right w:val="single" w:sz="4" w:space="0" w:color="auto"/>
            </w:tcBorders>
            <w:vAlign w:val="center"/>
            <w:hideMark/>
          </w:tcPr>
          <w:p w14:paraId="7C7B6AF4" w14:textId="77777777" w:rsidR="004373F5" w:rsidRDefault="004373F5">
            <w:pPr>
              <w:spacing w:after="40"/>
              <w:rPr>
                <w:rFonts w:cstheme="minorHAnsi"/>
              </w:rPr>
            </w:pPr>
            <w:r>
              <w:rPr>
                <w:rFonts w:cstheme="minorHAnsi"/>
              </w:rPr>
              <w:t>Loddon</w:t>
            </w:r>
          </w:p>
        </w:tc>
        <w:tc>
          <w:tcPr>
            <w:tcW w:w="1559" w:type="dxa"/>
            <w:tcBorders>
              <w:top w:val="single" w:sz="4" w:space="0" w:color="auto"/>
              <w:left w:val="single" w:sz="4" w:space="0" w:color="auto"/>
              <w:bottom w:val="single" w:sz="4" w:space="0" w:color="auto"/>
              <w:right w:val="single" w:sz="4" w:space="0" w:color="auto"/>
            </w:tcBorders>
            <w:vAlign w:val="center"/>
          </w:tcPr>
          <w:p w14:paraId="25C30941" w14:textId="08FD635F" w:rsidR="004373F5" w:rsidRPr="00EF2331" w:rsidRDefault="00323521">
            <w:pPr>
              <w:spacing w:after="40"/>
              <w:jc w:val="center"/>
              <w:rPr>
                <w:rFonts w:cstheme="minorHAnsi"/>
              </w:rPr>
            </w:pPr>
            <w:r w:rsidRPr="00EF2331">
              <w:rPr>
                <w:rFonts w:cstheme="minorHAnsi"/>
              </w:rPr>
              <w:t>0</w:t>
            </w:r>
          </w:p>
        </w:tc>
        <w:tc>
          <w:tcPr>
            <w:tcW w:w="2055" w:type="dxa"/>
            <w:tcBorders>
              <w:top w:val="single" w:sz="4" w:space="0" w:color="auto"/>
              <w:left w:val="single" w:sz="4" w:space="0" w:color="auto"/>
              <w:bottom w:val="single" w:sz="4" w:space="0" w:color="auto"/>
              <w:right w:val="single" w:sz="4" w:space="0" w:color="auto"/>
            </w:tcBorders>
            <w:vAlign w:val="center"/>
          </w:tcPr>
          <w:p w14:paraId="4646CAC5" w14:textId="4197702D" w:rsidR="004373F5" w:rsidRPr="00EF2331" w:rsidRDefault="00323521">
            <w:pPr>
              <w:spacing w:after="40"/>
              <w:jc w:val="center"/>
              <w:rPr>
                <w:rFonts w:cstheme="minorHAnsi"/>
              </w:rPr>
            </w:pPr>
            <w:r w:rsidRPr="00EF2331">
              <w:rPr>
                <w:rFonts w:cstheme="minorHAnsi"/>
              </w:rPr>
              <w:t>1.1</w:t>
            </w:r>
          </w:p>
        </w:tc>
        <w:tc>
          <w:tcPr>
            <w:tcW w:w="2056" w:type="dxa"/>
            <w:tcBorders>
              <w:top w:val="single" w:sz="4" w:space="0" w:color="auto"/>
              <w:left w:val="single" w:sz="4" w:space="0" w:color="auto"/>
              <w:bottom w:val="single" w:sz="4" w:space="0" w:color="auto"/>
              <w:right w:val="single" w:sz="4" w:space="0" w:color="auto"/>
            </w:tcBorders>
            <w:vAlign w:val="center"/>
          </w:tcPr>
          <w:p w14:paraId="24DDBE56" w14:textId="6A085E32" w:rsidR="004373F5" w:rsidRPr="00EF2331" w:rsidRDefault="00323521">
            <w:pPr>
              <w:spacing w:after="40"/>
              <w:jc w:val="center"/>
              <w:rPr>
                <w:rFonts w:cstheme="minorHAnsi"/>
              </w:rPr>
            </w:pPr>
            <w:r w:rsidRPr="00EF2331">
              <w:rPr>
                <w:rFonts w:cstheme="minorHAnsi"/>
              </w:rPr>
              <w:t>3.4</w:t>
            </w:r>
          </w:p>
        </w:tc>
      </w:tr>
      <w:tr w:rsidR="004373F5" w:rsidRPr="00EF2331" w14:paraId="1754A512" w14:textId="77777777" w:rsidTr="00323521">
        <w:trPr>
          <w:cnfStyle w:val="000000010000" w:firstRow="0" w:lastRow="0" w:firstColumn="0" w:lastColumn="0" w:oddVBand="0" w:evenVBand="0" w:oddHBand="0" w:evenHBand="1" w:firstRowFirstColumn="0" w:firstRowLastColumn="0" w:lastRowFirstColumn="0" w:lastRowLastColumn="0"/>
          <w:trHeight w:val="340"/>
        </w:trPr>
        <w:tc>
          <w:tcPr>
            <w:tcW w:w="3686" w:type="dxa"/>
            <w:tcBorders>
              <w:top w:val="single" w:sz="4" w:space="0" w:color="auto"/>
              <w:left w:val="single" w:sz="4" w:space="0" w:color="auto"/>
              <w:bottom w:val="single" w:sz="4" w:space="0" w:color="auto"/>
              <w:right w:val="single" w:sz="4" w:space="0" w:color="auto"/>
            </w:tcBorders>
            <w:vAlign w:val="center"/>
            <w:hideMark/>
          </w:tcPr>
          <w:p w14:paraId="2B0C3A04" w14:textId="77777777" w:rsidR="004373F5" w:rsidRDefault="004373F5">
            <w:pPr>
              <w:spacing w:after="40"/>
              <w:rPr>
                <w:rFonts w:cstheme="minorHAnsi"/>
              </w:rPr>
            </w:pPr>
            <w:r>
              <w:rPr>
                <w:rFonts w:cstheme="minorHAnsi"/>
              </w:rPr>
              <w:t>Ovens</w:t>
            </w:r>
          </w:p>
        </w:tc>
        <w:tc>
          <w:tcPr>
            <w:tcW w:w="1559" w:type="dxa"/>
            <w:tcBorders>
              <w:top w:val="single" w:sz="4" w:space="0" w:color="auto"/>
              <w:left w:val="single" w:sz="4" w:space="0" w:color="auto"/>
              <w:bottom w:val="single" w:sz="4" w:space="0" w:color="auto"/>
              <w:right w:val="single" w:sz="4" w:space="0" w:color="auto"/>
            </w:tcBorders>
            <w:vAlign w:val="center"/>
          </w:tcPr>
          <w:p w14:paraId="0F1A6A52" w14:textId="7BD9DC6B" w:rsidR="004373F5" w:rsidRPr="00EF2331" w:rsidRDefault="00323521">
            <w:pPr>
              <w:spacing w:after="40"/>
              <w:jc w:val="center"/>
              <w:rPr>
                <w:rFonts w:cstheme="minorHAnsi"/>
              </w:rPr>
            </w:pPr>
            <w:r w:rsidRPr="00EF2331">
              <w:rPr>
                <w:rFonts w:cstheme="minorHAnsi"/>
              </w:rPr>
              <w:t>0</w:t>
            </w:r>
          </w:p>
        </w:tc>
        <w:tc>
          <w:tcPr>
            <w:tcW w:w="2055" w:type="dxa"/>
            <w:tcBorders>
              <w:top w:val="single" w:sz="4" w:space="0" w:color="auto"/>
              <w:left w:val="single" w:sz="4" w:space="0" w:color="auto"/>
              <w:bottom w:val="single" w:sz="4" w:space="0" w:color="auto"/>
              <w:right w:val="single" w:sz="4" w:space="0" w:color="auto"/>
            </w:tcBorders>
            <w:vAlign w:val="center"/>
          </w:tcPr>
          <w:p w14:paraId="036D8E7B" w14:textId="53960CFF" w:rsidR="004373F5" w:rsidRPr="00EF2331" w:rsidRDefault="00323521">
            <w:pPr>
              <w:spacing w:after="40"/>
              <w:jc w:val="center"/>
              <w:rPr>
                <w:rFonts w:cstheme="minorHAnsi"/>
              </w:rPr>
            </w:pPr>
            <w:r w:rsidRPr="00EF2331">
              <w:rPr>
                <w:rFonts w:cstheme="minorHAnsi"/>
              </w:rPr>
              <w:t>0.1</w:t>
            </w:r>
          </w:p>
        </w:tc>
        <w:tc>
          <w:tcPr>
            <w:tcW w:w="2056" w:type="dxa"/>
            <w:tcBorders>
              <w:top w:val="single" w:sz="4" w:space="0" w:color="auto"/>
              <w:left w:val="single" w:sz="4" w:space="0" w:color="auto"/>
              <w:bottom w:val="single" w:sz="4" w:space="0" w:color="auto"/>
              <w:right w:val="single" w:sz="4" w:space="0" w:color="auto"/>
            </w:tcBorders>
            <w:vAlign w:val="center"/>
          </w:tcPr>
          <w:p w14:paraId="1CFFAB20" w14:textId="00482854" w:rsidR="004373F5" w:rsidRPr="00EF2331" w:rsidRDefault="00323521">
            <w:pPr>
              <w:spacing w:after="40"/>
              <w:jc w:val="center"/>
              <w:rPr>
                <w:rFonts w:cstheme="minorHAnsi"/>
              </w:rPr>
            </w:pPr>
            <w:r w:rsidRPr="00EF2331">
              <w:rPr>
                <w:rFonts w:cstheme="minorHAnsi"/>
              </w:rPr>
              <w:t>0.1</w:t>
            </w:r>
          </w:p>
        </w:tc>
      </w:tr>
      <w:tr w:rsidR="004373F5" w:rsidRPr="00EF2331" w14:paraId="779FB95F" w14:textId="77777777" w:rsidTr="00323521">
        <w:trPr>
          <w:cnfStyle w:val="000000100000" w:firstRow="0" w:lastRow="0" w:firstColumn="0" w:lastColumn="0" w:oddVBand="0" w:evenVBand="0" w:oddHBand="1" w:evenHBand="0" w:firstRowFirstColumn="0" w:firstRowLastColumn="0" w:lastRowFirstColumn="0" w:lastRowLastColumn="0"/>
          <w:trHeight w:val="340"/>
        </w:trPr>
        <w:tc>
          <w:tcPr>
            <w:tcW w:w="3686" w:type="dxa"/>
            <w:tcBorders>
              <w:top w:val="single" w:sz="4" w:space="0" w:color="auto"/>
              <w:left w:val="single" w:sz="4" w:space="0" w:color="auto"/>
              <w:bottom w:val="single" w:sz="4" w:space="0" w:color="auto"/>
              <w:right w:val="single" w:sz="4" w:space="0" w:color="auto"/>
            </w:tcBorders>
            <w:vAlign w:val="center"/>
            <w:hideMark/>
          </w:tcPr>
          <w:p w14:paraId="254D7118" w14:textId="77777777" w:rsidR="004373F5" w:rsidRDefault="004373F5">
            <w:pPr>
              <w:spacing w:after="40"/>
              <w:rPr>
                <w:rFonts w:cstheme="minorHAnsi"/>
              </w:rPr>
            </w:pPr>
            <w:r>
              <w:rPr>
                <w:rFonts w:cstheme="minorHAnsi"/>
              </w:rPr>
              <w:t xml:space="preserve">Wimmera </w:t>
            </w:r>
          </w:p>
        </w:tc>
        <w:tc>
          <w:tcPr>
            <w:tcW w:w="1559" w:type="dxa"/>
            <w:tcBorders>
              <w:top w:val="single" w:sz="4" w:space="0" w:color="auto"/>
              <w:left w:val="single" w:sz="4" w:space="0" w:color="auto"/>
              <w:bottom w:val="single" w:sz="4" w:space="0" w:color="auto"/>
              <w:right w:val="single" w:sz="4" w:space="0" w:color="auto"/>
            </w:tcBorders>
            <w:vAlign w:val="center"/>
          </w:tcPr>
          <w:p w14:paraId="26F8591F" w14:textId="41987A2F" w:rsidR="004373F5" w:rsidRPr="00EF2331" w:rsidRDefault="00EF2331">
            <w:pPr>
              <w:spacing w:after="40"/>
              <w:jc w:val="center"/>
              <w:rPr>
                <w:rFonts w:cstheme="minorHAnsi"/>
              </w:rPr>
            </w:pPr>
            <w:r w:rsidRPr="00EF2331">
              <w:rPr>
                <w:rFonts w:cstheme="minorHAnsi"/>
              </w:rPr>
              <w:t>0</w:t>
            </w:r>
          </w:p>
        </w:tc>
        <w:tc>
          <w:tcPr>
            <w:tcW w:w="2055" w:type="dxa"/>
            <w:tcBorders>
              <w:top w:val="single" w:sz="4" w:space="0" w:color="auto"/>
              <w:left w:val="single" w:sz="4" w:space="0" w:color="auto"/>
              <w:bottom w:val="single" w:sz="4" w:space="0" w:color="auto"/>
              <w:right w:val="single" w:sz="4" w:space="0" w:color="auto"/>
            </w:tcBorders>
            <w:vAlign w:val="center"/>
          </w:tcPr>
          <w:p w14:paraId="207FC4F8" w14:textId="69B73993" w:rsidR="004373F5" w:rsidRPr="00EF2331" w:rsidRDefault="00323521">
            <w:pPr>
              <w:spacing w:after="40"/>
              <w:jc w:val="center"/>
              <w:rPr>
                <w:rFonts w:cstheme="minorHAnsi"/>
              </w:rPr>
            </w:pPr>
            <w:r w:rsidRPr="00EF2331">
              <w:rPr>
                <w:rFonts w:cstheme="minorHAnsi"/>
              </w:rPr>
              <w:t>0</w:t>
            </w:r>
          </w:p>
        </w:tc>
        <w:tc>
          <w:tcPr>
            <w:tcW w:w="2056" w:type="dxa"/>
            <w:tcBorders>
              <w:top w:val="single" w:sz="4" w:space="0" w:color="auto"/>
              <w:left w:val="single" w:sz="4" w:space="0" w:color="auto"/>
              <w:bottom w:val="single" w:sz="4" w:space="0" w:color="auto"/>
              <w:right w:val="single" w:sz="4" w:space="0" w:color="auto"/>
            </w:tcBorders>
            <w:vAlign w:val="center"/>
          </w:tcPr>
          <w:p w14:paraId="60B4153D" w14:textId="73C90034" w:rsidR="004373F5" w:rsidRPr="00EF2331" w:rsidRDefault="00323521">
            <w:pPr>
              <w:spacing w:after="40"/>
              <w:jc w:val="center"/>
              <w:rPr>
                <w:rFonts w:cstheme="minorHAnsi"/>
              </w:rPr>
            </w:pPr>
            <w:r w:rsidRPr="00EF2331">
              <w:rPr>
                <w:rFonts w:cstheme="minorHAnsi"/>
              </w:rPr>
              <w:t>0</w:t>
            </w:r>
          </w:p>
        </w:tc>
      </w:tr>
      <w:tr w:rsidR="004373F5" w:rsidRPr="00EF2331" w14:paraId="27095C65" w14:textId="77777777" w:rsidTr="00323521">
        <w:trPr>
          <w:cnfStyle w:val="000000010000" w:firstRow="0" w:lastRow="0" w:firstColumn="0" w:lastColumn="0" w:oddVBand="0" w:evenVBand="0" w:oddHBand="0" w:evenHBand="1" w:firstRowFirstColumn="0" w:firstRowLastColumn="0" w:lastRowFirstColumn="0" w:lastRowLastColumn="0"/>
          <w:trHeight w:val="411"/>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65438" w14:textId="1EDAFB28" w:rsidR="004373F5" w:rsidRPr="00323521" w:rsidRDefault="004373F5">
            <w:pPr>
              <w:spacing w:after="40"/>
              <w:rPr>
                <w:rFonts w:cstheme="minorHAnsi"/>
              </w:rPr>
            </w:pPr>
            <w:r w:rsidRPr="00323521">
              <w:rPr>
                <w:rFonts w:cstheme="minorHAnsi"/>
              </w:rPr>
              <w:t>Total – Southern-connected Basin</w:t>
            </w:r>
            <w:r w:rsidR="00977B6E" w:rsidRPr="00323521">
              <w:rPr>
                <w:rStyle w:val="FootnoteReference"/>
              </w:rPr>
              <w:footnoteReference w:id="2"/>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0B9ED0B" w14:textId="5F82A173" w:rsidR="004373F5" w:rsidRPr="00EF2331" w:rsidRDefault="00323521">
            <w:pPr>
              <w:spacing w:after="40"/>
              <w:jc w:val="center"/>
              <w:rPr>
                <w:rFonts w:cstheme="minorHAnsi"/>
                <w:color w:val="auto"/>
              </w:rPr>
            </w:pPr>
            <w:r w:rsidRPr="00EF2331">
              <w:rPr>
                <w:rFonts w:cstheme="minorHAnsi"/>
                <w:color w:val="auto"/>
              </w:rPr>
              <w:t>26</w:t>
            </w:r>
            <w:r w:rsidR="00EF2331" w:rsidRPr="00EF2331">
              <w:rPr>
                <w:rFonts w:cstheme="minorHAnsi"/>
                <w:color w:val="auto"/>
              </w:rPr>
              <w:t>7</w:t>
            </w:r>
          </w:p>
        </w:tc>
        <w:tc>
          <w:tcPr>
            <w:tcW w:w="2055" w:type="dxa"/>
            <w:tcBorders>
              <w:top w:val="single" w:sz="4" w:space="0" w:color="auto"/>
              <w:left w:val="single" w:sz="4" w:space="0" w:color="auto"/>
              <w:bottom w:val="single" w:sz="4" w:space="0" w:color="auto"/>
              <w:right w:val="single" w:sz="4" w:space="0" w:color="auto"/>
            </w:tcBorders>
            <w:shd w:val="clear" w:color="auto" w:fill="auto"/>
            <w:vAlign w:val="center"/>
          </w:tcPr>
          <w:p w14:paraId="17C78CD9" w14:textId="377EF640" w:rsidR="004373F5" w:rsidRPr="00EF2331" w:rsidRDefault="00323521">
            <w:pPr>
              <w:spacing w:after="40"/>
              <w:jc w:val="center"/>
              <w:rPr>
                <w:rFonts w:cstheme="minorHAnsi"/>
                <w:color w:val="auto"/>
              </w:rPr>
            </w:pPr>
            <w:r w:rsidRPr="00EF2331">
              <w:rPr>
                <w:rFonts w:cstheme="minorHAnsi"/>
                <w:color w:val="auto"/>
              </w:rPr>
              <w:t>82</w:t>
            </w:r>
            <w:r w:rsidR="00EF2331" w:rsidRPr="00EF2331">
              <w:rPr>
                <w:rFonts w:cstheme="minorHAnsi"/>
                <w:color w:val="auto"/>
              </w:rPr>
              <w:t>1</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center"/>
          </w:tcPr>
          <w:p w14:paraId="5D73301B" w14:textId="0EBDCD38" w:rsidR="004373F5" w:rsidRPr="00EF2331" w:rsidRDefault="00323521">
            <w:pPr>
              <w:spacing w:after="40"/>
              <w:jc w:val="center"/>
              <w:rPr>
                <w:rFonts w:cstheme="minorHAnsi"/>
                <w:color w:val="auto"/>
              </w:rPr>
            </w:pPr>
            <w:r w:rsidRPr="00EF2331">
              <w:rPr>
                <w:rFonts w:cstheme="minorHAnsi"/>
                <w:color w:val="auto"/>
              </w:rPr>
              <w:t>1 82</w:t>
            </w:r>
            <w:r w:rsidR="00EF2331" w:rsidRPr="00EF2331">
              <w:rPr>
                <w:rFonts w:cstheme="minorHAnsi"/>
                <w:color w:val="auto"/>
              </w:rPr>
              <w:t>9</w:t>
            </w:r>
          </w:p>
        </w:tc>
      </w:tr>
    </w:tbl>
    <w:p w14:paraId="5D6DD842" w14:textId="7B4B3964" w:rsidR="00581EB3" w:rsidRPr="00581EB3" w:rsidRDefault="00581EB3" w:rsidP="00581EB3">
      <w:pPr>
        <w:pStyle w:val="NormalWeb"/>
        <w:spacing w:before="0" w:beforeAutospacing="0" w:after="240" w:afterAutospacing="0"/>
        <w:jc w:val="left"/>
        <w:rPr>
          <w:rFonts w:asciiTheme="minorHAnsi" w:hAnsiTheme="minorHAnsi" w:cstheme="minorHAnsi"/>
          <w:color w:val="548DD4" w:themeColor="text2" w:themeTint="99"/>
          <w:sz w:val="22"/>
          <w:szCs w:val="22"/>
        </w:rPr>
      </w:pPr>
    </w:p>
    <w:p w14:paraId="250521C4" w14:textId="77777777" w:rsidR="00CB2853" w:rsidRPr="00365FE2" w:rsidRDefault="00CB2853" w:rsidP="00D1079D">
      <w:pPr>
        <w:pStyle w:val="Heading4"/>
      </w:pPr>
      <w:r w:rsidRPr="00365FE2">
        <w:t>Environmental demands</w:t>
      </w:r>
    </w:p>
    <w:p w14:paraId="7C433A17" w14:textId="622C0758" w:rsidR="00642BEC" w:rsidRPr="00911B16" w:rsidRDefault="00911B16" w:rsidP="00911B16">
      <w:r w:rsidRPr="00911B16">
        <w:t xml:space="preserve">Not all environmental demands can and will be met </w:t>
      </w:r>
      <w:r w:rsidR="005E7E4B">
        <w:t>using</w:t>
      </w:r>
      <w:r w:rsidRPr="00911B16">
        <w:t xml:space="preserve"> held environmental water. Some demands are met by regulated water deliveries for consumptive purposes and inter-valley transfers, while others are met by large unregulated/natural flow events or are beyond what can be delivered within </w:t>
      </w:r>
      <w:r w:rsidR="00C46285">
        <w:t xml:space="preserve">current </w:t>
      </w:r>
      <w:r w:rsidRPr="00911B16">
        <w:t xml:space="preserve">operational </w:t>
      </w:r>
      <w:r w:rsidR="00C46285">
        <w:t>limits</w:t>
      </w:r>
      <w:r w:rsidRPr="00911B16">
        <w:t xml:space="preserve">. There may be opportunities for Basin State governments to </w:t>
      </w:r>
      <w:r w:rsidR="00C46285">
        <w:t>relax these limits</w:t>
      </w:r>
      <w:r w:rsidRPr="00911B16">
        <w:t>, which will improve the efficiency and/or effectiveness of environmental watering.</w:t>
      </w:r>
    </w:p>
    <w:p w14:paraId="70B67F28" w14:textId="4D78D8F6" w:rsidR="000F4C60" w:rsidRPr="00365FE2" w:rsidRDefault="00642BEC">
      <w:r>
        <w:rPr>
          <w:noProof/>
        </w:rPr>
        <w:t>T</w:t>
      </w:r>
      <w:r w:rsidR="000F4C60" w:rsidRPr="00365FE2">
        <w:t xml:space="preserve">he environmental water demands for assets in </w:t>
      </w:r>
      <w:r w:rsidR="00B54BC3">
        <w:t>Victorian Rivers</w:t>
      </w:r>
      <w:r w:rsidR="000F4C60" w:rsidRPr="00365FE2">
        <w:t xml:space="preserve"> in 2020</w:t>
      </w:r>
      <w:r w:rsidR="005207FD">
        <w:t>-</w:t>
      </w:r>
      <w:r w:rsidR="000F4C60" w:rsidRPr="00365FE2">
        <w:t xml:space="preserve">21 are represented in </w:t>
      </w:r>
      <w:r w:rsidR="00A17561">
        <w:fldChar w:fldCharType="begin"/>
      </w:r>
      <w:r w:rsidR="00A17561">
        <w:instrText xml:space="preserve"> REF _Ref42189177 \h </w:instrText>
      </w:r>
      <w:r w:rsidR="00A17561">
        <w:fldChar w:fldCharType="separate"/>
      </w:r>
      <w:r w:rsidR="00CE4A4A" w:rsidRPr="009B024B">
        <w:rPr>
          <w:b/>
        </w:rPr>
        <w:t xml:space="preserve">Table </w:t>
      </w:r>
      <w:r w:rsidR="00CE4A4A">
        <w:rPr>
          <w:b/>
          <w:noProof/>
        </w:rPr>
        <w:t>4</w:t>
      </w:r>
      <w:r w:rsidR="00A17561">
        <w:fldChar w:fldCharType="end"/>
      </w:r>
      <w:r w:rsidR="00A17561">
        <w:t>.</w:t>
      </w:r>
      <w:r w:rsidR="000F4C60" w:rsidRPr="00365FE2">
        <w:t xml:space="preserve"> Note that the capacity to contribute to these environmental demands is contingent on a substantial improvement in water availability in the catchment.</w:t>
      </w:r>
    </w:p>
    <w:p w14:paraId="01BE84E4" w14:textId="77777777" w:rsidR="00B461DE" w:rsidRPr="000F4C60" w:rsidRDefault="00B461DE" w:rsidP="000F4C60">
      <w:pPr>
        <w:pStyle w:val="NormalWeb"/>
        <w:spacing w:before="0" w:beforeAutospacing="0" w:after="240" w:afterAutospacing="0"/>
        <w:jc w:val="left"/>
        <w:rPr>
          <w:rFonts w:ascii="Century Gothic" w:hAnsi="Century Gothic"/>
        </w:rPr>
        <w:sectPr w:rsidR="00B461DE" w:rsidRPr="000F4C60" w:rsidSect="00627312">
          <w:pgSz w:w="11906" w:h="16838"/>
          <w:pgMar w:top="993" w:right="1133" w:bottom="1135" w:left="993" w:header="567" w:footer="397" w:gutter="0"/>
          <w:cols w:space="708"/>
          <w:docGrid w:linePitch="360"/>
        </w:sectPr>
      </w:pPr>
    </w:p>
    <w:p w14:paraId="0FA79AC2" w14:textId="50092B5F" w:rsidR="00B461DE" w:rsidRDefault="00A17561" w:rsidP="009B024B">
      <w:bookmarkStart w:id="12" w:name="_Ref42189177"/>
      <w:r w:rsidRPr="009B024B">
        <w:rPr>
          <w:b/>
        </w:rPr>
        <w:t xml:space="preserve">Table </w:t>
      </w:r>
      <w:r w:rsidR="00B452B3" w:rsidRPr="009B024B">
        <w:rPr>
          <w:b/>
        </w:rPr>
        <w:fldChar w:fldCharType="begin"/>
      </w:r>
      <w:r w:rsidR="00B452B3" w:rsidRPr="009B024B">
        <w:rPr>
          <w:b/>
        </w:rPr>
        <w:instrText xml:space="preserve"> SEQ Table \* ARABIC </w:instrText>
      </w:r>
      <w:r w:rsidR="00B452B3" w:rsidRPr="009B024B">
        <w:rPr>
          <w:b/>
        </w:rPr>
        <w:fldChar w:fldCharType="separate"/>
      </w:r>
      <w:r w:rsidR="00CE4A4A">
        <w:rPr>
          <w:b/>
          <w:noProof/>
        </w:rPr>
        <w:t>4</w:t>
      </w:r>
      <w:r w:rsidR="00B452B3" w:rsidRPr="009B024B">
        <w:rPr>
          <w:b/>
          <w:noProof/>
        </w:rPr>
        <w:fldChar w:fldCharType="end"/>
      </w:r>
      <w:bookmarkEnd w:id="12"/>
      <w:r>
        <w:t>:</w:t>
      </w:r>
      <w:r w:rsidR="00B135CF">
        <w:t xml:space="preserve"> </w:t>
      </w:r>
      <w:r w:rsidR="00B461DE" w:rsidRPr="00A17561">
        <w:t>Environmental demands, priority for watering in 2020</w:t>
      </w:r>
      <w:r w:rsidR="005207FD">
        <w:t>-</w:t>
      </w:r>
      <w:r w:rsidR="00B461DE" w:rsidRPr="00A17561">
        <w:t xml:space="preserve">21 and outlook for coming year in </w:t>
      </w:r>
      <w:r w:rsidR="00B54BC3" w:rsidRPr="00A17561">
        <w:t>Victorian Rivers</w:t>
      </w:r>
      <w:r w:rsidR="00B461DE" w:rsidRPr="00A17561">
        <w:t>.</w:t>
      </w:r>
    </w:p>
    <w:p w14:paraId="43F2D6D6" w14:textId="7F6DDAB7" w:rsidR="001A08DD" w:rsidRDefault="001A08DD" w:rsidP="00365FE2">
      <w:pPr>
        <w:rPr>
          <w:sz w:val="20"/>
        </w:rPr>
      </w:pPr>
      <w:r w:rsidRPr="0026786D">
        <w:rPr>
          <w:sz w:val="20"/>
        </w:rPr>
        <w:t xml:space="preserve">For northern Victorian Rivers a flow range is provided for each potential watering action. This allows for flexibility of delivery across the year depending on </w:t>
      </w:r>
      <w:r w:rsidR="00DE5748">
        <w:rPr>
          <w:sz w:val="20"/>
        </w:rPr>
        <w:t xml:space="preserve">water </w:t>
      </w:r>
      <w:r w:rsidRPr="0026786D">
        <w:rPr>
          <w:sz w:val="20"/>
        </w:rPr>
        <w:t>availability</w:t>
      </w:r>
      <w:r w:rsidR="005E4CD5">
        <w:rPr>
          <w:sz w:val="20"/>
        </w:rPr>
        <w:t xml:space="preserve"> which can range between Very Low, Low, Moderate, High and Very High.</w:t>
      </w:r>
      <w:r w:rsidRPr="0026786D">
        <w:rPr>
          <w:sz w:val="20"/>
        </w:rPr>
        <w:t xml:space="preserve"> For example, volumes at the lower end of range and/or shorter duration during dry conditions and an increased magnitude and/or duration and/or additional freshes </w:t>
      </w:r>
      <w:r w:rsidR="005E4CD5">
        <w:rPr>
          <w:sz w:val="20"/>
        </w:rPr>
        <w:t xml:space="preserve">as resource availability increases. </w:t>
      </w:r>
      <w:r w:rsidRPr="0026786D">
        <w:rPr>
          <w:sz w:val="20"/>
        </w:rPr>
        <w:t>In all rivers it is aimed to have some flow all year-round, with no cease flow experienced.</w:t>
      </w:r>
    </w:p>
    <w:p w14:paraId="346CA5E0" w14:textId="1B87F95F" w:rsidR="00C42FEE" w:rsidRPr="0026786D" w:rsidRDefault="00C42FEE" w:rsidP="00365FE2">
      <w:pPr>
        <w:rPr>
          <w:sz w:val="20"/>
        </w:rPr>
      </w:pPr>
      <w:r>
        <w:rPr>
          <w:sz w:val="20"/>
        </w:rPr>
        <w:t xml:space="preserve">The information in this table is consistent with the draft VEWH Seasonal Watering Plan (VEWH 2020) and the relevant CMA Seasonal Watering Proposals (GBCMA a-d 2020; NCCMA a, b 2020; NECMA 2020; WCMA 2020).  </w:t>
      </w:r>
    </w:p>
    <w:tbl>
      <w:tblPr>
        <w:tblStyle w:val="TableGrid"/>
        <w:tblW w:w="21830" w:type="dxa"/>
        <w:tblInd w:w="-5" w:type="dxa"/>
        <w:tblLayout w:type="fixed"/>
        <w:tblLook w:val="04A0" w:firstRow="1" w:lastRow="0" w:firstColumn="1" w:lastColumn="0" w:noHBand="0" w:noVBand="1"/>
      </w:tblPr>
      <w:tblGrid>
        <w:gridCol w:w="2403"/>
        <w:gridCol w:w="4103"/>
        <w:gridCol w:w="2126"/>
        <w:gridCol w:w="4693"/>
        <w:gridCol w:w="1964"/>
        <w:gridCol w:w="20"/>
        <w:gridCol w:w="4249"/>
        <w:gridCol w:w="2272"/>
      </w:tblGrid>
      <w:tr w:rsidR="0089753E" w:rsidRPr="0089753E" w14:paraId="140F9BB0" w14:textId="77777777" w:rsidTr="000A7056">
        <w:trPr>
          <w:cnfStyle w:val="100000000000" w:firstRow="1" w:lastRow="0" w:firstColumn="0" w:lastColumn="0" w:oddVBand="0" w:evenVBand="0" w:oddHBand="0" w:evenHBand="0" w:firstRowFirstColumn="0" w:firstRowLastColumn="0" w:lastRowFirstColumn="0" w:lastRowLastColumn="0"/>
          <w:trHeight w:val="699"/>
          <w:tblHeader/>
        </w:trPr>
        <w:tc>
          <w:tcPr>
            <w:tcW w:w="2403" w:type="dxa"/>
            <w:vMerge w:val="restart"/>
            <w:tcBorders>
              <w:top w:val="single" w:sz="12" w:space="0" w:color="auto"/>
              <w:left w:val="single" w:sz="12" w:space="0" w:color="auto"/>
            </w:tcBorders>
            <w:shd w:val="clear" w:color="auto" w:fill="B6DDE8" w:themeFill="accent5" w:themeFillTint="66"/>
            <w:vAlign w:val="center"/>
          </w:tcPr>
          <w:p w14:paraId="2AB1AC07" w14:textId="77777777" w:rsidR="008E7892" w:rsidRPr="006548CF" w:rsidRDefault="008E7892" w:rsidP="00911B16">
            <w:pPr>
              <w:spacing w:before="60" w:after="0"/>
              <w:jc w:val="center"/>
              <w:rPr>
                <w:rFonts w:cstheme="minorHAnsi"/>
                <w:b/>
                <w:sz w:val="18"/>
                <w:szCs w:val="18"/>
              </w:rPr>
            </w:pPr>
            <w:bookmarkStart w:id="13" w:name="_Hlk36647916"/>
            <w:r w:rsidRPr="006548CF">
              <w:rPr>
                <w:rFonts w:cstheme="minorHAnsi"/>
                <w:b/>
                <w:sz w:val="18"/>
                <w:szCs w:val="18"/>
              </w:rPr>
              <w:t>Environmental assets</w:t>
            </w:r>
          </w:p>
        </w:tc>
        <w:tc>
          <w:tcPr>
            <w:tcW w:w="6229" w:type="dxa"/>
            <w:gridSpan w:val="2"/>
            <w:tcBorders>
              <w:top w:val="single" w:sz="12" w:space="0" w:color="auto"/>
            </w:tcBorders>
            <w:shd w:val="clear" w:color="auto" w:fill="B6DDE8" w:themeFill="accent5" w:themeFillTint="66"/>
            <w:vAlign w:val="center"/>
          </w:tcPr>
          <w:p w14:paraId="7D213F50" w14:textId="77777777" w:rsidR="008E7892" w:rsidRPr="006548CF" w:rsidRDefault="008E7892" w:rsidP="00911B16">
            <w:pPr>
              <w:spacing w:before="60" w:after="0"/>
              <w:jc w:val="center"/>
              <w:rPr>
                <w:rFonts w:cstheme="minorHAnsi"/>
                <w:b/>
                <w:sz w:val="18"/>
                <w:szCs w:val="18"/>
              </w:rPr>
            </w:pPr>
            <w:r w:rsidRPr="006548CF">
              <w:rPr>
                <w:rFonts w:cstheme="minorHAnsi"/>
                <w:b/>
                <w:sz w:val="18"/>
                <w:szCs w:val="18"/>
              </w:rPr>
              <w:t xml:space="preserve">Indicative demand (for </w:t>
            </w:r>
            <w:r w:rsidRPr="006548CF">
              <w:rPr>
                <w:rFonts w:cstheme="minorHAnsi"/>
                <w:b/>
                <w:sz w:val="18"/>
                <w:szCs w:val="18"/>
                <w:u w:val="single"/>
              </w:rPr>
              <w:t>all sources of water</w:t>
            </w:r>
            <w:r w:rsidRPr="006548CF">
              <w:rPr>
                <w:rFonts w:cstheme="minorHAnsi"/>
                <w:b/>
                <w:sz w:val="18"/>
                <w:szCs w:val="18"/>
              </w:rPr>
              <w:t xml:space="preserve"> in the system</w:t>
            </w:r>
          </w:p>
        </w:tc>
        <w:tc>
          <w:tcPr>
            <w:tcW w:w="4693" w:type="dxa"/>
            <w:vMerge w:val="restart"/>
            <w:tcBorders>
              <w:top w:val="single" w:sz="12" w:space="0" w:color="auto"/>
            </w:tcBorders>
            <w:shd w:val="clear" w:color="auto" w:fill="B6DDE8" w:themeFill="accent5" w:themeFillTint="66"/>
            <w:vAlign w:val="center"/>
          </w:tcPr>
          <w:p w14:paraId="7F86D7CB" w14:textId="77777777" w:rsidR="008E7892" w:rsidRPr="006548CF" w:rsidRDefault="008E7892" w:rsidP="00911B16">
            <w:pPr>
              <w:spacing w:before="60" w:after="0"/>
              <w:jc w:val="center"/>
              <w:rPr>
                <w:rFonts w:cstheme="minorHAnsi"/>
                <w:b/>
                <w:sz w:val="18"/>
                <w:szCs w:val="18"/>
              </w:rPr>
            </w:pPr>
            <w:r w:rsidRPr="006548CF">
              <w:rPr>
                <w:rFonts w:cstheme="minorHAnsi"/>
                <w:b/>
                <w:sz w:val="18"/>
                <w:szCs w:val="18"/>
              </w:rPr>
              <w:t>Watering History (from all sources of water)</w:t>
            </w:r>
          </w:p>
          <w:p w14:paraId="73119123" w14:textId="77777777" w:rsidR="008E7892" w:rsidRPr="006548CF" w:rsidRDefault="008E7892" w:rsidP="00911B16">
            <w:pPr>
              <w:spacing w:before="60" w:after="0"/>
              <w:jc w:val="center"/>
              <w:rPr>
                <w:rFonts w:cstheme="minorHAnsi"/>
                <w:b/>
                <w:sz w:val="18"/>
                <w:szCs w:val="18"/>
              </w:rPr>
            </w:pPr>
          </w:p>
        </w:tc>
        <w:tc>
          <w:tcPr>
            <w:tcW w:w="6233" w:type="dxa"/>
            <w:gridSpan w:val="3"/>
            <w:tcBorders>
              <w:top w:val="single" w:sz="12" w:space="0" w:color="auto"/>
            </w:tcBorders>
            <w:shd w:val="clear" w:color="auto" w:fill="B6DDE8" w:themeFill="accent5" w:themeFillTint="66"/>
            <w:vAlign w:val="center"/>
          </w:tcPr>
          <w:p w14:paraId="03F9D871" w14:textId="42C7EA1E" w:rsidR="008E7892" w:rsidRPr="0089753E" w:rsidRDefault="008E7892" w:rsidP="00911B16">
            <w:pPr>
              <w:spacing w:before="60" w:after="0"/>
              <w:jc w:val="center"/>
              <w:rPr>
                <w:rFonts w:cstheme="minorHAnsi"/>
                <w:b/>
                <w:color w:val="auto"/>
                <w:sz w:val="18"/>
                <w:szCs w:val="18"/>
              </w:rPr>
            </w:pPr>
            <w:r w:rsidRPr="0089753E">
              <w:rPr>
                <w:rFonts w:cstheme="minorHAnsi"/>
                <w:b/>
                <w:color w:val="auto"/>
                <w:sz w:val="18"/>
                <w:szCs w:val="18"/>
              </w:rPr>
              <w:t>2020</w:t>
            </w:r>
            <w:r w:rsidR="005207FD" w:rsidRPr="0089753E">
              <w:rPr>
                <w:rFonts w:cstheme="minorHAnsi"/>
                <w:b/>
                <w:color w:val="auto"/>
                <w:sz w:val="18"/>
                <w:szCs w:val="18"/>
              </w:rPr>
              <w:t>-</w:t>
            </w:r>
            <w:r w:rsidRPr="0089753E">
              <w:rPr>
                <w:rFonts w:cstheme="minorHAnsi"/>
                <w:b/>
                <w:color w:val="auto"/>
                <w:sz w:val="18"/>
                <w:szCs w:val="18"/>
              </w:rPr>
              <w:t>21</w:t>
            </w:r>
          </w:p>
        </w:tc>
        <w:tc>
          <w:tcPr>
            <w:tcW w:w="2272" w:type="dxa"/>
            <w:tcBorders>
              <w:top w:val="single" w:sz="12" w:space="0" w:color="auto"/>
              <w:right w:val="single" w:sz="12" w:space="0" w:color="auto"/>
            </w:tcBorders>
            <w:shd w:val="clear" w:color="auto" w:fill="B6DDE8" w:themeFill="accent5" w:themeFillTint="66"/>
            <w:vAlign w:val="center"/>
          </w:tcPr>
          <w:p w14:paraId="22F109BF" w14:textId="77777777" w:rsidR="008E7892" w:rsidRPr="0089753E" w:rsidRDefault="008E7892" w:rsidP="00911B16">
            <w:pPr>
              <w:spacing w:before="60" w:after="0"/>
              <w:jc w:val="center"/>
              <w:rPr>
                <w:rFonts w:cstheme="minorHAnsi"/>
                <w:b/>
                <w:color w:val="auto"/>
                <w:sz w:val="18"/>
                <w:szCs w:val="18"/>
              </w:rPr>
            </w:pPr>
            <w:r w:rsidRPr="0089753E">
              <w:rPr>
                <w:rFonts w:cstheme="minorHAnsi"/>
                <w:b/>
                <w:color w:val="auto"/>
                <w:sz w:val="18"/>
                <w:szCs w:val="18"/>
              </w:rPr>
              <w:t>Implications for future demands</w:t>
            </w:r>
          </w:p>
        </w:tc>
      </w:tr>
      <w:tr w:rsidR="0089753E" w:rsidRPr="0089753E" w14:paraId="1D52861B" w14:textId="77777777" w:rsidTr="000A7056">
        <w:trPr>
          <w:cnfStyle w:val="100000000000" w:firstRow="1" w:lastRow="0" w:firstColumn="0" w:lastColumn="0" w:oddVBand="0" w:evenVBand="0" w:oddHBand="0" w:evenHBand="0" w:firstRowFirstColumn="0" w:firstRowLastColumn="0" w:lastRowFirstColumn="0" w:lastRowLastColumn="0"/>
          <w:trHeight w:val="984"/>
          <w:tblHeader/>
        </w:trPr>
        <w:tc>
          <w:tcPr>
            <w:tcW w:w="2403" w:type="dxa"/>
            <w:vMerge/>
            <w:tcBorders>
              <w:left w:val="single" w:sz="12" w:space="0" w:color="auto"/>
              <w:bottom w:val="single" w:sz="12" w:space="0" w:color="auto"/>
            </w:tcBorders>
            <w:shd w:val="clear" w:color="auto" w:fill="B6DDE8" w:themeFill="accent5" w:themeFillTint="66"/>
            <w:vAlign w:val="center"/>
          </w:tcPr>
          <w:p w14:paraId="35D4645D" w14:textId="77777777" w:rsidR="008E7892" w:rsidRPr="004A14C7" w:rsidRDefault="008E7892" w:rsidP="00911B16">
            <w:pPr>
              <w:spacing w:before="60" w:after="0"/>
              <w:rPr>
                <w:rFonts w:cstheme="minorHAnsi"/>
                <w:b/>
                <w:sz w:val="18"/>
                <w:szCs w:val="18"/>
              </w:rPr>
            </w:pPr>
          </w:p>
        </w:tc>
        <w:tc>
          <w:tcPr>
            <w:tcW w:w="4103" w:type="dxa"/>
            <w:tcBorders>
              <w:bottom w:val="single" w:sz="12" w:space="0" w:color="auto"/>
            </w:tcBorders>
            <w:shd w:val="clear" w:color="auto" w:fill="B6DDE8" w:themeFill="accent5" w:themeFillTint="66"/>
            <w:vAlign w:val="center"/>
          </w:tcPr>
          <w:p w14:paraId="301B0AD2" w14:textId="77777777" w:rsidR="008E7892" w:rsidRPr="004A14C7" w:rsidRDefault="008E7892" w:rsidP="00911B16">
            <w:pPr>
              <w:spacing w:before="60" w:after="0"/>
              <w:jc w:val="center"/>
              <w:rPr>
                <w:rFonts w:cstheme="minorHAnsi"/>
                <w:b/>
                <w:sz w:val="18"/>
                <w:szCs w:val="18"/>
              </w:rPr>
            </w:pPr>
            <w:r w:rsidRPr="004A14C7">
              <w:rPr>
                <w:rFonts w:cstheme="minorHAnsi"/>
                <w:b/>
                <w:sz w:val="18"/>
                <w:szCs w:val="18"/>
              </w:rPr>
              <w:t>Flow/Volume</w:t>
            </w:r>
          </w:p>
        </w:tc>
        <w:tc>
          <w:tcPr>
            <w:tcW w:w="2126" w:type="dxa"/>
            <w:tcBorders>
              <w:bottom w:val="single" w:sz="12" w:space="0" w:color="auto"/>
            </w:tcBorders>
            <w:shd w:val="clear" w:color="auto" w:fill="B6DDE8" w:themeFill="accent5" w:themeFillTint="66"/>
            <w:vAlign w:val="center"/>
          </w:tcPr>
          <w:p w14:paraId="187AD543" w14:textId="77777777" w:rsidR="008E7892" w:rsidRPr="004A14C7" w:rsidRDefault="008E7892" w:rsidP="00911B16">
            <w:pPr>
              <w:spacing w:before="60" w:after="0"/>
              <w:jc w:val="center"/>
              <w:rPr>
                <w:rFonts w:cstheme="minorHAnsi"/>
                <w:b/>
                <w:sz w:val="18"/>
                <w:szCs w:val="18"/>
              </w:rPr>
            </w:pPr>
            <w:r w:rsidRPr="004A14C7">
              <w:rPr>
                <w:rFonts w:cstheme="minorHAnsi"/>
                <w:b/>
                <w:sz w:val="18"/>
                <w:szCs w:val="18"/>
              </w:rPr>
              <w:t>Required Frequency (maximum dry interval)</w:t>
            </w:r>
          </w:p>
        </w:tc>
        <w:tc>
          <w:tcPr>
            <w:tcW w:w="4693" w:type="dxa"/>
            <w:vMerge/>
            <w:tcBorders>
              <w:bottom w:val="single" w:sz="12" w:space="0" w:color="auto"/>
            </w:tcBorders>
            <w:shd w:val="clear" w:color="auto" w:fill="B6DDE8" w:themeFill="accent5" w:themeFillTint="66"/>
            <w:vAlign w:val="center"/>
          </w:tcPr>
          <w:p w14:paraId="3B541CF1" w14:textId="77777777" w:rsidR="008E7892" w:rsidRPr="004A14C7" w:rsidRDefault="008E7892" w:rsidP="00911B16">
            <w:pPr>
              <w:spacing w:before="60" w:after="0"/>
              <w:jc w:val="center"/>
              <w:rPr>
                <w:rFonts w:cstheme="minorHAnsi"/>
                <w:b/>
                <w:sz w:val="18"/>
                <w:szCs w:val="18"/>
              </w:rPr>
            </w:pPr>
          </w:p>
        </w:tc>
        <w:tc>
          <w:tcPr>
            <w:tcW w:w="1964" w:type="dxa"/>
            <w:tcBorders>
              <w:bottom w:val="single" w:sz="12" w:space="0" w:color="auto"/>
            </w:tcBorders>
            <w:shd w:val="clear" w:color="auto" w:fill="B6DDE8" w:themeFill="accent5" w:themeFillTint="66"/>
            <w:vAlign w:val="center"/>
          </w:tcPr>
          <w:p w14:paraId="24E72CD5" w14:textId="77777777" w:rsidR="008E7892" w:rsidRPr="0089753E" w:rsidRDefault="008E7892" w:rsidP="00911B16">
            <w:pPr>
              <w:spacing w:before="60" w:after="0"/>
              <w:jc w:val="center"/>
              <w:rPr>
                <w:rFonts w:cstheme="minorHAnsi"/>
                <w:b/>
                <w:color w:val="auto"/>
                <w:sz w:val="18"/>
                <w:szCs w:val="18"/>
              </w:rPr>
            </w:pPr>
            <w:r w:rsidRPr="0089753E">
              <w:rPr>
                <w:rFonts w:cstheme="minorHAnsi"/>
                <w:b/>
                <w:color w:val="auto"/>
                <w:sz w:val="18"/>
                <w:szCs w:val="18"/>
              </w:rPr>
              <w:t>Environmental demand for water</w:t>
            </w:r>
          </w:p>
        </w:tc>
        <w:tc>
          <w:tcPr>
            <w:tcW w:w="4269" w:type="dxa"/>
            <w:gridSpan w:val="2"/>
            <w:tcBorders>
              <w:bottom w:val="single" w:sz="12" w:space="0" w:color="auto"/>
            </w:tcBorders>
            <w:shd w:val="clear" w:color="auto" w:fill="B6DDE8" w:themeFill="accent5" w:themeFillTint="66"/>
            <w:vAlign w:val="center"/>
          </w:tcPr>
          <w:p w14:paraId="53AFB4B4" w14:textId="77777777" w:rsidR="008E7892" w:rsidRPr="0089753E" w:rsidRDefault="008E7892" w:rsidP="00911B16">
            <w:pPr>
              <w:spacing w:before="60" w:after="0"/>
              <w:jc w:val="center"/>
              <w:rPr>
                <w:rFonts w:cstheme="minorHAnsi"/>
                <w:b/>
                <w:color w:val="auto"/>
                <w:sz w:val="18"/>
                <w:szCs w:val="18"/>
              </w:rPr>
            </w:pPr>
            <w:r w:rsidRPr="0089753E">
              <w:rPr>
                <w:rFonts w:cstheme="minorHAnsi"/>
                <w:b/>
                <w:color w:val="auto"/>
                <w:sz w:val="18"/>
                <w:szCs w:val="18"/>
              </w:rPr>
              <w:t>Potential Commonwealth environmental water contribution</w:t>
            </w:r>
          </w:p>
        </w:tc>
        <w:tc>
          <w:tcPr>
            <w:tcW w:w="2272" w:type="dxa"/>
            <w:tcBorders>
              <w:bottom w:val="single" w:sz="12" w:space="0" w:color="auto"/>
              <w:right w:val="single" w:sz="12" w:space="0" w:color="auto"/>
            </w:tcBorders>
            <w:shd w:val="clear" w:color="auto" w:fill="B6DDE8" w:themeFill="accent5" w:themeFillTint="66"/>
            <w:vAlign w:val="center"/>
          </w:tcPr>
          <w:p w14:paraId="16B4489E" w14:textId="53EAE533" w:rsidR="008E7892" w:rsidRPr="0089753E" w:rsidRDefault="008E7892" w:rsidP="00911B16">
            <w:pPr>
              <w:spacing w:before="60" w:after="0"/>
              <w:jc w:val="center"/>
              <w:rPr>
                <w:rFonts w:cstheme="minorHAnsi"/>
                <w:b/>
                <w:color w:val="auto"/>
                <w:sz w:val="18"/>
                <w:szCs w:val="18"/>
              </w:rPr>
            </w:pPr>
            <w:r w:rsidRPr="0089753E">
              <w:rPr>
                <w:rFonts w:cstheme="minorHAnsi"/>
                <w:b/>
                <w:color w:val="auto"/>
                <w:sz w:val="18"/>
                <w:szCs w:val="18"/>
              </w:rPr>
              <w:t>Likely environmental demand in 2021</w:t>
            </w:r>
            <w:r w:rsidR="005207FD" w:rsidRPr="0089753E">
              <w:rPr>
                <w:rFonts w:cstheme="minorHAnsi"/>
                <w:b/>
                <w:color w:val="auto"/>
                <w:sz w:val="18"/>
                <w:szCs w:val="18"/>
              </w:rPr>
              <w:t>-</w:t>
            </w:r>
            <w:r w:rsidRPr="0089753E">
              <w:rPr>
                <w:rFonts w:cstheme="minorHAnsi"/>
                <w:b/>
                <w:color w:val="auto"/>
                <w:sz w:val="18"/>
                <w:szCs w:val="18"/>
              </w:rPr>
              <w:t>22 if watering occurred as planned in 2020</w:t>
            </w:r>
            <w:r w:rsidR="005207FD" w:rsidRPr="0089753E">
              <w:rPr>
                <w:rFonts w:cstheme="minorHAnsi"/>
                <w:b/>
                <w:color w:val="auto"/>
                <w:sz w:val="18"/>
                <w:szCs w:val="18"/>
              </w:rPr>
              <w:t>-</w:t>
            </w:r>
            <w:r w:rsidRPr="0089753E">
              <w:rPr>
                <w:rFonts w:cstheme="minorHAnsi"/>
                <w:b/>
                <w:color w:val="auto"/>
                <w:sz w:val="18"/>
                <w:szCs w:val="18"/>
              </w:rPr>
              <w:t>21</w:t>
            </w:r>
          </w:p>
        </w:tc>
      </w:tr>
      <w:bookmarkEnd w:id="13"/>
      <w:tr w:rsidR="0089753E" w:rsidRPr="0089753E" w14:paraId="21071155" w14:textId="77777777" w:rsidTr="0089753E">
        <w:trPr>
          <w:cnfStyle w:val="000000100000" w:firstRow="0" w:lastRow="0" w:firstColumn="0" w:lastColumn="0" w:oddVBand="0" w:evenVBand="0" w:oddHBand="1" w:evenHBand="0" w:firstRowFirstColumn="0" w:firstRowLastColumn="0" w:lastRowFirstColumn="0" w:lastRowLastColumn="0"/>
          <w:trHeight w:val="2778"/>
        </w:trPr>
        <w:tc>
          <w:tcPr>
            <w:tcW w:w="2403" w:type="dxa"/>
            <w:vMerge w:val="restart"/>
            <w:tcBorders>
              <w:top w:val="single" w:sz="12" w:space="0" w:color="auto"/>
              <w:left w:val="single" w:sz="12" w:space="0" w:color="auto"/>
            </w:tcBorders>
          </w:tcPr>
          <w:p w14:paraId="01EF6FD6" w14:textId="77777777" w:rsidR="00F40675" w:rsidRPr="001078C4" w:rsidRDefault="00F40675" w:rsidP="00911B16">
            <w:pPr>
              <w:spacing w:before="120" w:after="0"/>
              <w:rPr>
                <w:rFonts w:cstheme="minorHAnsi"/>
                <w:b/>
                <w:color w:val="000000" w:themeColor="text1"/>
                <w:sz w:val="18"/>
                <w:szCs w:val="18"/>
              </w:rPr>
            </w:pPr>
            <w:r w:rsidRPr="001078C4">
              <w:rPr>
                <w:rFonts w:cstheme="minorHAnsi"/>
                <w:b/>
                <w:color w:val="000000" w:themeColor="text1"/>
                <w:sz w:val="18"/>
                <w:szCs w:val="18"/>
              </w:rPr>
              <w:t xml:space="preserve">Goulburn River </w:t>
            </w:r>
          </w:p>
          <w:p w14:paraId="59A216CB" w14:textId="77777777" w:rsidR="00F40675" w:rsidRPr="001078C4" w:rsidRDefault="00F40675" w:rsidP="00911B16">
            <w:pPr>
              <w:rPr>
                <w:rFonts w:cstheme="minorHAnsi"/>
                <w:i/>
                <w:color w:val="000000" w:themeColor="text1"/>
                <w:sz w:val="18"/>
                <w:szCs w:val="18"/>
              </w:rPr>
            </w:pPr>
            <w:r w:rsidRPr="001078C4">
              <w:rPr>
                <w:rFonts w:cstheme="minorHAnsi"/>
                <w:i/>
                <w:color w:val="000000" w:themeColor="text1"/>
                <w:sz w:val="18"/>
                <w:szCs w:val="18"/>
              </w:rPr>
              <w:t xml:space="preserve">reach 4 Goulburn Weir to Loch Garry; and reach 5 Loch Garry to the River Murray </w:t>
            </w:r>
          </w:p>
          <w:p w14:paraId="3A51507A" w14:textId="77777777" w:rsidR="00F40675" w:rsidRPr="00CA7AC7" w:rsidRDefault="00F40675" w:rsidP="00CA7AC7">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 xml:space="preserve">Native fish - Murray cod, trout cod, Macquarie perch, golden perch and fresh water catfish </w:t>
            </w:r>
          </w:p>
          <w:p w14:paraId="4A543602" w14:textId="77777777" w:rsidR="00F40675" w:rsidRPr="00CA7AC7" w:rsidRDefault="00F40675" w:rsidP="00CA7AC7">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Bank vegetation, especially littoral vegetation and river red gum trees that shade the river and provide: habitat for animals including the squirrel glider; carbon from fallen leaves; habitat for birds such as egrets, herons and cormorants.</w:t>
            </w:r>
          </w:p>
          <w:p w14:paraId="5C8923EC" w14:textId="26B008F4" w:rsidR="00F40675" w:rsidRPr="00CA7AC7" w:rsidRDefault="00F40675" w:rsidP="00CA7AC7">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 xml:space="preserve"> Frogs also benefit from inundated vegetation at the edge of the river channel.</w:t>
            </w:r>
          </w:p>
          <w:p w14:paraId="1433F924" w14:textId="77777777" w:rsidR="00F40675" w:rsidRPr="00CA7AC7" w:rsidRDefault="00F40675" w:rsidP="00CA7AC7">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Waterbugs</w:t>
            </w:r>
          </w:p>
          <w:p w14:paraId="2532B7E1" w14:textId="775FD0FA" w:rsidR="00F40675" w:rsidRPr="001078C4" w:rsidRDefault="00F40675" w:rsidP="00911B16">
            <w:pPr>
              <w:rPr>
                <w:rFonts w:cstheme="minorHAnsi"/>
                <w:color w:val="000000" w:themeColor="text1"/>
                <w:sz w:val="16"/>
                <w:szCs w:val="18"/>
              </w:rPr>
            </w:pPr>
            <w:r w:rsidRPr="001078C4">
              <w:rPr>
                <w:rFonts w:cstheme="minorHAnsi"/>
                <w:color w:val="000000" w:themeColor="text1"/>
                <w:sz w:val="18"/>
              </w:rPr>
              <w:t>During the past two years very high volumes of intervalley transfer water has impacted on the planned deliver of e</w:t>
            </w:r>
            <w:r>
              <w:rPr>
                <w:rFonts w:cstheme="minorHAnsi"/>
                <w:color w:val="000000" w:themeColor="text1"/>
                <w:sz w:val="18"/>
              </w:rPr>
              <w:t>-</w:t>
            </w:r>
            <w:r w:rsidRPr="001078C4">
              <w:rPr>
                <w:rFonts w:cstheme="minorHAnsi"/>
                <w:color w:val="000000" w:themeColor="text1"/>
                <w:sz w:val="18"/>
              </w:rPr>
              <w:t>water and this may continue during 2020</w:t>
            </w:r>
            <w:r w:rsidR="00CA7AC7">
              <w:rPr>
                <w:rFonts w:cstheme="minorHAnsi"/>
                <w:color w:val="000000" w:themeColor="text1"/>
                <w:sz w:val="18"/>
              </w:rPr>
              <w:noBreakHyphen/>
            </w:r>
            <w:r w:rsidRPr="001078C4">
              <w:rPr>
                <w:rFonts w:cstheme="minorHAnsi"/>
                <w:color w:val="000000" w:themeColor="text1"/>
                <w:sz w:val="18"/>
              </w:rPr>
              <w:t>21 if dry conditions continue.</w:t>
            </w:r>
          </w:p>
          <w:p w14:paraId="25C4E910" w14:textId="77777777" w:rsidR="00F40675" w:rsidRPr="006548CF" w:rsidRDefault="00F40675" w:rsidP="00911B16">
            <w:pPr>
              <w:contextualSpacing/>
              <w:rPr>
                <w:rFonts w:cstheme="minorHAnsi"/>
                <w:color w:val="000000" w:themeColor="text1"/>
                <w:highlight w:val="yellow"/>
              </w:rPr>
            </w:pPr>
          </w:p>
        </w:tc>
        <w:tc>
          <w:tcPr>
            <w:tcW w:w="4103" w:type="dxa"/>
            <w:tcBorders>
              <w:top w:val="single" w:sz="12" w:space="0" w:color="auto"/>
            </w:tcBorders>
            <w:vAlign w:val="center"/>
          </w:tcPr>
          <w:p w14:paraId="0E2DD8BE" w14:textId="1FFD29FC" w:rsidR="00F40675" w:rsidRPr="00EE4D21" w:rsidRDefault="00F40675" w:rsidP="00C1404A">
            <w:pPr>
              <w:spacing w:before="120"/>
              <w:rPr>
                <w:rFonts w:cstheme="minorHAnsi"/>
                <w:color w:val="000000" w:themeColor="text1"/>
                <w:sz w:val="18"/>
                <w:szCs w:val="18"/>
              </w:rPr>
            </w:pPr>
            <w:r w:rsidRPr="00EE4D21">
              <w:rPr>
                <w:rFonts w:cstheme="minorHAnsi"/>
                <w:color w:val="000000" w:themeColor="text1"/>
                <w:sz w:val="18"/>
                <w:szCs w:val="18"/>
              </w:rPr>
              <w:t>Low</w:t>
            </w:r>
            <w:r>
              <w:rPr>
                <w:rFonts w:cstheme="minorHAnsi"/>
                <w:color w:val="000000" w:themeColor="text1"/>
                <w:sz w:val="18"/>
                <w:szCs w:val="18"/>
              </w:rPr>
              <w:t xml:space="preserve"> </w:t>
            </w:r>
            <w:r w:rsidRPr="00EE4D21">
              <w:rPr>
                <w:rFonts w:cstheme="minorHAnsi"/>
                <w:color w:val="000000" w:themeColor="text1"/>
                <w:sz w:val="18"/>
                <w:szCs w:val="18"/>
              </w:rPr>
              <w:t>flow (all year)</w:t>
            </w:r>
          </w:p>
          <w:p w14:paraId="0FE0A0E8" w14:textId="19F4BC01" w:rsidR="00F40675" w:rsidRPr="006548CF" w:rsidRDefault="00F40675" w:rsidP="00C1404A">
            <w:pPr>
              <w:rPr>
                <w:rFonts w:cstheme="minorHAnsi"/>
                <w:color w:val="000000" w:themeColor="text1"/>
                <w:sz w:val="18"/>
                <w:szCs w:val="18"/>
                <w:highlight w:val="yellow"/>
              </w:rPr>
            </w:pPr>
            <w:r w:rsidRPr="00EE4D21">
              <w:rPr>
                <w:rFonts w:cstheme="minorHAnsi"/>
                <w:color w:val="000000" w:themeColor="text1"/>
                <w:sz w:val="18"/>
                <w:szCs w:val="18"/>
              </w:rPr>
              <w:t>500</w:t>
            </w:r>
            <w:r>
              <w:rPr>
                <w:rFonts w:cstheme="minorHAnsi"/>
                <w:color w:val="000000" w:themeColor="text1"/>
                <w:sz w:val="18"/>
                <w:szCs w:val="18"/>
              </w:rPr>
              <w:t>-</w:t>
            </w:r>
            <w:r w:rsidRPr="00EE4D21">
              <w:rPr>
                <w:rFonts w:cstheme="minorHAnsi"/>
                <w:color w:val="000000" w:themeColor="text1"/>
                <w:sz w:val="18"/>
                <w:szCs w:val="18"/>
              </w:rPr>
              <w:t xml:space="preserve">940 ML/day to: provide slow shallow habitat for small-bodied fish and deep water habitat for large-bodied fish; submerge snags to provide habitat for fish, waterbugs and biofilm growth; maintain aquatic vegetation and water the root zone of vegetation on the lower bank; encourage the production of plankton for food; and disrupt biofilms and maintain water quality. </w:t>
            </w:r>
          </w:p>
        </w:tc>
        <w:tc>
          <w:tcPr>
            <w:tcW w:w="2126" w:type="dxa"/>
            <w:tcBorders>
              <w:top w:val="single" w:sz="12" w:space="0" w:color="auto"/>
            </w:tcBorders>
            <w:vAlign w:val="center"/>
          </w:tcPr>
          <w:p w14:paraId="37899A61" w14:textId="128C9A40" w:rsidR="00F40675" w:rsidRPr="00982E26" w:rsidRDefault="00F40675" w:rsidP="00C1404A">
            <w:pPr>
              <w:spacing w:beforeLines="40" w:before="96"/>
              <w:rPr>
                <w:rFonts w:cstheme="minorHAnsi"/>
                <w:color w:val="000000" w:themeColor="text1"/>
                <w:sz w:val="18"/>
                <w:szCs w:val="18"/>
              </w:rPr>
            </w:pPr>
            <w:r w:rsidRPr="00982E26">
              <w:rPr>
                <w:rFonts w:cstheme="minorHAnsi"/>
                <w:color w:val="000000" w:themeColor="text1"/>
                <w:sz w:val="18"/>
                <w:szCs w:val="18"/>
              </w:rPr>
              <w:t>Annually</w:t>
            </w:r>
            <w:r>
              <w:rPr>
                <w:rFonts w:cstheme="minorHAnsi"/>
                <w:color w:val="000000" w:themeColor="text1"/>
                <w:sz w:val="18"/>
                <w:szCs w:val="18"/>
              </w:rPr>
              <w:t xml:space="preserve"> with all levels of water availability</w:t>
            </w:r>
          </w:p>
        </w:tc>
        <w:tc>
          <w:tcPr>
            <w:tcW w:w="4693" w:type="dxa"/>
            <w:tcBorders>
              <w:top w:val="single" w:sz="12" w:space="0" w:color="auto"/>
            </w:tcBorders>
            <w:vAlign w:val="center"/>
          </w:tcPr>
          <w:p w14:paraId="34F45A9F" w14:textId="76604ABD" w:rsidR="00F40675" w:rsidRPr="00982E26" w:rsidRDefault="00F40675" w:rsidP="00C1404A">
            <w:pPr>
              <w:spacing w:before="120"/>
              <w:rPr>
                <w:rFonts w:cstheme="minorHAnsi"/>
                <w:color w:val="000000" w:themeColor="text1"/>
                <w:sz w:val="18"/>
                <w:szCs w:val="18"/>
              </w:rPr>
            </w:pPr>
            <w:r w:rsidRPr="00982E26">
              <w:rPr>
                <w:rFonts w:cstheme="minorHAnsi"/>
                <w:color w:val="000000" w:themeColor="text1"/>
                <w:sz w:val="18"/>
                <w:szCs w:val="18"/>
              </w:rPr>
              <w:t xml:space="preserve">Minimum low flows have been delivered every year since the </w:t>
            </w:r>
            <w:r>
              <w:rPr>
                <w:rFonts w:cstheme="minorHAnsi"/>
                <w:color w:val="000000" w:themeColor="text1"/>
                <w:sz w:val="18"/>
                <w:szCs w:val="18"/>
              </w:rPr>
              <w:t>M</w:t>
            </w:r>
            <w:r w:rsidRPr="00982E26">
              <w:rPr>
                <w:rFonts w:cstheme="minorHAnsi"/>
                <w:color w:val="000000" w:themeColor="text1"/>
                <w:sz w:val="18"/>
                <w:szCs w:val="18"/>
              </w:rPr>
              <w:t>ille</w:t>
            </w:r>
            <w:r>
              <w:rPr>
                <w:rFonts w:cstheme="minorHAnsi"/>
                <w:color w:val="000000" w:themeColor="text1"/>
                <w:sz w:val="18"/>
                <w:szCs w:val="18"/>
              </w:rPr>
              <w:t>n</w:t>
            </w:r>
            <w:r w:rsidRPr="00982E26">
              <w:rPr>
                <w:rFonts w:cstheme="minorHAnsi"/>
                <w:color w:val="000000" w:themeColor="text1"/>
                <w:sz w:val="18"/>
                <w:szCs w:val="18"/>
              </w:rPr>
              <w:t>nium drought.</w:t>
            </w:r>
          </w:p>
        </w:tc>
        <w:tc>
          <w:tcPr>
            <w:tcW w:w="1964" w:type="dxa"/>
            <w:tcBorders>
              <w:top w:val="single" w:sz="12" w:space="0" w:color="auto"/>
            </w:tcBorders>
            <w:shd w:val="clear" w:color="auto" w:fill="FF0000"/>
            <w:vAlign w:val="center"/>
          </w:tcPr>
          <w:p w14:paraId="1D45685F" w14:textId="77777777" w:rsidR="00F40675" w:rsidRPr="0089753E" w:rsidRDefault="00F40675" w:rsidP="00911B16">
            <w:pPr>
              <w:jc w:val="center"/>
              <w:rPr>
                <w:rFonts w:cstheme="minorHAnsi"/>
                <w:color w:val="auto"/>
                <w:sz w:val="18"/>
                <w:szCs w:val="18"/>
              </w:rPr>
            </w:pPr>
            <w:r w:rsidRPr="0089753E">
              <w:rPr>
                <w:rFonts w:cstheme="minorHAnsi"/>
                <w:color w:val="auto"/>
                <w:sz w:val="18"/>
                <w:szCs w:val="18"/>
              </w:rPr>
              <w:t>High</w:t>
            </w:r>
          </w:p>
        </w:tc>
        <w:tc>
          <w:tcPr>
            <w:tcW w:w="4269" w:type="dxa"/>
            <w:gridSpan w:val="2"/>
            <w:tcBorders>
              <w:top w:val="single" w:sz="12" w:space="0" w:color="auto"/>
            </w:tcBorders>
            <w:shd w:val="clear" w:color="auto" w:fill="365F91" w:themeFill="accent1" w:themeFillShade="BF"/>
            <w:vAlign w:val="center"/>
          </w:tcPr>
          <w:p w14:paraId="0AC1B97D" w14:textId="2BB1BA59" w:rsidR="00F40675" w:rsidRPr="0089753E" w:rsidRDefault="00F40675" w:rsidP="00911B16">
            <w:pPr>
              <w:jc w:val="center"/>
              <w:rPr>
                <w:rFonts w:cstheme="minorHAnsi"/>
                <w:color w:val="auto"/>
                <w:sz w:val="18"/>
                <w:szCs w:val="18"/>
              </w:rPr>
            </w:pPr>
            <w:r w:rsidRPr="0089753E">
              <w:rPr>
                <w:color w:val="auto"/>
                <w:sz w:val="18"/>
                <w:szCs w:val="18"/>
              </w:rPr>
              <w:t xml:space="preserve">High priority for Commonwealth environmental water. However likely to be met by other water sources such as natural or operational flows for large parts of the year. </w:t>
            </w:r>
          </w:p>
        </w:tc>
        <w:tc>
          <w:tcPr>
            <w:tcW w:w="2272" w:type="dxa"/>
            <w:tcBorders>
              <w:top w:val="single" w:sz="12" w:space="0" w:color="auto"/>
              <w:right w:val="single" w:sz="12" w:space="0" w:color="auto"/>
            </w:tcBorders>
            <w:shd w:val="clear" w:color="auto" w:fill="FF0000"/>
            <w:vAlign w:val="center"/>
          </w:tcPr>
          <w:p w14:paraId="44F5B3FF" w14:textId="77777777" w:rsidR="00F40675" w:rsidRPr="0089753E" w:rsidRDefault="00F40675" w:rsidP="00911B16">
            <w:pPr>
              <w:jc w:val="center"/>
              <w:rPr>
                <w:rFonts w:cstheme="minorHAnsi"/>
                <w:color w:val="auto"/>
                <w:sz w:val="18"/>
                <w:szCs w:val="18"/>
              </w:rPr>
            </w:pPr>
            <w:r w:rsidRPr="0089753E">
              <w:rPr>
                <w:rFonts w:cstheme="minorHAnsi"/>
                <w:color w:val="auto"/>
                <w:sz w:val="18"/>
                <w:szCs w:val="18"/>
              </w:rPr>
              <w:t>High</w:t>
            </w:r>
          </w:p>
        </w:tc>
      </w:tr>
      <w:tr w:rsidR="0089753E" w:rsidRPr="0089753E" w14:paraId="5C7A295F" w14:textId="77777777" w:rsidTr="0089753E">
        <w:trPr>
          <w:cnfStyle w:val="000000010000" w:firstRow="0" w:lastRow="0" w:firstColumn="0" w:lastColumn="0" w:oddVBand="0" w:evenVBand="0" w:oddHBand="0" w:evenHBand="1" w:firstRowFirstColumn="0" w:firstRowLastColumn="0" w:lastRowFirstColumn="0" w:lastRowLastColumn="0"/>
          <w:trHeight w:val="3061"/>
        </w:trPr>
        <w:tc>
          <w:tcPr>
            <w:tcW w:w="2403" w:type="dxa"/>
            <w:vMerge/>
            <w:tcBorders>
              <w:left w:val="single" w:sz="12" w:space="0" w:color="auto"/>
            </w:tcBorders>
          </w:tcPr>
          <w:p w14:paraId="32A191F7" w14:textId="77777777" w:rsidR="00F40675" w:rsidRPr="007406BE" w:rsidRDefault="00F40675" w:rsidP="00911B16">
            <w:pPr>
              <w:rPr>
                <w:rFonts w:cstheme="minorHAnsi"/>
                <w:b/>
                <w:color w:val="000000" w:themeColor="text1"/>
                <w:sz w:val="18"/>
                <w:szCs w:val="18"/>
                <w:highlight w:val="yellow"/>
              </w:rPr>
            </w:pPr>
            <w:bookmarkStart w:id="14" w:name="_Hlk41582881"/>
          </w:p>
        </w:tc>
        <w:tc>
          <w:tcPr>
            <w:tcW w:w="4103" w:type="dxa"/>
            <w:vAlign w:val="center"/>
          </w:tcPr>
          <w:p w14:paraId="7B696D58" w14:textId="2EB8EFF9" w:rsidR="00F40675" w:rsidRPr="00C60934" w:rsidRDefault="00F40675" w:rsidP="00C1404A">
            <w:pPr>
              <w:spacing w:before="120"/>
              <w:rPr>
                <w:rFonts w:cstheme="minorHAnsi"/>
                <w:color w:val="000000" w:themeColor="text1"/>
                <w:sz w:val="18"/>
                <w:szCs w:val="18"/>
              </w:rPr>
            </w:pPr>
            <w:r>
              <w:rPr>
                <w:rFonts w:cstheme="minorHAnsi"/>
                <w:color w:val="000000" w:themeColor="text1"/>
                <w:sz w:val="18"/>
                <w:szCs w:val="18"/>
              </w:rPr>
              <w:t xml:space="preserve">At least one winter/spring </w:t>
            </w:r>
            <w:r w:rsidRPr="00C60934">
              <w:rPr>
                <w:rFonts w:cstheme="minorHAnsi"/>
                <w:color w:val="000000" w:themeColor="text1"/>
                <w:sz w:val="18"/>
                <w:szCs w:val="18"/>
              </w:rPr>
              <w:t>fresh (</w:t>
            </w:r>
            <w:r>
              <w:rPr>
                <w:rFonts w:cstheme="minorHAnsi"/>
                <w:color w:val="000000" w:themeColor="text1"/>
                <w:sz w:val="18"/>
                <w:szCs w:val="18"/>
              </w:rPr>
              <w:t>July-Oct</w:t>
            </w:r>
            <w:r w:rsidRPr="00C60934">
              <w:rPr>
                <w:rFonts w:cstheme="minorHAnsi"/>
                <w:color w:val="000000" w:themeColor="text1"/>
                <w:sz w:val="18"/>
                <w:szCs w:val="18"/>
              </w:rPr>
              <w:t>)</w:t>
            </w:r>
          </w:p>
          <w:p w14:paraId="396CFB52" w14:textId="036485AA" w:rsidR="00F40675" w:rsidRDefault="00F40675" w:rsidP="00C1404A">
            <w:pPr>
              <w:rPr>
                <w:rFonts w:cstheme="minorHAnsi"/>
                <w:color w:val="000000" w:themeColor="text1"/>
                <w:sz w:val="18"/>
                <w:szCs w:val="18"/>
              </w:rPr>
            </w:pPr>
            <w:r w:rsidRPr="00C42092">
              <w:rPr>
                <w:rFonts w:cstheme="minorHAnsi"/>
                <w:color w:val="000000" w:themeColor="text1"/>
                <w:sz w:val="18"/>
                <w:szCs w:val="18"/>
              </w:rPr>
              <w:t>&gt;6</w:t>
            </w:r>
            <w:r>
              <w:rPr>
                <w:rFonts w:cstheme="minorHAnsi"/>
                <w:color w:val="000000" w:themeColor="text1"/>
                <w:sz w:val="18"/>
                <w:szCs w:val="18"/>
              </w:rPr>
              <w:t xml:space="preserve"> </w:t>
            </w:r>
            <w:r w:rsidRPr="00C42092">
              <w:rPr>
                <w:rFonts w:cstheme="minorHAnsi"/>
                <w:color w:val="000000" w:themeColor="text1"/>
                <w:sz w:val="18"/>
                <w:szCs w:val="18"/>
              </w:rPr>
              <w:t>600</w:t>
            </w:r>
            <w:r w:rsidRPr="00C60934">
              <w:rPr>
                <w:rFonts w:cstheme="minorHAnsi"/>
                <w:color w:val="000000" w:themeColor="text1"/>
                <w:sz w:val="18"/>
                <w:szCs w:val="18"/>
              </w:rPr>
              <w:t xml:space="preserve"> ML/day for 14 days </w:t>
            </w:r>
            <w:r>
              <w:rPr>
                <w:rFonts w:cstheme="minorHAnsi"/>
                <w:color w:val="000000" w:themeColor="text1"/>
                <w:sz w:val="18"/>
                <w:szCs w:val="18"/>
              </w:rPr>
              <w:t xml:space="preserve">for lower bank vegetation establishment and maintenance. Deliver using tributary flows where possible, rather than releases from Eildon. </w:t>
            </w:r>
          </w:p>
          <w:p w14:paraId="1694C727" w14:textId="644CEFE7" w:rsidR="00F40675" w:rsidRPr="00C60934" w:rsidRDefault="00F40675" w:rsidP="00C1404A">
            <w:pPr>
              <w:rPr>
                <w:rFonts w:cstheme="minorHAnsi"/>
                <w:color w:val="000000" w:themeColor="text1"/>
                <w:sz w:val="18"/>
                <w:szCs w:val="18"/>
                <w:highlight w:val="yellow"/>
                <w:vertAlign w:val="superscript"/>
              </w:rPr>
            </w:pPr>
            <w:r>
              <w:rPr>
                <w:rFonts w:cstheme="minorHAnsi"/>
                <w:color w:val="000000" w:themeColor="text1"/>
                <w:sz w:val="18"/>
                <w:szCs w:val="18"/>
              </w:rPr>
              <w:t xml:space="preserve">If there is no natural event then deliver as a managed event in Sept/Oct </w:t>
            </w:r>
            <w:r w:rsidRPr="00C60934">
              <w:rPr>
                <w:rFonts w:cstheme="minorHAnsi"/>
                <w:color w:val="000000" w:themeColor="text1"/>
                <w:sz w:val="18"/>
                <w:szCs w:val="18"/>
              </w:rPr>
              <w:t xml:space="preserve">to inundate vegetation on benches and the lower banks to facilitate recruitment, sustain growth, and encourage flowering, seed development and distribution. </w:t>
            </w:r>
          </w:p>
        </w:tc>
        <w:tc>
          <w:tcPr>
            <w:tcW w:w="2126" w:type="dxa"/>
            <w:vAlign w:val="center"/>
          </w:tcPr>
          <w:p w14:paraId="64A8D225" w14:textId="65CC4A3A" w:rsidR="00F40675" w:rsidRPr="00C60934" w:rsidRDefault="00F40675" w:rsidP="00C1404A">
            <w:pPr>
              <w:spacing w:beforeLines="40" w:before="96"/>
              <w:rPr>
                <w:rFonts w:cstheme="minorHAnsi"/>
                <w:color w:val="000000" w:themeColor="text1"/>
                <w:sz w:val="18"/>
                <w:szCs w:val="18"/>
                <w:highlight w:val="yellow"/>
              </w:rPr>
            </w:pPr>
            <w:r w:rsidRPr="00C60934">
              <w:rPr>
                <w:rFonts w:cstheme="minorHAnsi"/>
                <w:color w:val="000000" w:themeColor="text1"/>
                <w:sz w:val="18"/>
                <w:szCs w:val="18"/>
              </w:rPr>
              <w:t>Annually</w:t>
            </w:r>
            <w:r>
              <w:rPr>
                <w:rFonts w:cstheme="minorHAnsi"/>
                <w:color w:val="000000" w:themeColor="text1"/>
                <w:sz w:val="18"/>
                <w:szCs w:val="18"/>
              </w:rPr>
              <w:t xml:space="preserve"> except </w:t>
            </w:r>
          </w:p>
        </w:tc>
        <w:tc>
          <w:tcPr>
            <w:tcW w:w="4693" w:type="dxa"/>
            <w:vAlign w:val="center"/>
          </w:tcPr>
          <w:p w14:paraId="3B92D160" w14:textId="50D555C3" w:rsidR="00F40675" w:rsidRPr="00C60934" w:rsidRDefault="00F40675" w:rsidP="00C1404A">
            <w:pPr>
              <w:spacing w:before="120"/>
              <w:rPr>
                <w:rFonts w:cstheme="minorHAnsi"/>
                <w:color w:val="000000" w:themeColor="text1"/>
                <w:sz w:val="18"/>
                <w:szCs w:val="18"/>
              </w:rPr>
            </w:pPr>
            <w:r w:rsidRPr="00C60934">
              <w:rPr>
                <w:rFonts w:cstheme="minorHAnsi"/>
                <w:color w:val="000000" w:themeColor="text1"/>
                <w:sz w:val="18"/>
                <w:szCs w:val="18"/>
              </w:rPr>
              <w:t>An early spring flow was delivered in 2012</w:t>
            </w:r>
            <w:r>
              <w:rPr>
                <w:rFonts w:cstheme="minorHAnsi"/>
                <w:color w:val="000000" w:themeColor="text1"/>
                <w:sz w:val="18"/>
                <w:szCs w:val="18"/>
              </w:rPr>
              <w:t>-</w:t>
            </w:r>
            <w:r w:rsidRPr="00C60934">
              <w:rPr>
                <w:rFonts w:cstheme="minorHAnsi"/>
                <w:color w:val="000000" w:themeColor="text1"/>
                <w:sz w:val="18"/>
                <w:szCs w:val="18"/>
              </w:rPr>
              <w:t>13, not delivered in 2013-14 and partially met during 2014</w:t>
            </w:r>
            <w:r>
              <w:rPr>
                <w:rFonts w:cstheme="minorHAnsi"/>
                <w:color w:val="000000" w:themeColor="text1"/>
                <w:sz w:val="18"/>
                <w:szCs w:val="18"/>
              </w:rPr>
              <w:t>-</w:t>
            </w:r>
            <w:r w:rsidRPr="00C60934">
              <w:rPr>
                <w:rFonts w:cstheme="minorHAnsi"/>
                <w:color w:val="000000" w:themeColor="text1"/>
                <w:sz w:val="18"/>
                <w:szCs w:val="18"/>
              </w:rPr>
              <w:t>15 and 2015</w:t>
            </w:r>
            <w:r>
              <w:rPr>
                <w:rFonts w:cstheme="minorHAnsi"/>
                <w:color w:val="000000" w:themeColor="text1"/>
                <w:sz w:val="18"/>
                <w:szCs w:val="18"/>
              </w:rPr>
              <w:t>-</w:t>
            </w:r>
            <w:r w:rsidRPr="00C60934">
              <w:rPr>
                <w:rFonts w:cstheme="minorHAnsi"/>
                <w:color w:val="000000" w:themeColor="text1"/>
                <w:sz w:val="18"/>
                <w:szCs w:val="18"/>
              </w:rPr>
              <w:t xml:space="preserve">16. Since then, LTIM has identified the early spring fresh as important to deliver each year. This demand </w:t>
            </w:r>
            <w:r w:rsidRPr="00547133">
              <w:rPr>
                <w:rFonts w:cstheme="minorHAnsi"/>
                <w:color w:val="000000" w:themeColor="text1"/>
                <w:sz w:val="18"/>
                <w:szCs w:val="18"/>
              </w:rPr>
              <w:t>has been</w:t>
            </w:r>
            <w:r w:rsidRPr="00C60934">
              <w:rPr>
                <w:rFonts w:cstheme="minorHAnsi"/>
                <w:color w:val="000000" w:themeColor="text1"/>
                <w:sz w:val="18"/>
                <w:szCs w:val="18"/>
              </w:rPr>
              <w:t xml:space="preserve"> met </w:t>
            </w:r>
            <w:r w:rsidRPr="00547133">
              <w:rPr>
                <w:rFonts w:cstheme="minorHAnsi"/>
                <w:color w:val="000000" w:themeColor="text1"/>
                <w:sz w:val="18"/>
                <w:szCs w:val="18"/>
              </w:rPr>
              <w:t>every year since</w:t>
            </w:r>
            <w:r w:rsidRPr="00C60934">
              <w:rPr>
                <w:rFonts w:cstheme="minorHAnsi"/>
                <w:color w:val="000000" w:themeColor="text1"/>
                <w:sz w:val="18"/>
                <w:szCs w:val="18"/>
              </w:rPr>
              <w:t xml:space="preserve"> 2016</w:t>
            </w:r>
            <w:r>
              <w:rPr>
                <w:rFonts w:cstheme="minorHAnsi"/>
                <w:color w:val="000000" w:themeColor="text1"/>
                <w:sz w:val="18"/>
                <w:szCs w:val="18"/>
              </w:rPr>
              <w:t>-</w:t>
            </w:r>
            <w:r w:rsidRPr="00C60934">
              <w:rPr>
                <w:rFonts w:cstheme="minorHAnsi"/>
                <w:color w:val="000000" w:themeColor="text1"/>
                <w:sz w:val="18"/>
                <w:szCs w:val="18"/>
              </w:rPr>
              <w:t>17</w:t>
            </w:r>
            <w:r w:rsidRPr="00547133">
              <w:rPr>
                <w:rFonts w:cstheme="minorHAnsi"/>
                <w:color w:val="000000" w:themeColor="text1"/>
                <w:sz w:val="18"/>
                <w:szCs w:val="18"/>
              </w:rPr>
              <w:t>, including in 2019</w:t>
            </w:r>
            <w:r>
              <w:rPr>
                <w:rFonts w:cstheme="minorHAnsi"/>
                <w:color w:val="000000" w:themeColor="text1"/>
                <w:sz w:val="18"/>
                <w:szCs w:val="18"/>
              </w:rPr>
              <w:t>-</w:t>
            </w:r>
            <w:r w:rsidRPr="00547133">
              <w:rPr>
                <w:rFonts w:cstheme="minorHAnsi"/>
                <w:color w:val="000000" w:themeColor="text1"/>
                <w:sz w:val="18"/>
                <w:szCs w:val="18"/>
              </w:rPr>
              <w:t>20.</w:t>
            </w:r>
          </w:p>
        </w:tc>
        <w:tc>
          <w:tcPr>
            <w:tcW w:w="1964" w:type="dxa"/>
            <w:shd w:val="clear" w:color="auto" w:fill="FF0000"/>
            <w:vAlign w:val="center"/>
          </w:tcPr>
          <w:p w14:paraId="0A7713FD" w14:textId="77777777" w:rsidR="00F40675" w:rsidRPr="0089753E" w:rsidRDefault="00F40675" w:rsidP="00911B16">
            <w:pPr>
              <w:jc w:val="center"/>
              <w:rPr>
                <w:rFonts w:cstheme="minorHAnsi"/>
                <w:color w:val="auto"/>
                <w:sz w:val="18"/>
                <w:szCs w:val="18"/>
              </w:rPr>
            </w:pPr>
            <w:r w:rsidRPr="0089753E">
              <w:rPr>
                <w:rFonts w:cstheme="minorHAnsi"/>
                <w:color w:val="auto"/>
                <w:sz w:val="18"/>
                <w:szCs w:val="18"/>
              </w:rPr>
              <w:t>High</w:t>
            </w:r>
          </w:p>
        </w:tc>
        <w:tc>
          <w:tcPr>
            <w:tcW w:w="4269" w:type="dxa"/>
            <w:gridSpan w:val="2"/>
            <w:shd w:val="clear" w:color="auto" w:fill="365F91" w:themeFill="accent1" w:themeFillShade="BF"/>
            <w:vAlign w:val="center"/>
          </w:tcPr>
          <w:p w14:paraId="154688A9" w14:textId="6AB1C8D2" w:rsidR="00F40675" w:rsidRPr="0089753E" w:rsidRDefault="00F40675" w:rsidP="00911B16">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right w:val="single" w:sz="12" w:space="0" w:color="auto"/>
            </w:tcBorders>
            <w:shd w:val="clear" w:color="auto" w:fill="FF0000"/>
            <w:vAlign w:val="center"/>
          </w:tcPr>
          <w:p w14:paraId="4DF57444" w14:textId="77777777" w:rsidR="00F40675" w:rsidRPr="0089753E" w:rsidRDefault="00F40675" w:rsidP="00911B16">
            <w:pPr>
              <w:jc w:val="center"/>
              <w:rPr>
                <w:rFonts w:cstheme="minorHAnsi"/>
                <w:color w:val="auto"/>
                <w:sz w:val="18"/>
                <w:szCs w:val="18"/>
              </w:rPr>
            </w:pPr>
            <w:r w:rsidRPr="0089753E">
              <w:rPr>
                <w:rFonts w:cstheme="minorHAnsi"/>
                <w:color w:val="auto"/>
                <w:sz w:val="18"/>
                <w:szCs w:val="18"/>
              </w:rPr>
              <w:t>High</w:t>
            </w:r>
          </w:p>
        </w:tc>
      </w:tr>
      <w:bookmarkEnd w:id="14"/>
      <w:tr w:rsidR="0089753E" w:rsidRPr="0089753E" w14:paraId="37A342C2" w14:textId="77777777" w:rsidTr="000A7056">
        <w:trPr>
          <w:cnfStyle w:val="000000100000" w:firstRow="0" w:lastRow="0" w:firstColumn="0" w:lastColumn="0" w:oddVBand="0" w:evenVBand="0" w:oddHBand="1" w:evenHBand="0" w:firstRowFirstColumn="0" w:firstRowLastColumn="0" w:lastRowFirstColumn="0" w:lastRowLastColumn="0"/>
          <w:trHeight w:val="1757"/>
        </w:trPr>
        <w:tc>
          <w:tcPr>
            <w:tcW w:w="2403" w:type="dxa"/>
            <w:vMerge/>
            <w:tcBorders>
              <w:left w:val="single" w:sz="12" w:space="0" w:color="auto"/>
            </w:tcBorders>
          </w:tcPr>
          <w:p w14:paraId="68BB5862" w14:textId="77777777" w:rsidR="00F40675" w:rsidRPr="006548CF" w:rsidRDefault="00F40675" w:rsidP="008D12DB">
            <w:pPr>
              <w:rPr>
                <w:rFonts w:cstheme="minorHAnsi"/>
                <w:b/>
                <w:color w:val="000000" w:themeColor="text1"/>
                <w:sz w:val="18"/>
                <w:szCs w:val="18"/>
                <w:highlight w:val="yellow"/>
              </w:rPr>
            </w:pPr>
          </w:p>
        </w:tc>
        <w:tc>
          <w:tcPr>
            <w:tcW w:w="4103" w:type="dxa"/>
            <w:vAlign w:val="center"/>
          </w:tcPr>
          <w:p w14:paraId="7D7FA80C" w14:textId="77777777" w:rsidR="00F40675" w:rsidRPr="00844614" w:rsidRDefault="00F40675" w:rsidP="00C1404A">
            <w:pPr>
              <w:spacing w:before="120"/>
              <w:rPr>
                <w:rFonts w:cstheme="minorHAnsi"/>
                <w:color w:val="000000" w:themeColor="text1"/>
                <w:sz w:val="18"/>
                <w:szCs w:val="18"/>
              </w:rPr>
            </w:pPr>
            <w:r w:rsidRPr="00844614">
              <w:rPr>
                <w:rFonts w:cstheme="minorHAnsi"/>
                <w:color w:val="000000" w:themeColor="text1"/>
                <w:sz w:val="18"/>
                <w:szCs w:val="18"/>
              </w:rPr>
              <w:t>Spring/summer low flow (after a spring fresh)</w:t>
            </w:r>
          </w:p>
          <w:p w14:paraId="763AA7E0" w14:textId="31E0F411" w:rsidR="00F40675" w:rsidRPr="00A741D4" w:rsidRDefault="00F40675" w:rsidP="00C1404A">
            <w:pPr>
              <w:spacing w:before="120"/>
              <w:rPr>
                <w:rFonts w:cstheme="minorHAnsi"/>
                <w:color w:val="000000" w:themeColor="text1"/>
                <w:sz w:val="18"/>
                <w:szCs w:val="18"/>
              </w:rPr>
            </w:pPr>
            <w:r w:rsidRPr="00844614">
              <w:rPr>
                <w:rFonts w:cstheme="minorHAnsi"/>
                <w:color w:val="000000" w:themeColor="text1"/>
                <w:sz w:val="18"/>
                <w:szCs w:val="18"/>
              </w:rPr>
              <w:t>&lt;1</w:t>
            </w:r>
            <w:r w:rsidR="00CA7AC7">
              <w:rPr>
                <w:rFonts w:cstheme="minorHAnsi"/>
                <w:color w:val="000000" w:themeColor="text1"/>
                <w:sz w:val="18"/>
                <w:szCs w:val="18"/>
              </w:rPr>
              <w:t xml:space="preserve"> </w:t>
            </w:r>
            <w:r w:rsidRPr="00844614">
              <w:rPr>
                <w:rFonts w:cstheme="minorHAnsi"/>
                <w:color w:val="000000" w:themeColor="text1"/>
                <w:sz w:val="18"/>
                <w:szCs w:val="18"/>
              </w:rPr>
              <w:t>000 ML/day for 5–6 weeks to allow newly grown plants to establish, provide bank stability and provide habitat for small-bodied fish and waterbugs.</w:t>
            </w:r>
          </w:p>
        </w:tc>
        <w:tc>
          <w:tcPr>
            <w:tcW w:w="2126" w:type="dxa"/>
            <w:vAlign w:val="center"/>
          </w:tcPr>
          <w:p w14:paraId="43473B61" w14:textId="33411614" w:rsidR="00F40675" w:rsidRPr="00751A15" w:rsidRDefault="00F40675" w:rsidP="00C1404A">
            <w:pPr>
              <w:spacing w:beforeLines="40" w:before="96"/>
              <w:rPr>
                <w:rFonts w:cstheme="minorHAnsi"/>
                <w:color w:val="000000" w:themeColor="text1"/>
                <w:sz w:val="18"/>
                <w:szCs w:val="18"/>
              </w:rPr>
            </w:pPr>
            <w:r w:rsidRPr="00844614">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 xml:space="preserve">water </w:t>
            </w:r>
            <w:r>
              <w:rPr>
                <w:rFonts w:cstheme="minorHAnsi"/>
                <w:color w:val="000000" w:themeColor="text1"/>
                <w:sz w:val="18"/>
                <w:szCs w:val="18"/>
              </w:rPr>
              <w:t>availability</w:t>
            </w:r>
          </w:p>
        </w:tc>
        <w:tc>
          <w:tcPr>
            <w:tcW w:w="4693" w:type="dxa"/>
            <w:vAlign w:val="center"/>
          </w:tcPr>
          <w:p w14:paraId="1EBDCD95" w14:textId="0AFDAC02" w:rsidR="00F40675" w:rsidRPr="00751A15" w:rsidRDefault="00F40675" w:rsidP="00C1404A">
            <w:pPr>
              <w:spacing w:before="120"/>
              <w:rPr>
                <w:rFonts w:cstheme="minorHAnsi"/>
                <w:color w:val="000000" w:themeColor="text1"/>
                <w:sz w:val="18"/>
                <w:szCs w:val="18"/>
              </w:rPr>
            </w:pPr>
            <w:r w:rsidRPr="00844614">
              <w:rPr>
                <w:rFonts w:cstheme="minorHAnsi"/>
                <w:color w:val="000000" w:themeColor="text1"/>
                <w:sz w:val="18"/>
                <w:szCs w:val="18"/>
              </w:rPr>
              <w:t xml:space="preserve">This </w:t>
            </w:r>
            <w:r>
              <w:rPr>
                <w:rFonts w:cstheme="minorHAnsi"/>
                <w:color w:val="000000" w:themeColor="text1"/>
                <w:sz w:val="18"/>
                <w:szCs w:val="18"/>
              </w:rPr>
              <w:t xml:space="preserve">was partially achieved in 2019-20, the first year it was included as a </w:t>
            </w:r>
            <w:r w:rsidRPr="00844614">
              <w:rPr>
                <w:rFonts w:cstheme="minorHAnsi"/>
                <w:color w:val="000000" w:themeColor="text1"/>
                <w:sz w:val="18"/>
                <w:szCs w:val="18"/>
              </w:rPr>
              <w:t>flow requirement.</w:t>
            </w:r>
            <w:r>
              <w:rPr>
                <w:rFonts w:cstheme="minorHAnsi"/>
                <w:color w:val="000000" w:themeColor="text1"/>
                <w:sz w:val="18"/>
                <w:szCs w:val="18"/>
              </w:rPr>
              <w:t xml:space="preserve"> IVT flows commenced four weeks into this period and exceeded the recommended flow.</w:t>
            </w:r>
          </w:p>
        </w:tc>
        <w:tc>
          <w:tcPr>
            <w:tcW w:w="6233" w:type="dxa"/>
            <w:gridSpan w:val="3"/>
            <w:shd w:val="clear" w:color="auto" w:fill="FFFFFF" w:themeFill="background1"/>
            <w:vAlign w:val="center"/>
          </w:tcPr>
          <w:p w14:paraId="65627123" w14:textId="6D2A8396" w:rsidR="00F40675" w:rsidRPr="0089753E" w:rsidRDefault="00F40675" w:rsidP="008D12DB">
            <w:pPr>
              <w:jc w:val="center"/>
              <w:rPr>
                <w:rFonts w:cstheme="minorHAnsi"/>
                <w:color w:val="auto"/>
                <w:sz w:val="18"/>
                <w:szCs w:val="18"/>
              </w:rPr>
            </w:pPr>
            <w:r w:rsidRPr="0089753E">
              <w:rPr>
                <w:rFonts w:cstheme="minorHAnsi"/>
                <w:color w:val="auto"/>
                <w:sz w:val="18"/>
                <w:szCs w:val="18"/>
              </w:rPr>
              <w:t xml:space="preserve">This is a demand to </w:t>
            </w:r>
            <w:r w:rsidRPr="0089753E">
              <w:rPr>
                <w:rFonts w:cstheme="minorHAnsi"/>
                <w:color w:val="auto"/>
                <w:sz w:val="18"/>
                <w:szCs w:val="18"/>
                <w:u w:val="single"/>
              </w:rPr>
              <w:t>not</w:t>
            </w:r>
            <w:r w:rsidRPr="0089753E">
              <w:rPr>
                <w:rFonts w:cstheme="minorHAnsi"/>
                <w:color w:val="auto"/>
                <w:sz w:val="18"/>
                <w:szCs w:val="18"/>
              </w:rPr>
              <w:t xml:space="preserve"> provide water above a given flow rate  </w:t>
            </w:r>
          </w:p>
        </w:tc>
        <w:tc>
          <w:tcPr>
            <w:tcW w:w="2272" w:type="dxa"/>
            <w:tcBorders>
              <w:right w:val="single" w:sz="12" w:space="0" w:color="auto"/>
            </w:tcBorders>
            <w:shd w:val="clear" w:color="auto" w:fill="FF0000"/>
            <w:vAlign w:val="center"/>
          </w:tcPr>
          <w:p w14:paraId="58E2729C" w14:textId="77777777" w:rsidR="00F40675" w:rsidRPr="0089753E" w:rsidRDefault="00F40675" w:rsidP="008D12DB">
            <w:pPr>
              <w:jc w:val="center"/>
              <w:rPr>
                <w:rFonts w:cstheme="minorHAnsi"/>
                <w:color w:val="auto"/>
                <w:sz w:val="18"/>
                <w:szCs w:val="18"/>
              </w:rPr>
            </w:pPr>
            <w:r w:rsidRPr="0089753E">
              <w:rPr>
                <w:rFonts w:cstheme="minorHAnsi"/>
                <w:color w:val="auto"/>
                <w:sz w:val="18"/>
                <w:szCs w:val="18"/>
              </w:rPr>
              <w:t xml:space="preserve">High </w:t>
            </w:r>
          </w:p>
          <w:p w14:paraId="0C9B29E7" w14:textId="5BF4C97C" w:rsidR="00F40675" w:rsidRPr="0089753E" w:rsidRDefault="00F40675" w:rsidP="008D12DB">
            <w:pPr>
              <w:jc w:val="center"/>
              <w:rPr>
                <w:rFonts w:cstheme="minorHAnsi"/>
                <w:color w:val="auto"/>
                <w:sz w:val="18"/>
                <w:szCs w:val="18"/>
              </w:rPr>
            </w:pPr>
            <w:r w:rsidRPr="0089753E">
              <w:rPr>
                <w:rFonts w:cstheme="minorHAnsi"/>
                <w:color w:val="auto"/>
                <w:sz w:val="18"/>
                <w:szCs w:val="18"/>
              </w:rPr>
              <w:t>due to vegetation damage caused by prolonged IVT flows in previous years</w:t>
            </w:r>
          </w:p>
        </w:tc>
      </w:tr>
      <w:tr w:rsidR="0089753E" w:rsidRPr="0089753E" w14:paraId="126479E6" w14:textId="77777777" w:rsidTr="000A7056">
        <w:trPr>
          <w:cnfStyle w:val="000000010000" w:firstRow="0" w:lastRow="0" w:firstColumn="0" w:lastColumn="0" w:oddVBand="0" w:evenVBand="0" w:oddHBand="0" w:evenHBand="1" w:firstRowFirstColumn="0" w:firstRowLastColumn="0" w:lastRowFirstColumn="0" w:lastRowLastColumn="0"/>
          <w:trHeight w:val="2211"/>
        </w:trPr>
        <w:tc>
          <w:tcPr>
            <w:tcW w:w="2403" w:type="dxa"/>
            <w:vMerge/>
            <w:tcBorders>
              <w:left w:val="single" w:sz="12" w:space="0" w:color="auto"/>
            </w:tcBorders>
          </w:tcPr>
          <w:p w14:paraId="55920517" w14:textId="77777777" w:rsidR="00F40675" w:rsidRPr="007406BE" w:rsidRDefault="00F40675" w:rsidP="00AD4A78">
            <w:pPr>
              <w:rPr>
                <w:rFonts w:cstheme="minorHAnsi"/>
                <w:b/>
                <w:color w:val="000000" w:themeColor="text1"/>
                <w:sz w:val="18"/>
                <w:szCs w:val="18"/>
                <w:highlight w:val="yellow"/>
              </w:rPr>
            </w:pPr>
          </w:p>
        </w:tc>
        <w:tc>
          <w:tcPr>
            <w:tcW w:w="4103" w:type="dxa"/>
            <w:vAlign w:val="center"/>
          </w:tcPr>
          <w:p w14:paraId="5DDA2C8E" w14:textId="77777777" w:rsidR="00F40675" w:rsidRPr="00A741D4" w:rsidRDefault="00F40675" w:rsidP="00C1404A">
            <w:pPr>
              <w:spacing w:before="120"/>
              <w:rPr>
                <w:rFonts w:cstheme="minorHAnsi"/>
                <w:color w:val="000000" w:themeColor="text1"/>
                <w:sz w:val="18"/>
                <w:szCs w:val="18"/>
              </w:rPr>
            </w:pPr>
            <w:r w:rsidRPr="00A741D4">
              <w:rPr>
                <w:rFonts w:cstheme="minorHAnsi"/>
                <w:color w:val="000000" w:themeColor="text1"/>
                <w:sz w:val="18"/>
                <w:szCs w:val="18"/>
              </w:rPr>
              <w:t>Spring/summer fresh (Nov/Dec)</w:t>
            </w:r>
          </w:p>
          <w:p w14:paraId="5A7B4064" w14:textId="019B97FE" w:rsidR="00F40675" w:rsidRDefault="00F40675" w:rsidP="00C1404A">
            <w:pPr>
              <w:rPr>
                <w:rFonts w:cstheme="minorHAnsi"/>
                <w:color w:val="000000" w:themeColor="text1"/>
                <w:sz w:val="18"/>
                <w:szCs w:val="18"/>
              </w:rPr>
            </w:pPr>
            <w:r w:rsidRPr="00A741D4">
              <w:rPr>
                <w:rFonts w:cstheme="minorHAnsi"/>
                <w:color w:val="000000" w:themeColor="text1"/>
                <w:sz w:val="18"/>
                <w:szCs w:val="18"/>
              </w:rPr>
              <w:t xml:space="preserve">When possible, </w:t>
            </w:r>
            <w:r>
              <w:rPr>
                <w:rFonts w:cstheme="minorHAnsi"/>
                <w:color w:val="000000" w:themeColor="text1"/>
                <w:sz w:val="18"/>
                <w:szCs w:val="18"/>
              </w:rPr>
              <w:t>&gt;6</w:t>
            </w:r>
            <w:r w:rsidR="00CA7AC7">
              <w:rPr>
                <w:rFonts w:cstheme="minorHAnsi"/>
                <w:color w:val="000000" w:themeColor="text1"/>
                <w:sz w:val="18"/>
                <w:szCs w:val="18"/>
              </w:rPr>
              <w:t xml:space="preserve"> </w:t>
            </w:r>
            <w:r>
              <w:rPr>
                <w:rFonts w:cstheme="minorHAnsi"/>
                <w:color w:val="000000" w:themeColor="text1"/>
                <w:sz w:val="18"/>
                <w:szCs w:val="18"/>
              </w:rPr>
              <w:t xml:space="preserve">600 for 1 day for native fish spawning. </w:t>
            </w:r>
          </w:p>
          <w:p w14:paraId="15EC1E54" w14:textId="2513687A" w:rsidR="00F40675" w:rsidRPr="00A741D4" w:rsidRDefault="00F40675" w:rsidP="00C1404A">
            <w:pPr>
              <w:rPr>
                <w:rFonts w:cstheme="minorHAnsi"/>
                <w:color w:val="000000" w:themeColor="text1"/>
                <w:sz w:val="18"/>
                <w:szCs w:val="18"/>
                <w:highlight w:val="yellow"/>
                <w:vertAlign w:val="superscript"/>
              </w:rPr>
            </w:pPr>
            <w:r>
              <w:rPr>
                <w:rFonts w:cstheme="minorHAnsi"/>
                <w:color w:val="000000" w:themeColor="text1"/>
                <w:sz w:val="18"/>
                <w:szCs w:val="18"/>
              </w:rPr>
              <w:t>This will not be delivered if the spring/summer 5-6 weeks low flow for vegetation has not been achieved.</w:t>
            </w:r>
          </w:p>
        </w:tc>
        <w:tc>
          <w:tcPr>
            <w:tcW w:w="2126" w:type="dxa"/>
            <w:vAlign w:val="center"/>
          </w:tcPr>
          <w:p w14:paraId="1E542EB8" w14:textId="1C3930A0" w:rsidR="00F40675" w:rsidRPr="00A741D4" w:rsidRDefault="00F40675" w:rsidP="00C1404A">
            <w:pPr>
              <w:spacing w:beforeLines="40" w:before="96"/>
              <w:rPr>
                <w:rFonts w:cstheme="minorHAnsi"/>
                <w:color w:val="000000" w:themeColor="text1"/>
                <w:sz w:val="18"/>
                <w:szCs w:val="18"/>
                <w:highlight w:val="yellow"/>
              </w:rPr>
            </w:pPr>
            <w:r>
              <w:rPr>
                <w:rFonts w:cstheme="minorHAnsi"/>
                <w:color w:val="000000" w:themeColor="text1"/>
                <w:sz w:val="18"/>
                <w:szCs w:val="18"/>
              </w:rPr>
              <w:t xml:space="preserve">When conditions are suitable except with Very Low </w:t>
            </w:r>
            <w:r w:rsidRPr="00DE5748">
              <w:rPr>
                <w:rFonts w:cstheme="minorHAnsi"/>
                <w:color w:val="000000" w:themeColor="text1"/>
                <w:sz w:val="18"/>
                <w:szCs w:val="18"/>
              </w:rPr>
              <w:t xml:space="preserve">water </w:t>
            </w:r>
            <w:r>
              <w:rPr>
                <w:rFonts w:cstheme="minorHAnsi"/>
                <w:color w:val="000000" w:themeColor="text1"/>
                <w:sz w:val="18"/>
                <w:szCs w:val="18"/>
              </w:rPr>
              <w:t>availability</w:t>
            </w:r>
          </w:p>
        </w:tc>
        <w:tc>
          <w:tcPr>
            <w:tcW w:w="4693" w:type="dxa"/>
            <w:vAlign w:val="center"/>
          </w:tcPr>
          <w:p w14:paraId="1E911725" w14:textId="1D838BB4" w:rsidR="00F40675" w:rsidRPr="00A741D4" w:rsidRDefault="00F40675" w:rsidP="00C1404A">
            <w:pPr>
              <w:spacing w:before="120"/>
              <w:rPr>
                <w:rFonts w:cstheme="minorHAnsi"/>
                <w:color w:val="000000" w:themeColor="text1"/>
                <w:sz w:val="18"/>
                <w:szCs w:val="18"/>
                <w:highlight w:val="yellow"/>
              </w:rPr>
            </w:pPr>
            <w:r w:rsidRPr="00751A15">
              <w:rPr>
                <w:rFonts w:cstheme="minorHAnsi"/>
                <w:color w:val="000000" w:themeColor="text1"/>
                <w:sz w:val="18"/>
                <w:szCs w:val="18"/>
              </w:rPr>
              <w:t xml:space="preserve">A late spring fresh was delivered from 2012–13 to 2014–15 but with dry conditions in 2015–16 it was not delivered. In 2016–17 fish spawning objectives were met by natural flows so the fresh was not delivered to protect low bank vegetation after prolonged periods of high natural flows. It was delivered in 2017–18 but not in 2018–19 </w:t>
            </w:r>
            <w:r>
              <w:rPr>
                <w:rFonts w:cstheme="minorHAnsi"/>
                <w:color w:val="000000" w:themeColor="text1"/>
                <w:sz w:val="18"/>
                <w:szCs w:val="18"/>
              </w:rPr>
              <w:t xml:space="preserve">and 2019–20 </w:t>
            </w:r>
            <w:r w:rsidRPr="00751A15">
              <w:rPr>
                <w:rFonts w:cstheme="minorHAnsi"/>
                <w:color w:val="000000" w:themeColor="text1"/>
                <w:sz w:val="18"/>
                <w:szCs w:val="18"/>
              </w:rPr>
              <w:t xml:space="preserve">due to </w:t>
            </w:r>
            <w:r>
              <w:rPr>
                <w:rFonts w:cstheme="minorHAnsi"/>
                <w:color w:val="000000" w:themeColor="text1"/>
                <w:sz w:val="18"/>
                <w:szCs w:val="18"/>
              </w:rPr>
              <w:t xml:space="preserve">the need for </w:t>
            </w:r>
            <w:r w:rsidRPr="00751A15">
              <w:rPr>
                <w:rFonts w:cstheme="minorHAnsi"/>
                <w:color w:val="000000" w:themeColor="text1"/>
                <w:sz w:val="18"/>
                <w:szCs w:val="18"/>
              </w:rPr>
              <w:t xml:space="preserve">a drying phase for bank vegetation ahead of expected higher summer operational flows. </w:t>
            </w:r>
          </w:p>
        </w:tc>
        <w:tc>
          <w:tcPr>
            <w:tcW w:w="1964" w:type="dxa"/>
            <w:shd w:val="clear" w:color="auto" w:fill="FF0000"/>
            <w:vAlign w:val="center"/>
          </w:tcPr>
          <w:p w14:paraId="3F31B92A" w14:textId="25003C75" w:rsidR="00F40675" w:rsidRPr="0089753E" w:rsidRDefault="00F40675" w:rsidP="00AD4A78">
            <w:pPr>
              <w:jc w:val="center"/>
              <w:rPr>
                <w:rFonts w:cstheme="minorHAnsi"/>
                <w:color w:val="auto"/>
                <w:sz w:val="18"/>
                <w:szCs w:val="18"/>
              </w:rPr>
            </w:pPr>
            <w:r w:rsidRPr="0089753E">
              <w:rPr>
                <w:rFonts w:cstheme="minorHAnsi"/>
                <w:color w:val="auto"/>
                <w:sz w:val="18"/>
                <w:szCs w:val="18"/>
              </w:rPr>
              <w:t>High if a decision is made for the action to be delivered</w:t>
            </w:r>
          </w:p>
        </w:tc>
        <w:tc>
          <w:tcPr>
            <w:tcW w:w="4269" w:type="dxa"/>
            <w:gridSpan w:val="2"/>
            <w:shd w:val="clear" w:color="auto" w:fill="365F91" w:themeFill="accent1" w:themeFillShade="BF"/>
            <w:vAlign w:val="center"/>
          </w:tcPr>
          <w:p w14:paraId="7199481D" w14:textId="6392408C" w:rsidR="00F40675" w:rsidRPr="0089753E" w:rsidRDefault="00F40675" w:rsidP="00AD4A78">
            <w:pPr>
              <w:spacing w:after="0"/>
              <w:jc w:val="center"/>
              <w:rPr>
                <w:rFonts w:cstheme="minorHAnsi"/>
                <w:color w:val="auto"/>
                <w:sz w:val="18"/>
                <w:szCs w:val="18"/>
              </w:rPr>
            </w:pPr>
            <w:r w:rsidRPr="0089753E">
              <w:rPr>
                <w:rFonts w:cstheme="minorHAnsi"/>
                <w:color w:val="auto"/>
                <w:sz w:val="18"/>
                <w:szCs w:val="18"/>
              </w:rPr>
              <w:t xml:space="preserve">High </w:t>
            </w:r>
            <w:r w:rsidRPr="0089753E">
              <w:rPr>
                <w:color w:val="auto"/>
                <w:sz w:val="18"/>
                <w:szCs w:val="18"/>
              </w:rPr>
              <w:t xml:space="preserve">priority for Commonwealth environmental water </w:t>
            </w:r>
            <w:r w:rsidRPr="0089753E">
              <w:rPr>
                <w:rFonts w:cstheme="minorHAnsi"/>
                <w:color w:val="auto"/>
                <w:sz w:val="18"/>
                <w:szCs w:val="18"/>
              </w:rPr>
              <w:t>if a decision is made for the action to be delivered</w:t>
            </w:r>
          </w:p>
        </w:tc>
        <w:tc>
          <w:tcPr>
            <w:tcW w:w="2272" w:type="dxa"/>
            <w:tcBorders>
              <w:right w:val="single" w:sz="12" w:space="0" w:color="auto"/>
            </w:tcBorders>
            <w:shd w:val="clear" w:color="auto" w:fill="FF0000"/>
            <w:vAlign w:val="center"/>
          </w:tcPr>
          <w:p w14:paraId="207061CB" w14:textId="77777777" w:rsidR="00F40675" w:rsidRPr="0089753E" w:rsidRDefault="00F40675" w:rsidP="00AD4A78">
            <w:pPr>
              <w:jc w:val="center"/>
              <w:rPr>
                <w:rFonts w:cstheme="minorHAnsi"/>
                <w:color w:val="auto"/>
                <w:sz w:val="18"/>
                <w:szCs w:val="18"/>
              </w:rPr>
            </w:pPr>
            <w:r w:rsidRPr="0089753E">
              <w:rPr>
                <w:rFonts w:cstheme="minorHAnsi"/>
                <w:color w:val="auto"/>
                <w:sz w:val="18"/>
                <w:szCs w:val="18"/>
              </w:rPr>
              <w:t>High</w:t>
            </w:r>
          </w:p>
        </w:tc>
      </w:tr>
      <w:tr w:rsidR="0089753E" w:rsidRPr="0089753E" w14:paraId="4FA55EC0"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1936"/>
          <w:jc w:val="center"/>
        </w:trPr>
        <w:tc>
          <w:tcPr>
            <w:tcW w:w="2403" w:type="dxa"/>
            <w:tcBorders>
              <w:left w:val="single" w:sz="12" w:space="0" w:color="auto"/>
              <w:bottom w:val="nil"/>
            </w:tcBorders>
          </w:tcPr>
          <w:p w14:paraId="1F4D6DEA" w14:textId="77777777" w:rsidR="000E6D1E" w:rsidRDefault="000E6D1E" w:rsidP="000E6D1E">
            <w:pPr>
              <w:ind w:left="29"/>
              <w:rPr>
                <w:rFonts w:cstheme="minorHAnsi"/>
                <w:b/>
                <w:sz w:val="18"/>
                <w:szCs w:val="18"/>
              </w:rPr>
            </w:pPr>
            <w:r>
              <w:rPr>
                <w:rFonts w:cstheme="minorHAnsi"/>
                <w:b/>
                <w:sz w:val="18"/>
                <w:szCs w:val="18"/>
              </w:rPr>
              <w:t>Goulburn River continued</w:t>
            </w:r>
          </w:p>
          <w:p w14:paraId="787E8019" w14:textId="77777777" w:rsidR="000E6D1E" w:rsidRPr="006343DB" w:rsidRDefault="000E6D1E" w:rsidP="000E6D1E">
            <w:pPr>
              <w:ind w:left="29"/>
              <w:rPr>
                <w:rFonts w:cstheme="minorHAnsi"/>
                <w:i/>
                <w:sz w:val="18"/>
                <w:szCs w:val="18"/>
              </w:rPr>
            </w:pPr>
            <w:r w:rsidRPr="006343DB">
              <w:rPr>
                <w:rFonts w:cstheme="minorHAnsi"/>
                <w:i/>
                <w:sz w:val="18"/>
                <w:szCs w:val="18"/>
              </w:rPr>
              <w:t>(reaches 4 and 5)</w:t>
            </w:r>
          </w:p>
          <w:p w14:paraId="7B9148BD" w14:textId="77777777" w:rsidR="000E6D1E" w:rsidRDefault="000E6D1E" w:rsidP="000E6D1E">
            <w:pPr>
              <w:ind w:left="29"/>
              <w:rPr>
                <w:rFonts w:cstheme="minorHAnsi"/>
                <w:b/>
                <w:sz w:val="18"/>
                <w:szCs w:val="18"/>
              </w:rPr>
            </w:pPr>
          </w:p>
        </w:tc>
        <w:tc>
          <w:tcPr>
            <w:tcW w:w="4103" w:type="dxa"/>
            <w:vAlign w:val="center"/>
          </w:tcPr>
          <w:p w14:paraId="534CDC3F" w14:textId="49229F33" w:rsidR="000E6D1E" w:rsidRDefault="000E6D1E" w:rsidP="00C1404A">
            <w:pPr>
              <w:spacing w:before="120"/>
              <w:rPr>
                <w:rFonts w:cstheme="minorHAnsi"/>
                <w:color w:val="000000" w:themeColor="text1"/>
                <w:sz w:val="18"/>
                <w:szCs w:val="18"/>
              </w:rPr>
            </w:pPr>
            <w:r w:rsidRPr="00254F87">
              <w:rPr>
                <w:rFonts w:cstheme="minorHAnsi"/>
                <w:color w:val="000000" w:themeColor="text1"/>
                <w:sz w:val="18"/>
                <w:szCs w:val="18"/>
              </w:rPr>
              <w:t>Summer/autumn low flows between pulses</w:t>
            </w:r>
            <w:r>
              <w:rPr>
                <w:rFonts w:cstheme="minorHAnsi"/>
                <w:color w:val="000000" w:themeColor="text1"/>
                <w:sz w:val="18"/>
                <w:szCs w:val="18"/>
              </w:rPr>
              <w:t>.</w:t>
            </w:r>
            <w:r w:rsidRPr="00254F87">
              <w:rPr>
                <w:rFonts w:cstheme="minorHAnsi"/>
                <w:color w:val="000000" w:themeColor="text1"/>
                <w:sz w:val="18"/>
                <w:szCs w:val="18"/>
              </w:rPr>
              <w:t xml:space="preserve"> </w:t>
            </w:r>
            <w:r w:rsidRPr="00254F87">
              <w:rPr>
                <w:rFonts w:ascii="Century Gothic" w:hAnsi="Century Gothic"/>
                <w:color w:val="000000" w:themeColor="text1"/>
                <w:sz w:val="18"/>
                <w:szCs w:val="18"/>
              </w:rPr>
              <w:t>Fl</w:t>
            </w:r>
            <w:r w:rsidRPr="00254F87">
              <w:rPr>
                <w:rFonts w:cstheme="minorHAnsi"/>
                <w:color w:val="000000" w:themeColor="text1"/>
                <w:sz w:val="18"/>
                <w:szCs w:val="18"/>
              </w:rPr>
              <w:t>ows are not to exceed 1</w:t>
            </w:r>
            <w:r w:rsidR="00CA7AC7">
              <w:rPr>
                <w:rFonts w:cstheme="minorHAnsi"/>
                <w:color w:val="000000" w:themeColor="text1"/>
                <w:sz w:val="18"/>
                <w:szCs w:val="18"/>
              </w:rPr>
              <w:t xml:space="preserve"> </w:t>
            </w:r>
            <w:r w:rsidRPr="00254F87">
              <w:rPr>
                <w:rFonts w:cstheme="minorHAnsi"/>
                <w:color w:val="000000" w:themeColor="text1"/>
                <w:sz w:val="18"/>
                <w:szCs w:val="18"/>
              </w:rPr>
              <w:t xml:space="preserve">000 ML/day for more than 20 consecutive days, with a minimum of 7 days between pulses. This is to maintain vegetation for more than one season, to provide bank stability and to ensure habitat for small-bodied fish and waterbugs. </w:t>
            </w:r>
          </w:p>
          <w:p w14:paraId="0FA07CD0" w14:textId="46AA4C28" w:rsidR="000E6D1E" w:rsidRPr="00E17E66" w:rsidRDefault="000E6D1E" w:rsidP="00C1404A">
            <w:pPr>
              <w:rPr>
                <w:rFonts w:cstheme="minorHAnsi"/>
                <w:color w:val="000000" w:themeColor="text1"/>
                <w:sz w:val="18"/>
                <w:szCs w:val="18"/>
              </w:rPr>
            </w:pPr>
            <w:r>
              <w:rPr>
                <w:sz w:val="18"/>
                <w:szCs w:val="18"/>
              </w:rPr>
              <w:t>This flow is a trigger for the delivery of an autumn fresh – i.e. if this flow objective is not met, the autumn fresh) will not be delivered.</w:t>
            </w:r>
          </w:p>
        </w:tc>
        <w:tc>
          <w:tcPr>
            <w:tcW w:w="2126" w:type="dxa"/>
            <w:vAlign w:val="center"/>
          </w:tcPr>
          <w:p w14:paraId="1AE0FEAC" w14:textId="2A1E1315" w:rsidR="000E6D1E" w:rsidRPr="00E17E66" w:rsidRDefault="000E6D1E" w:rsidP="00C1404A">
            <w:pPr>
              <w:spacing w:beforeLines="40" w:before="96"/>
              <w:rPr>
                <w:rFonts w:cstheme="minorHAnsi"/>
                <w:color w:val="000000" w:themeColor="text1"/>
                <w:sz w:val="18"/>
                <w:szCs w:val="18"/>
              </w:rPr>
            </w:pPr>
            <w:r>
              <w:rPr>
                <w:rFonts w:cstheme="minorHAnsi"/>
                <w:color w:val="000000" w:themeColor="text1"/>
                <w:sz w:val="18"/>
                <w:szCs w:val="18"/>
              </w:rPr>
              <w:t xml:space="preserve">Annually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 </w:t>
            </w:r>
          </w:p>
        </w:tc>
        <w:tc>
          <w:tcPr>
            <w:tcW w:w="4693" w:type="dxa"/>
            <w:vAlign w:val="center"/>
          </w:tcPr>
          <w:p w14:paraId="4496CE6C" w14:textId="33605C98" w:rsidR="000E6D1E" w:rsidRPr="00E17E66" w:rsidRDefault="000E6D1E" w:rsidP="00C1404A">
            <w:pPr>
              <w:spacing w:before="120"/>
              <w:rPr>
                <w:rFonts w:cstheme="minorHAnsi"/>
                <w:color w:val="000000" w:themeColor="text1"/>
                <w:sz w:val="18"/>
                <w:szCs w:val="18"/>
              </w:rPr>
            </w:pPr>
            <w:r w:rsidRPr="00E54BCA">
              <w:rPr>
                <w:sz w:val="18"/>
                <w:szCs w:val="18"/>
              </w:rPr>
              <w:t>This objective has not been met since 2016</w:t>
            </w:r>
            <w:r>
              <w:rPr>
                <w:sz w:val="18"/>
                <w:szCs w:val="18"/>
              </w:rPr>
              <w:t>.</w:t>
            </w:r>
          </w:p>
        </w:tc>
        <w:tc>
          <w:tcPr>
            <w:tcW w:w="6233" w:type="dxa"/>
            <w:gridSpan w:val="3"/>
            <w:shd w:val="clear" w:color="auto" w:fill="auto"/>
            <w:vAlign w:val="center"/>
          </w:tcPr>
          <w:p w14:paraId="5DCAE90C"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 xml:space="preserve">This is a demand to </w:t>
            </w:r>
            <w:r w:rsidRPr="0089753E">
              <w:rPr>
                <w:rFonts w:cstheme="minorHAnsi"/>
                <w:color w:val="auto"/>
                <w:sz w:val="18"/>
                <w:szCs w:val="18"/>
                <w:u w:val="single"/>
              </w:rPr>
              <w:t>not</w:t>
            </w:r>
            <w:r w:rsidRPr="0089753E">
              <w:rPr>
                <w:rFonts w:cstheme="minorHAnsi"/>
                <w:color w:val="auto"/>
                <w:sz w:val="18"/>
                <w:szCs w:val="18"/>
              </w:rPr>
              <w:t xml:space="preserve"> provide water above a given flow rate  </w:t>
            </w:r>
          </w:p>
          <w:p w14:paraId="2589B7EC" w14:textId="77777777" w:rsidR="000E6D1E" w:rsidRPr="0089753E" w:rsidRDefault="000E6D1E" w:rsidP="000E6D1E">
            <w:pPr>
              <w:jc w:val="center"/>
              <w:rPr>
                <w:rFonts w:cstheme="minorHAnsi"/>
                <w:color w:val="auto"/>
                <w:sz w:val="18"/>
                <w:szCs w:val="18"/>
              </w:rPr>
            </w:pPr>
          </w:p>
        </w:tc>
        <w:tc>
          <w:tcPr>
            <w:tcW w:w="2272" w:type="dxa"/>
            <w:tcBorders>
              <w:right w:val="single" w:sz="12" w:space="0" w:color="auto"/>
            </w:tcBorders>
            <w:shd w:val="clear" w:color="auto" w:fill="FF0000"/>
            <w:vAlign w:val="center"/>
          </w:tcPr>
          <w:p w14:paraId="2F61A28A" w14:textId="01DDDEAD"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009800A2"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1936"/>
          <w:jc w:val="center"/>
        </w:trPr>
        <w:tc>
          <w:tcPr>
            <w:tcW w:w="2403" w:type="dxa"/>
            <w:vMerge w:val="restart"/>
            <w:tcBorders>
              <w:top w:val="nil"/>
              <w:left w:val="single" w:sz="12" w:space="0" w:color="auto"/>
            </w:tcBorders>
          </w:tcPr>
          <w:p w14:paraId="211EFE2A" w14:textId="2108FB17" w:rsidR="000E6D1E" w:rsidRPr="00DA1C01" w:rsidRDefault="000E6D1E" w:rsidP="000E6D1E">
            <w:pPr>
              <w:ind w:left="29"/>
              <w:rPr>
                <w:rFonts w:cstheme="minorHAnsi"/>
                <w:b/>
                <w:color w:val="000000" w:themeColor="text1"/>
                <w:sz w:val="18"/>
                <w:szCs w:val="18"/>
                <w:highlight w:val="yellow"/>
              </w:rPr>
            </w:pPr>
          </w:p>
        </w:tc>
        <w:tc>
          <w:tcPr>
            <w:tcW w:w="4103" w:type="dxa"/>
            <w:vAlign w:val="center"/>
          </w:tcPr>
          <w:p w14:paraId="620A472E" w14:textId="77777777" w:rsidR="000E6D1E" w:rsidRPr="00E17E66" w:rsidRDefault="000E6D1E" w:rsidP="00C1404A">
            <w:pPr>
              <w:rPr>
                <w:rFonts w:cstheme="minorHAnsi"/>
                <w:color w:val="000000" w:themeColor="text1"/>
                <w:sz w:val="18"/>
                <w:szCs w:val="18"/>
              </w:rPr>
            </w:pPr>
            <w:r w:rsidRPr="00E17E66">
              <w:rPr>
                <w:rFonts w:cstheme="minorHAnsi"/>
                <w:color w:val="000000" w:themeColor="text1"/>
                <w:sz w:val="18"/>
                <w:szCs w:val="18"/>
              </w:rPr>
              <w:t>Autumn fresh (March/April)</w:t>
            </w:r>
          </w:p>
          <w:p w14:paraId="3F598B0D" w14:textId="181D786F" w:rsidR="000E6D1E" w:rsidRDefault="000E6D1E" w:rsidP="00C1404A">
            <w:pPr>
              <w:rPr>
                <w:rFonts w:cstheme="minorHAnsi"/>
                <w:color w:val="000000" w:themeColor="text1"/>
                <w:sz w:val="18"/>
                <w:szCs w:val="18"/>
              </w:rPr>
            </w:pPr>
            <w:r>
              <w:rPr>
                <w:rFonts w:cstheme="minorHAnsi"/>
                <w:color w:val="000000" w:themeColor="text1"/>
                <w:sz w:val="18"/>
                <w:szCs w:val="18"/>
              </w:rPr>
              <w:t>When possible</w:t>
            </w:r>
            <w:r w:rsidRPr="00BA6ABF">
              <w:rPr>
                <w:rFonts w:cstheme="minorHAnsi"/>
                <w:color w:val="000000" w:themeColor="text1"/>
                <w:sz w:val="18"/>
                <w:szCs w:val="18"/>
              </w:rPr>
              <w:t xml:space="preserve"> </w:t>
            </w:r>
            <w:r>
              <w:rPr>
                <w:rFonts w:cstheme="minorHAnsi"/>
                <w:color w:val="000000" w:themeColor="text1"/>
                <w:sz w:val="18"/>
                <w:szCs w:val="18"/>
              </w:rPr>
              <w:t>&gt;5</w:t>
            </w:r>
            <w:r w:rsidR="00CA7AC7">
              <w:rPr>
                <w:rFonts w:cstheme="minorHAnsi"/>
                <w:color w:val="000000" w:themeColor="text1"/>
                <w:sz w:val="18"/>
                <w:szCs w:val="18"/>
              </w:rPr>
              <w:t xml:space="preserve"> </w:t>
            </w:r>
            <w:r w:rsidRPr="00BA6ABF">
              <w:rPr>
                <w:rFonts w:cstheme="minorHAnsi"/>
                <w:color w:val="000000" w:themeColor="text1"/>
                <w:sz w:val="18"/>
                <w:szCs w:val="18"/>
              </w:rPr>
              <w:t>600</w:t>
            </w:r>
            <w:r w:rsidRPr="00E17E66">
              <w:rPr>
                <w:rFonts w:cstheme="minorHAnsi"/>
                <w:color w:val="000000" w:themeColor="text1"/>
                <w:sz w:val="18"/>
                <w:szCs w:val="18"/>
              </w:rPr>
              <w:t xml:space="preserve"> ML/day for 2 days to: encourage seed germination; reduce turbidity and mix water to improve water quality; flush fine sediment to encourage biofilm growth</w:t>
            </w:r>
            <w:r>
              <w:rPr>
                <w:rFonts w:cstheme="minorHAnsi"/>
                <w:color w:val="000000" w:themeColor="text1"/>
                <w:sz w:val="18"/>
                <w:szCs w:val="18"/>
              </w:rPr>
              <w:t>;</w:t>
            </w:r>
            <w:r w:rsidRPr="00E17E66">
              <w:rPr>
                <w:rFonts w:cstheme="minorHAnsi"/>
                <w:color w:val="000000" w:themeColor="text1"/>
                <w:sz w:val="18"/>
                <w:szCs w:val="18"/>
              </w:rPr>
              <w:t xml:space="preserve"> and improve food and habitat for waterbugs. </w:t>
            </w:r>
          </w:p>
          <w:p w14:paraId="2CF4148A" w14:textId="6938354E" w:rsidR="000E6D1E" w:rsidRPr="00254F87" w:rsidRDefault="000E6D1E" w:rsidP="00C1404A">
            <w:pPr>
              <w:rPr>
                <w:rFonts w:cstheme="minorHAnsi"/>
                <w:color w:val="000000" w:themeColor="text1"/>
                <w:sz w:val="18"/>
                <w:szCs w:val="18"/>
              </w:rPr>
            </w:pPr>
            <w:r>
              <w:rPr>
                <w:rFonts w:cstheme="minorHAnsi"/>
                <w:color w:val="000000" w:themeColor="text1"/>
                <w:sz w:val="18"/>
                <w:szCs w:val="18"/>
              </w:rPr>
              <w:t>Note that delivery of the summer/autumn low flows between pulses is a trigger for this action.</w:t>
            </w:r>
          </w:p>
        </w:tc>
        <w:tc>
          <w:tcPr>
            <w:tcW w:w="2126" w:type="dxa"/>
            <w:vAlign w:val="center"/>
          </w:tcPr>
          <w:p w14:paraId="2AC4CA8D" w14:textId="3E72CE48" w:rsidR="000E6D1E" w:rsidRPr="00254F87" w:rsidRDefault="000E6D1E" w:rsidP="00C1404A">
            <w:pPr>
              <w:spacing w:beforeLines="40" w:before="96"/>
              <w:rPr>
                <w:rFonts w:cstheme="minorHAnsi"/>
                <w:color w:val="000000" w:themeColor="text1"/>
                <w:sz w:val="18"/>
                <w:szCs w:val="18"/>
              </w:rPr>
            </w:pPr>
            <w:r w:rsidRPr="00E17E66">
              <w:rPr>
                <w:rFonts w:cstheme="minorHAnsi"/>
                <w:color w:val="000000" w:themeColor="text1"/>
                <w:sz w:val="18"/>
                <w:szCs w:val="18"/>
              </w:rPr>
              <w:t>Annually</w:t>
            </w:r>
            <w:r>
              <w:rPr>
                <w:rFonts w:cstheme="minorHAnsi"/>
                <w:color w:val="000000" w:themeColor="text1"/>
                <w:sz w:val="18"/>
                <w:szCs w:val="18"/>
              </w:rPr>
              <w:t xml:space="preserve"> when possible and with all levels of </w:t>
            </w:r>
            <w:r w:rsidRPr="00DE5748">
              <w:rPr>
                <w:rFonts w:cstheme="minorHAnsi"/>
                <w:color w:val="000000" w:themeColor="text1"/>
                <w:sz w:val="18"/>
                <w:szCs w:val="18"/>
              </w:rPr>
              <w:t xml:space="preserve">water </w:t>
            </w:r>
            <w:r>
              <w:rPr>
                <w:rFonts w:cstheme="minorHAnsi"/>
                <w:color w:val="000000" w:themeColor="text1"/>
                <w:sz w:val="18"/>
                <w:szCs w:val="18"/>
              </w:rPr>
              <w:t>availability</w:t>
            </w:r>
          </w:p>
        </w:tc>
        <w:tc>
          <w:tcPr>
            <w:tcW w:w="4693" w:type="dxa"/>
            <w:vAlign w:val="center"/>
          </w:tcPr>
          <w:p w14:paraId="5A9B4396" w14:textId="3E7AA42F" w:rsidR="000E6D1E" w:rsidRPr="00254F87" w:rsidRDefault="000E6D1E" w:rsidP="00C1404A">
            <w:pPr>
              <w:spacing w:before="120"/>
              <w:rPr>
                <w:rFonts w:cstheme="minorHAnsi"/>
                <w:color w:val="000000" w:themeColor="text1"/>
                <w:sz w:val="18"/>
                <w:szCs w:val="18"/>
              </w:rPr>
            </w:pPr>
            <w:r w:rsidRPr="00E17E66">
              <w:rPr>
                <w:rFonts w:cstheme="minorHAnsi"/>
                <w:color w:val="000000" w:themeColor="text1"/>
                <w:sz w:val="18"/>
                <w:szCs w:val="18"/>
              </w:rPr>
              <w:t>This autumn fresh was delivered from 2012–13 to 2015–16. It was not delivered in 2016–17 or 2017–18 following the earlier fish attractant flow action in those years. This fresh was not delivered in 2018–19 due to the already high volumes delivered as intervalley transfers</w:t>
            </w:r>
            <w:r>
              <w:rPr>
                <w:rFonts w:cstheme="minorHAnsi"/>
                <w:color w:val="000000" w:themeColor="text1"/>
                <w:sz w:val="18"/>
                <w:szCs w:val="18"/>
              </w:rPr>
              <w:t xml:space="preserve"> and in 2019–20 due to dry conditions and low water availability</w:t>
            </w:r>
            <w:r w:rsidRPr="00E17E66">
              <w:rPr>
                <w:rFonts w:cstheme="minorHAnsi"/>
                <w:color w:val="000000" w:themeColor="text1"/>
                <w:sz w:val="18"/>
                <w:szCs w:val="18"/>
              </w:rPr>
              <w:t>.</w:t>
            </w:r>
          </w:p>
        </w:tc>
        <w:tc>
          <w:tcPr>
            <w:tcW w:w="1984" w:type="dxa"/>
            <w:gridSpan w:val="2"/>
            <w:shd w:val="clear" w:color="auto" w:fill="FFC000"/>
            <w:vAlign w:val="center"/>
          </w:tcPr>
          <w:p w14:paraId="410E2D68" w14:textId="65BDEA5B" w:rsidR="000E6D1E" w:rsidRPr="0089753E" w:rsidRDefault="000E6D1E" w:rsidP="000E6D1E">
            <w:pPr>
              <w:jc w:val="center"/>
              <w:rPr>
                <w:rFonts w:cstheme="minorHAnsi"/>
                <w:color w:val="auto"/>
                <w:sz w:val="18"/>
                <w:szCs w:val="18"/>
              </w:rPr>
            </w:pPr>
            <w:r w:rsidRPr="0089753E">
              <w:rPr>
                <w:rFonts w:cstheme="minorHAnsi"/>
                <w:color w:val="auto"/>
                <w:sz w:val="18"/>
                <w:szCs w:val="18"/>
              </w:rPr>
              <w:t>Moderate – this demand is only triggered under certain scenarios</w:t>
            </w:r>
          </w:p>
        </w:tc>
        <w:tc>
          <w:tcPr>
            <w:tcW w:w="4249" w:type="dxa"/>
            <w:shd w:val="clear" w:color="auto" w:fill="95B3D7" w:themeFill="accent1" w:themeFillTint="99"/>
            <w:vAlign w:val="center"/>
          </w:tcPr>
          <w:p w14:paraId="0EC007FA" w14:textId="7E505369" w:rsidR="000E6D1E" w:rsidRPr="0089753E" w:rsidRDefault="000E6D1E" w:rsidP="000E6D1E">
            <w:pPr>
              <w:jc w:val="center"/>
              <w:rPr>
                <w:rFonts w:cstheme="minorHAnsi"/>
                <w:color w:val="auto"/>
                <w:sz w:val="18"/>
                <w:szCs w:val="18"/>
              </w:rPr>
            </w:pPr>
            <w:r w:rsidRPr="0089753E">
              <w:rPr>
                <w:rFonts w:cstheme="minorHAnsi"/>
                <w:color w:val="auto"/>
                <w:sz w:val="18"/>
                <w:szCs w:val="18"/>
              </w:rPr>
              <w:t>Option to be considered only under certain conditions</w:t>
            </w:r>
          </w:p>
        </w:tc>
        <w:tc>
          <w:tcPr>
            <w:tcW w:w="2272" w:type="dxa"/>
            <w:tcBorders>
              <w:right w:val="single" w:sz="12" w:space="0" w:color="auto"/>
            </w:tcBorders>
            <w:shd w:val="clear" w:color="auto" w:fill="FFC000"/>
            <w:vAlign w:val="center"/>
          </w:tcPr>
          <w:p w14:paraId="77FEAF4C" w14:textId="4070FBAB"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72EC2FE3"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363"/>
          <w:jc w:val="center"/>
        </w:trPr>
        <w:tc>
          <w:tcPr>
            <w:tcW w:w="2403" w:type="dxa"/>
            <w:vMerge/>
            <w:tcBorders>
              <w:left w:val="single" w:sz="12" w:space="0" w:color="auto"/>
            </w:tcBorders>
          </w:tcPr>
          <w:p w14:paraId="0E73319F" w14:textId="3BB2F954" w:rsidR="000E6D1E" w:rsidRPr="006343DB" w:rsidRDefault="000E6D1E" w:rsidP="000E6D1E">
            <w:pPr>
              <w:ind w:left="29"/>
              <w:rPr>
                <w:rFonts w:cstheme="minorHAnsi"/>
                <w:b/>
                <w:color w:val="000000" w:themeColor="text1"/>
                <w:sz w:val="18"/>
                <w:szCs w:val="18"/>
                <w:highlight w:val="yellow"/>
              </w:rPr>
            </w:pPr>
          </w:p>
        </w:tc>
        <w:tc>
          <w:tcPr>
            <w:tcW w:w="4103" w:type="dxa"/>
            <w:vAlign w:val="center"/>
          </w:tcPr>
          <w:p w14:paraId="74436578" w14:textId="37C555BC" w:rsidR="000E6D1E" w:rsidRPr="007420E8" w:rsidRDefault="000E6D1E" w:rsidP="00C1404A">
            <w:pPr>
              <w:spacing w:before="120"/>
              <w:rPr>
                <w:rFonts w:cstheme="minorHAnsi"/>
                <w:color w:val="000000" w:themeColor="text1"/>
                <w:sz w:val="18"/>
                <w:szCs w:val="18"/>
              </w:rPr>
            </w:pPr>
            <w:r w:rsidRPr="007420E8">
              <w:rPr>
                <w:rFonts w:cstheme="minorHAnsi"/>
                <w:color w:val="000000" w:themeColor="text1"/>
                <w:sz w:val="18"/>
                <w:szCs w:val="18"/>
              </w:rPr>
              <w:t>Winter fresh (June/July 202</w:t>
            </w:r>
            <w:r>
              <w:rPr>
                <w:rFonts w:cstheme="minorHAnsi"/>
                <w:color w:val="000000" w:themeColor="text1"/>
                <w:sz w:val="18"/>
                <w:szCs w:val="18"/>
              </w:rPr>
              <w:t>1</w:t>
            </w:r>
            <w:r w:rsidRPr="007420E8">
              <w:rPr>
                <w:rFonts w:cstheme="minorHAnsi"/>
                <w:color w:val="000000" w:themeColor="text1"/>
                <w:sz w:val="18"/>
                <w:szCs w:val="18"/>
              </w:rPr>
              <w:t>)</w:t>
            </w:r>
          </w:p>
          <w:p w14:paraId="4C917DCF" w14:textId="0548BFB8" w:rsidR="000E6D1E" w:rsidRDefault="000E6D1E" w:rsidP="00C1404A">
            <w:pPr>
              <w:rPr>
                <w:rFonts w:cstheme="minorHAnsi"/>
                <w:color w:val="000000" w:themeColor="text1"/>
                <w:sz w:val="18"/>
                <w:szCs w:val="18"/>
              </w:rPr>
            </w:pPr>
            <w:r w:rsidRPr="007420E8">
              <w:rPr>
                <w:rFonts w:cstheme="minorHAnsi"/>
                <w:color w:val="000000" w:themeColor="text1"/>
                <w:sz w:val="18"/>
                <w:szCs w:val="18"/>
              </w:rPr>
              <w:t>Up to 15 000 ML/day</w:t>
            </w:r>
            <w:r>
              <w:rPr>
                <w:rStyle w:val="FootnoteReference"/>
                <w:color w:val="000000" w:themeColor="text1"/>
                <w:sz w:val="18"/>
                <w:szCs w:val="18"/>
              </w:rPr>
              <w:footnoteReference w:id="3"/>
            </w:r>
            <w:r w:rsidRPr="007420E8">
              <w:rPr>
                <w:rFonts w:cstheme="minorHAnsi"/>
                <w:color w:val="000000" w:themeColor="text1"/>
                <w:sz w:val="18"/>
                <w:szCs w:val="18"/>
              </w:rPr>
              <w:t xml:space="preserve"> with more than 14 days above 6 600 ML/day </w:t>
            </w:r>
            <w:r w:rsidRPr="007420E8">
              <w:rPr>
                <w:rFonts w:ascii="Century Gothic" w:hAnsi="Century Gothic"/>
                <w:color w:val="000000" w:themeColor="text1"/>
                <w:sz w:val="18"/>
                <w:szCs w:val="18"/>
              </w:rPr>
              <w:t xml:space="preserve">to: </w:t>
            </w:r>
            <w:r w:rsidRPr="00171B58">
              <w:rPr>
                <w:sz w:val="18"/>
                <w:szCs w:val="18"/>
              </w:rPr>
              <w:t>encourage bank vegetation</w:t>
            </w:r>
            <w:r w:rsidRPr="007420E8">
              <w:rPr>
                <w:rFonts w:cstheme="minorHAnsi"/>
                <w:color w:val="000000" w:themeColor="text1"/>
                <w:sz w:val="18"/>
                <w:szCs w:val="18"/>
              </w:rPr>
              <w:t>; provide carbon (e.g. leaf litter) to the channel; and improve water quality and waterbug habitat.</w:t>
            </w:r>
          </w:p>
          <w:p w14:paraId="58989C16" w14:textId="01A0C3CC" w:rsidR="000E6D1E" w:rsidRPr="007420E8" w:rsidRDefault="000E6D1E" w:rsidP="00C1404A">
            <w:pPr>
              <w:rPr>
                <w:rFonts w:cstheme="minorHAnsi"/>
                <w:color w:val="000000" w:themeColor="text1"/>
                <w:sz w:val="18"/>
                <w:szCs w:val="18"/>
              </w:rPr>
            </w:pPr>
            <w:r w:rsidRPr="00171B58">
              <w:rPr>
                <w:sz w:val="18"/>
                <w:szCs w:val="18"/>
              </w:rPr>
              <w:t>The winter fresh also has direct benefit for lamprey migration in South Australia if deliver to the Lower Lakes during July and/or August.</w:t>
            </w:r>
          </w:p>
        </w:tc>
        <w:tc>
          <w:tcPr>
            <w:tcW w:w="2126" w:type="dxa"/>
            <w:vAlign w:val="center"/>
          </w:tcPr>
          <w:p w14:paraId="71A8DC9E" w14:textId="6CAD5204" w:rsidR="000E6D1E" w:rsidRPr="007420E8" w:rsidRDefault="000E6D1E" w:rsidP="00C1404A">
            <w:pPr>
              <w:spacing w:beforeLines="40" w:before="96"/>
              <w:rPr>
                <w:rFonts w:cstheme="minorHAnsi"/>
                <w:color w:val="000000" w:themeColor="text1"/>
                <w:sz w:val="18"/>
                <w:szCs w:val="18"/>
              </w:rPr>
            </w:pPr>
            <w:r w:rsidRPr="007420E8">
              <w:rPr>
                <w:rFonts w:cstheme="minorHAnsi"/>
                <w:color w:val="000000" w:themeColor="text1"/>
                <w:sz w:val="18"/>
                <w:szCs w:val="18"/>
              </w:rPr>
              <w:t>Annually</w:t>
            </w:r>
            <w:r>
              <w:rPr>
                <w:rFonts w:cstheme="minorHAnsi"/>
                <w:color w:val="000000" w:themeColor="text1"/>
                <w:sz w:val="18"/>
                <w:szCs w:val="18"/>
              </w:rPr>
              <w:t xml:space="preserve"> except with Very Low </w:t>
            </w:r>
            <w:r w:rsidRPr="00DE5748">
              <w:rPr>
                <w:rFonts w:cstheme="minorHAnsi"/>
                <w:color w:val="000000" w:themeColor="text1"/>
                <w:sz w:val="18"/>
                <w:szCs w:val="18"/>
              </w:rPr>
              <w:t xml:space="preserve">water </w:t>
            </w:r>
            <w:r>
              <w:rPr>
                <w:rFonts w:cstheme="minorHAnsi"/>
                <w:color w:val="000000" w:themeColor="text1"/>
                <w:sz w:val="18"/>
                <w:szCs w:val="18"/>
              </w:rPr>
              <w:t>availability</w:t>
            </w:r>
          </w:p>
        </w:tc>
        <w:tc>
          <w:tcPr>
            <w:tcW w:w="4693" w:type="dxa"/>
            <w:vAlign w:val="center"/>
          </w:tcPr>
          <w:p w14:paraId="7624976D" w14:textId="6528DA99" w:rsidR="000E6D1E" w:rsidRPr="007420E8" w:rsidRDefault="000E6D1E" w:rsidP="00C1404A">
            <w:pPr>
              <w:spacing w:before="120"/>
              <w:rPr>
                <w:rFonts w:cstheme="minorHAnsi"/>
                <w:color w:val="000000" w:themeColor="text1"/>
                <w:sz w:val="18"/>
                <w:szCs w:val="18"/>
              </w:rPr>
            </w:pPr>
            <w:r w:rsidRPr="007420E8">
              <w:rPr>
                <w:rFonts w:cstheme="minorHAnsi"/>
                <w:color w:val="000000" w:themeColor="text1"/>
                <w:sz w:val="18"/>
                <w:szCs w:val="18"/>
              </w:rPr>
              <w:t xml:space="preserve">The winter fresh was first delivered in 2014–15, then not delivered in 2015–16 due to low water availability. It was delivered in </w:t>
            </w:r>
            <w:r>
              <w:rPr>
                <w:rFonts w:cstheme="minorHAnsi"/>
                <w:color w:val="000000" w:themeColor="text1"/>
                <w:sz w:val="18"/>
                <w:szCs w:val="18"/>
              </w:rPr>
              <w:t xml:space="preserve">each year between </w:t>
            </w:r>
            <w:r w:rsidRPr="007420E8">
              <w:rPr>
                <w:rFonts w:cstheme="minorHAnsi"/>
                <w:color w:val="000000" w:themeColor="text1"/>
                <w:sz w:val="18"/>
                <w:szCs w:val="18"/>
              </w:rPr>
              <w:t>2016–17 and 201</w:t>
            </w:r>
            <w:r>
              <w:rPr>
                <w:rFonts w:cstheme="minorHAnsi"/>
                <w:color w:val="000000" w:themeColor="text1"/>
                <w:sz w:val="18"/>
                <w:szCs w:val="18"/>
              </w:rPr>
              <w:t>8</w:t>
            </w:r>
            <w:r w:rsidRPr="007420E8">
              <w:rPr>
                <w:rFonts w:cstheme="minorHAnsi"/>
                <w:color w:val="000000" w:themeColor="text1"/>
                <w:sz w:val="18"/>
                <w:szCs w:val="18"/>
              </w:rPr>
              <w:t>–1</w:t>
            </w:r>
            <w:r>
              <w:rPr>
                <w:rFonts w:cstheme="minorHAnsi"/>
                <w:color w:val="000000" w:themeColor="text1"/>
                <w:sz w:val="18"/>
                <w:szCs w:val="18"/>
              </w:rPr>
              <w:t>9 but not in 2019–20 due to low water availability.</w:t>
            </w:r>
            <w:r w:rsidRPr="007420E8">
              <w:rPr>
                <w:rFonts w:cstheme="minorHAnsi"/>
                <w:color w:val="000000" w:themeColor="text1"/>
                <w:sz w:val="18"/>
                <w:szCs w:val="18"/>
              </w:rPr>
              <w:t xml:space="preserve"> </w:t>
            </w:r>
          </w:p>
        </w:tc>
        <w:tc>
          <w:tcPr>
            <w:tcW w:w="1984" w:type="dxa"/>
            <w:gridSpan w:val="2"/>
            <w:shd w:val="clear" w:color="auto" w:fill="FFC000"/>
            <w:vAlign w:val="center"/>
          </w:tcPr>
          <w:p w14:paraId="74D21E84"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shd w:val="clear" w:color="auto" w:fill="95B3D7" w:themeFill="accent1" w:themeFillTint="99"/>
            <w:vAlign w:val="center"/>
          </w:tcPr>
          <w:p w14:paraId="3BE999C7" w14:textId="70ADD761" w:rsidR="000E6D1E" w:rsidRPr="0089753E" w:rsidRDefault="000E6D1E" w:rsidP="000E6D1E">
            <w:pPr>
              <w:jc w:val="center"/>
              <w:rPr>
                <w:rFonts w:cstheme="minorHAnsi"/>
                <w:color w:val="auto"/>
                <w:sz w:val="18"/>
                <w:szCs w:val="18"/>
              </w:rPr>
            </w:pPr>
            <w:r w:rsidRPr="0089753E">
              <w:rPr>
                <w:rFonts w:cstheme="minorHAnsi"/>
                <w:color w:val="auto"/>
                <w:sz w:val="18"/>
                <w:szCs w:val="18"/>
              </w:rPr>
              <w:t>High priority for Commonwealth Environmental water, however this action may be met/partially met by natural flows</w:t>
            </w:r>
          </w:p>
        </w:tc>
        <w:tc>
          <w:tcPr>
            <w:tcW w:w="2272" w:type="dxa"/>
            <w:tcBorders>
              <w:right w:val="single" w:sz="12" w:space="0" w:color="auto"/>
            </w:tcBorders>
            <w:shd w:val="clear" w:color="auto" w:fill="FF0000"/>
            <w:vAlign w:val="center"/>
          </w:tcPr>
          <w:p w14:paraId="0BBD2975" w14:textId="06B65753" w:rsidR="000E6D1E" w:rsidRPr="0089753E" w:rsidRDefault="000E6D1E" w:rsidP="000E6D1E">
            <w:pPr>
              <w:jc w:val="center"/>
              <w:rPr>
                <w:rFonts w:cstheme="minorHAnsi"/>
                <w:color w:val="auto"/>
                <w:sz w:val="18"/>
                <w:szCs w:val="18"/>
              </w:rPr>
            </w:pPr>
            <w:r w:rsidRPr="0089753E">
              <w:rPr>
                <w:rFonts w:cstheme="minorHAnsi"/>
                <w:color w:val="auto"/>
                <w:sz w:val="18"/>
                <w:szCs w:val="18"/>
              </w:rPr>
              <w:t xml:space="preserve">High </w:t>
            </w:r>
          </w:p>
        </w:tc>
      </w:tr>
      <w:tr w:rsidR="0089753E" w:rsidRPr="0089753E" w14:paraId="33F416D7"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2396"/>
          <w:jc w:val="center"/>
        </w:trPr>
        <w:tc>
          <w:tcPr>
            <w:tcW w:w="2403" w:type="dxa"/>
            <w:vMerge/>
            <w:tcBorders>
              <w:left w:val="single" w:sz="12" w:space="0" w:color="auto"/>
              <w:bottom w:val="single" w:sz="12" w:space="0" w:color="auto"/>
            </w:tcBorders>
          </w:tcPr>
          <w:p w14:paraId="69F6151E" w14:textId="5E94CF9B" w:rsidR="000E6D1E" w:rsidRPr="006343DB" w:rsidRDefault="000E6D1E" w:rsidP="000E6D1E">
            <w:pPr>
              <w:ind w:left="29"/>
              <w:rPr>
                <w:rFonts w:cstheme="minorHAnsi"/>
                <w:b/>
                <w:color w:val="000000" w:themeColor="text1"/>
                <w:sz w:val="18"/>
                <w:szCs w:val="18"/>
                <w:highlight w:val="yellow"/>
              </w:rPr>
            </w:pPr>
          </w:p>
        </w:tc>
        <w:tc>
          <w:tcPr>
            <w:tcW w:w="4103" w:type="dxa"/>
            <w:tcBorders>
              <w:bottom w:val="single" w:sz="12" w:space="0" w:color="auto"/>
            </w:tcBorders>
            <w:vAlign w:val="center"/>
          </w:tcPr>
          <w:p w14:paraId="20951144" w14:textId="77777777" w:rsidR="000E6D1E" w:rsidRPr="008A5FDE" w:rsidRDefault="000E6D1E" w:rsidP="00C1404A">
            <w:pPr>
              <w:spacing w:before="120"/>
              <w:rPr>
                <w:rFonts w:cstheme="minorHAnsi"/>
                <w:color w:val="000000" w:themeColor="text1"/>
                <w:sz w:val="18"/>
                <w:szCs w:val="18"/>
              </w:rPr>
            </w:pPr>
            <w:r w:rsidRPr="008A5FDE">
              <w:rPr>
                <w:rFonts w:cstheme="minorHAnsi"/>
                <w:color w:val="000000" w:themeColor="text1"/>
                <w:sz w:val="18"/>
                <w:szCs w:val="18"/>
              </w:rPr>
              <w:t>Following natural flows (all year)</w:t>
            </w:r>
          </w:p>
          <w:p w14:paraId="11C430BA" w14:textId="3516D598" w:rsidR="000E6D1E" w:rsidRPr="008A5FDE" w:rsidRDefault="000E6D1E" w:rsidP="00C1404A">
            <w:pPr>
              <w:spacing w:before="120"/>
              <w:rPr>
                <w:rFonts w:cstheme="minorHAnsi"/>
                <w:color w:val="000000" w:themeColor="text1"/>
                <w:sz w:val="18"/>
                <w:szCs w:val="18"/>
              </w:rPr>
            </w:pPr>
            <w:r w:rsidRPr="008A5FDE">
              <w:rPr>
                <w:rFonts w:cstheme="minorHAnsi"/>
                <w:color w:val="000000" w:themeColor="text1"/>
                <w:sz w:val="18"/>
                <w:szCs w:val="18"/>
              </w:rPr>
              <w:t>Provide water for a slower recession or add pulses following natural cues/unregulated flows to minimise the risk of bank erosion and hypoxic blackwater.</w:t>
            </w:r>
            <w:r>
              <w:rPr>
                <w:rFonts w:cstheme="minorHAnsi"/>
                <w:color w:val="000000" w:themeColor="text1"/>
                <w:sz w:val="18"/>
                <w:szCs w:val="18"/>
              </w:rPr>
              <w:t xml:space="preserve"> Recession flows are </w:t>
            </w:r>
            <w:r>
              <w:rPr>
                <w:sz w:val="18"/>
                <w:szCs w:val="18"/>
              </w:rPr>
              <w:t>releases from Goulburn Weir</w:t>
            </w:r>
            <w:r w:rsidRPr="00B4394D">
              <w:rPr>
                <w:sz w:val="18"/>
                <w:szCs w:val="18"/>
              </w:rPr>
              <w:t xml:space="preserve"> </w:t>
            </w:r>
            <w:r>
              <w:rPr>
                <w:sz w:val="18"/>
                <w:szCs w:val="18"/>
              </w:rPr>
              <w:t>to prevent damage to the</w:t>
            </w:r>
            <w:r w:rsidRPr="00B4394D">
              <w:rPr>
                <w:sz w:val="18"/>
                <w:szCs w:val="18"/>
              </w:rPr>
              <w:t xml:space="preserve"> lower bank </w:t>
            </w:r>
            <w:r>
              <w:rPr>
                <w:sz w:val="18"/>
                <w:szCs w:val="18"/>
              </w:rPr>
              <w:t xml:space="preserve">for </w:t>
            </w:r>
            <w:r w:rsidRPr="00B4394D">
              <w:rPr>
                <w:sz w:val="18"/>
                <w:szCs w:val="18"/>
              </w:rPr>
              <w:t>3</w:t>
            </w:r>
            <w:r w:rsidR="00CA7AC7">
              <w:rPr>
                <w:sz w:val="18"/>
                <w:szCs w:val="18"/>
              </w:rPr>
              <w:t xml:space="preserve"> </w:t>
            </w:r>
            <w:r w:rsidRPr="00B4394D">
              <w:rPr>
                <w:sz w:val="18"/>
                <w:szCs w:val="18"/>
              </w:rPr>
              <w:t>000</w:t>
            </w:r>
            <w:r>
              <w:rPr>
                <w:sz w:val="18"/>
                <w:szCs w:val="18"/>
              </w:rPr>
              <w:t xml:space="preserve"> </w:t>
            </w:r>
            <w:r w:rsidRPr="00B4394D">
              <w:rPr>
                <w:sz w:val="18"/>
                <w:szCs w:val="18"/>
              </w:rPr>
              <w:t>ML/day and below</w:t>
            </w:r>
            <w:r>
              <w:rPr>
                <w:sz w:val="18"/>
                <w:szCs w:val="18"/>
              </w:rPr>
              <w:t xml:space="preserve"> in Summer/Autumn and 6</w:t>
            </w:r>
            <w:r w:rsidR="00CA7AC7">
              <w:rPr>
                <w:sz w:val="18"/>
                <w:szCs w:val="18"/>
              </w:rPr>
              <w:t xml:space="preserve"> </w:t>
            </w:r>
            <w:r>
              <w:rPr>
                <w:sz w:val="18"/>
                <w:szCs w:val="18"/>
              </w:rPr>
              <w:t>000 ML/day in Winter/Spring</w:t>
            </w:r>
          </w:p>
        </w:tc>
        <w:tc>
          <w:tcPr>
            <w:tcW w:w="2126" w:type="dxa"/>
            <w:tcBorders>
              <w:bottom w:val="single" w:sz="12" w:space="0" w:color="auto"/>
            </w:tcBorders>
            <w:vAlign w:val="center"/>
          </w:tcPr>
          <w:p w14:paraId="2E8E0CF0" w14:textId="33CCBF36" w:rsidR="000E6D1E" w:rsidRPr="008A5FDE" w:rsidRDefault="000E6D1E" w:rsidP="00C1404A">
            <w:pPr>
              <w:spacing w:beforeLines="40" w:before="96"/>
              <w:rPr>
                <w:rFonts w:cstheme="minorHAnsi"/>
                <w:color w:val="000000" w:themeColor="text1"/>
                <w:sz w:val="18"/>
                <w:szCs w:val="18"/>
              </w:rPr>
            </w:pPr>
            <w:r w:rsidRPr="008A5FDE">
              <w:rPr>
                <w:rFonts w:cstheme="minorHAnsi"/>
                <w:color w:val="000000" w:themeColor="text1"/>
                <w:sz w:val="18"/>
                <w:szCs w:val="18"/>
              </w:rPr>
              <w:t>When required</w:t>
            </w:r>
            <w:r>
              <w:rPr>
                <w:rFonts w:cstheme="minorHAnsi"/>
                <w:color w:val="000000" w:themeColor="text1"/>
                <w:sz w:val="18"/>
                <w:szCs w:val="18"/>
              </w:rPr>
              <w:t xml:space="preserve"> </w:t>
            </w:r>
          </w:p>
        </w:tc>
        <w:tc>
          <w:tcPr>
            <w:tcW w:w="4693" w:type="dxa"/>
            <w:tcBorders>
              <w:bottom w:val="single" w:sz="12" w:space="0" w:color="auto"/>
            </w:tcBorders>
            <w:vAlign w:val="center"/>
          </w:tcPr>
          <w:p w14:paraId="1A9323F6" w14:textId="704048D6" w:rsidR="000E6D1E" w:rsidRPr="008A5FDE" w:rsidRDefault="000E6D1E" w:rsidP="00C1404A">
            <w:pPr>
              <w:spacing w:before="120"/>
              <w:rPr>
                <w:rFonts w:cstheme="minorHAnsi"/>
                <w:color w:val="000000" w:themeColor="text1"/>
                <w:sz w:val="18"/>
                <w:szCs w:val="18"/>
              </w:rPr>
            </w:pPr>
            <w:r>
              <w:rPr>
                <w:rFonts w:cstheme="minorHAnsi"/>
                <w:color w:val="000000" w:themeColor="text1"/>
                <w:sz w:val="18"/>
                <w:szCs w:val="18"/>
              </w:rPr>
              <w:t>The delivery of environmental water to slow a recession occurred twice in 2019–20.</w:t>
            </w:r>
          </w:p>
        </w:tc>
        <w:tc>
          <w:tcPr>
            <w:tcW w:w="1984" w:type="dxa"/>
            <w:gridSpan w:val="2"/>
            <w:tcBorders>
              <w:bottom w:val="single" w:sz="12" w:space="0" w:color="auto"/>
            </w:tcBorders>
            <w:shd w:val="clear" w:color="auto" w:fill="FF0000"/>
            <w:vAlign w:val="center"/>
          </w:tcPr>
          <w:p w14:paraId="19D766DE" w14:textId="2A8D678A" w:rsidR="000E6D1E" w:rsidRPr="0089753E" w:rsidRDefault="000E6D1E" w:rsidP="000E6D1E">
            <w:pPr>
              <w:jc w:val="center"/>
              <w:rPr>
                <w:rFonts w:cstheme="minorHAnsi"/>
                <w:color w:val="auto"/>
                <w:sz w:val="18"/>
                <w:szCs w:val="18"/>
              </w:rPr>
            </w:pPr>
            <w:r w:rsidRPr="0089753E">
              <w:rPr>
                <w:rFonts w:cstheme="minorHAnsi"/>
                <w:color w:val="auto"/>
                <w:sz w:val="18"/>
                <w:szCs w:val="18"/>
              </w:rPr>
              <w:t xml:space="preserve">High when required </w:t>
            </w:r>
          </w:p>
        </w:tc>
        <w:tc>
          <w:tcPr>
            <w:tcW w:w="4249" w:type="dxa"/>
            <w:tcBorders>
              <w:bottom w:val="single" w:sz="12" w:space="0" w:color="auto"/>
            </w:tcBorders>
            <w:shd w:val="clear" w:color="auto" w:fill="365F91" w:themeFill="accent1" w:themeFillShade="BF"/>
            <w:vAlign w:val="center"/>
          </w:tcPr>
          <w:p w14:paraId="77920599" w14:textId="728DD4B8" w:rsidR="000E6D1E" w:rsidRPr="0089753E" w:rsidRDefault="000E6D1E" w:rsidP="000E6D1E">
            <w:pPr>
              <w:jc w:val="center"/>
              <w:rPr>
                <w:rFonts w:cstheme="minorHAnsi"/>
                <w:color w:val="auto"/>
                <w:sz w:val="18"/>
                <w:szCs w:val="18"/>
              </w:rPr>
            </w:pPr>
            <w:r w:rsidRPr="0089753E">
              <w:rPr>
                <w:rFonts w:cstheme="minorHAnsi"/>
                <w:color w:val="auto"/>
                <w:sz w:val="18"/>
                <w:szCs w:val="18"/>
              </w:rPr>
              <w:t xml:space="preserve">High </w:t>
            </w:r>
            <w:r w:rsidRPr="0089753E">
              <w:rPr>
                <w:color w:val="auto"/>
                <w:sz w:val="18"/>
                <w:szCs w:val="18"/>
              </w:rPr>
              <w:t xml:space="preserve">priority for Commonwealth environmental water </w:t>
            </w:r>
            <w:r w:rsidRPr="0089753E">
              <w:rPr>
                <w:rFonts w:cstheme="minorHAnsi"/>
                <w:color w:val="auto"/>
                <w:sz w:val="18"/>
                <w:szCs w:val="18"/>
              </w:rPr>
              <w:t>if triggered from natural inflow events – this could occur under any scenario</w:t>
            </w:r>
          </w:p>
        </w:tc>
        <w:tc>
          <w:tcPr>
            <w:tcW w:w="2272" w:type="dxa"/>
            <w:tcBorders>
              <w:bottom w:val="single" w:sz="12" w:space="0" w:color="auto"/>
              <w:right w:val="single" w:sz="12" w:space="0" w:color="auto"/>
            </w:tcBorders>
            <w:shd w:val="clear" w:color="auto" w:fill="FF0000"/>
            <w:vAlign w:val="center"/>
          </w:tcPr>
          <w:p w14:paraId="37EDAC34"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 when required</w:t>
            </w:r>
          </w:p>
        </w:tc>
      </w:tr>
      <w:tr w:rsidR="0089753E" w:rsidRPr="0089753E" w14:paraId="2B18F413"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1970"/>
          <w:jc w:val="center"/>
        </w:trPr>
        <w:tc>
          <w:tcPr>
            <w:tcW w:w="2403" w:type="dxa"/>
            <w:tcBorders>
              <w:top w:val="single" w:sz="12" w:space="0" w:color="auto"/>
              <w:left w:val="single" w:sz="12" w:space="0" w:color="auto"/>
              <w:bottom w:val="single" w:sz="12" w:space="0" w:color="auto"/>
            </w:tcBorders>
          </w:tcPr>
          <w:p w14:paraId="363E3FD2" w14:textId="77777777" w:rsidR="000E6D1E" w:rsidRPr="0026786D" w:rsidRDefault="000E6D1E" w:rsidP="000E6D1E">
            <w:pPr>
              <w:spacing w:before="120" w:after="0"/>
              <w:rPr>
                <w:rFonts w:cstheme="minorHAnsi"/>
                <w:b/>
                <w:color w:val="000000" w:themeColor="text1"/>
                <w:sz w:val="18"/>
                <w:szCs w:val="18"/>
              </w:rPr>
            </w:pPr>
            <w:r w:rsidRPr="0026786D">
              <w:rPr>
                <w:rFonts w:cstheme="minorHAnsi"/>
                <w:b/>
                <w:color w:val="000000" w:themeColor="text1"/>
                <w:sz w:val="18"/>
                <w:szCs w:val="18"/>
              </w:rPr>
              <w:t>Goulburn River</w:t>
            </w:r>
          </w:p>
          <w:p w14:paraId="0D23349B" w14:textId="77777777" w:rsidR="000E6D1E" w:rsidRPr="0026786D" w:rsidRDefault="000E6D1E" w:rsidP="000E6D1E">
            <w:pPr>
              <w:rPr>
                <w:rFonts w:cstheme="minorHAnsi"/>
                <w:i/>
                <w:color w:val="000000" w:themeColor="text1"/>
                <w:sz w:val="18"/>
                <w:szCs w:val="18"/>
              </w:rPr>
            </w:pPr>
            <w:r w:rsidRPr="0026786D">
              <w:rPr>
                <w:rFonts w:cstheme="minorHAnsi"/>
                <w:i/>
                <w:color w:val="000000" w:themeColor="text1"/>
                <w:sz w:val="18"/>
                <w:szCs w:val="18"/>
              </w:rPr>
              <w:t>reach 1 Lake Eildon to Goulburn Weir</w:t>
            </w:r>
          </w:p>
          <w:p w14:paraId="1AA5E591" w14:textId="77777777" w:rsidR="000E6D1E" w:rsidRPr="0026786D" w:rsidRDefault="000E6D1E" w:rsidP="005207FD">
            <w:pPr>
              <w:numPr>
                <w:ilvl w:val="0"/>
                <w:numId w:val="6"/>
              </w:numPr>
              <w:spacing w:before="60"/>
              <w:ind w:left="164" w:hanging="164"/>
              <w:rPr>
                <w:sz w:val="18"/>
              </w:rPr>
            </w:pPr>
            <w:r w:rsidRPr="005207FD">
              <w:rPr>
                <w:rFonts w:cstheme="minorHAnsi"/>
                <w:color w:val="000000" w:themeColor="text1"/>
                <w:sz w:val="18"/>
                <w:szCs w:val="18"/>
              </w:rPr>
              <w:t>Native</w:t>
            </w:r>
            <w:r w:rsidRPr="0026786D">
              <w:rPr>
                <w:sz w:val="18"/>
              </w:rPr>
              <w:t xml:space="preserve"> fish - </w:t>
            </w:r>
            <w:r w:rsidRPr="00CA7AC7">
              <w:rPr>
                <w:rFonts w:cstheme="minorHAnsi"/>
                <w:color w:val="000000" w:themeColor="text1"/>
                <w:sz w:val="18"/>
                <w:szCs w:val="18"/>
              </w:rPr>
              <w:t>Macquarie</w:t>
            </w:r>
            <w:r w:rsidRPr="0026786D">
              <w:rPr>
                <w:sz w:val="18"/>
              </w:rPr>
              <w:t xml:space="preserve"> perch </w:t>
            </w:r>
          </w:p>
          <w:p w14:paraId="55BF37A8" w14:textId="6964BB8C" w:rsidR="000E6D1E" w:rsidRPr="0026786D" w:rsidRDefault="000E6D1E" w:rsidP="000E6D1E">
            <w:pPr>
              <w:ind w:left="29"/>
              <w:rPr>
                <w:rFonts w:cstheme="minorHAnsi"/>
                <w:color w:val="000000" w:themeColor="text1"/>
              </w:rPr>
            </w:pPr>
            <w:r w:rsidRPr="0026786D">
              <w:rPr>
                <w:rFonts w:cstheme="minorHAnsi"/>
                <w:color w:val="000000" w:themeColor="text1"/>
                <w:sz w:val="18"/>
                <w:szCs w:val="18"/>
              </w:rPr>
              <w:t>Only receives water when it is released from Lake Eildon</w:t>
            </w:r>
          </w:p>
        </w:tc>
        <w:tc>
          <w:tcPr>
            <w:tcW w:w="4103" w:type="dxa"/>
            <w:tcBorders>
              <w:top w:val="single" w:sz="12" w:space="0" w:color="auto"/>
              <w:bottom w:val="single" w:sz="12" w:space="0" w:color="auto"/>
            </w:tcBorders>
            <w:vAlign w:val="center"/>
          </w:tcPr>
          <w:p w14:paraId="23C7167A" w14:textId="77777777" w:rsidR="000E6D1E" w:rsidRPr="0026786D" w:rsidRDefault="000E6D1E" w:rsidP="00C1404A">
            <w:pPr>
              <w:spacing w:before="120"/>
              <w:rPr>
                <w:rFonts w:cstheme="minorHAnsi"/>
                <w:color w:val="000000" w:themeColor="text1"/>
                <w:sz w:val="18"/>
                <w:szCs w:val="18"/>
              </w:rPr>
            </w:pPr>
            <w:r w:rsidRPr="0026786D">
              <w:rPr>
                <w:rFonts w:cstheme="minorHAnsi"/>
                <w:color w:val="000000" w:themeColor="text1"/>
                <w:sz w:val="18"/>
                <w:szCs w:val="18"/>
              </w:rPr>
              <w:t>Spring/autumn/winter low flows (July–Sept and April–June).</w:t>
            </w:r>
          </w:p>
          <w:p w14:paraId="0F7B67E6" w14:textId="0A84D10C" w:rsidR="000E6D1E" w:rsidRPr="0026786D" w:rsidRDefault="000E6D1E" w:rsidP="00C1404A">
            <w:pPr>
              <w:rPr>
                <w:rFonts w:cstheme="minorHAnsi"/>
                <w:color w:val="000000" w:themeColor="text1"/>
                <w:sz w:val="18"/>
                <w:szCs w:val="18"/>
              </w:rPr>
            </w:pPr>
            <w:r w:rsidRPr="0026786D">
              <w:rPr>
                <w:rFonts w:cstheme="minorHAnsi"/>
                <w:color w:val="000000" w:themeColor="text1"/>
                <w:sz w:val="18"/>
                <w:szCs w:val="18"/>
              </w:rPr>
              <w:t xml:space="preserve">400 ML/day at Eildon </w:t>
            </w:r>
            <w:r w:rsidRPr="00973169">
              <w:rPr>
                <w:sz w:val="18"/>
                <w:szCs w:val="18"/>
              </w:rPr>
              <w:t xml:space="preserve">to </w:t>
            </w:r>
            <w:bookmarkStart w:id="15" w:name="_Hlk43309671"/>
            <w:r w:rsidRPr="00973169">
              <w:rPr>
                <w:sz w:val="18"/>
                <w:szCs w:val="18"/>
              </w:rPr>
              <w:t>maintain and improve the habitat of small bodied native fish and maintain existing aquatic vegetation and invertebrate communities</w:t>
            </w:r>
            <w:r>
              <w:rPr>
                <w:sz w:val="18"/>
                <w:szCs w:val="18"/>
              </w:rPr>
              <w:t>.</w:t>
            </w:r>
            <w:r w:rsidRPr="0026786D">
              <w:rPr>
                <w:rFonts w:cstheme="minorHAnsi"/>
                <w:color w:val="000000" w:themeColor="text1"/>
                <w:sz w:val="18"/>
                <w:szCs w:val="18"/>
              </w:rPr>
              <w:t xml:space="preserve"> </w:t>
            </w:r>
            <w:bookmarkEnd w:id="15"/>
          </w:p>
        </w:tc>
        <w:tc>
          <w:tcPr>
            <w:tcW w:w="2126" w:type="dxa"/>
            <w:tcBorders>
              <w:top w:val="single" w:sz="12" w:space="0" w:color="auto"/>
              <w:bottom w:val="single" w:sz="12" w:space="0" w:color="auto"/>
            </w:tcBorders>
            <w:vAlign w:val="center"/>
          </w:tcPr>
          <w:p w14:paraId="0C4DA4B8" w14:textId="0167168D" w:rsidR="000E6D1E" w:rsidRPr="0026786D" w:rsidRDefault="000E6D1E" w:rsidP="00C1404A">
            <w:pPr>
              <w:spacing w:beforeLines="40" w:before="96"/>
              <w:rPr>
                <w:rFonts w:cstheme="minorHAnsi"/>
                <w:color w:val="000000" w:themeColor="text1"/>
                <w:sz w:val="18"/>
                <w:szCs w:val="18"/>
              </w:rPr>
            </w:pPr>
            <w:r w:rsidRPr="0026786D">
              <w:rPr>
                <w:rFonts w:cstheme="minorHAnsi"/>
                <w:color w:val="000000" w:themeColor="text1"/>
                <w:sz w:val="18"/>
                <w:szCs w:val="18"/>
              </w:rPr>
              <w:t>Annually</w:t>
            </w:r>
            <w:r>
              <w:rPr>
                <w:rFonts w:cstheme="minorHAnsi"/>
                <w:color w:val="000000" w:themeColor="text1"/>
                <w:sz w:val="18"/>
                <w:szCs w:val="18"/>
              </w:rPr>
              <w:t xml:space="preserve"> during the non-irrigation month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tcBorders>
              <w:top w:val="single" w:sz="12" w:space="0" w:color="auto"/>
              <w:bottom w:val="single" w:sz="12" w:space="0" w:color="auto"/>
            </w:tcBorders>
            <w:vAlign w:val="center"/>
          </w:tcPr>
          <w:p w14:paraId="19B4E93C" w14:textId="7B4377B9" w:rsidR="000E6D1E" w:rsidRPr="0026786D" w:rsidRDefault="000E6D1E" w:rsidP="00C1404A">
            <w:pPr>
              <w:spacing w:before="120"/>
              <w:rPr>
                <w:rFonts w:cstheme="minorHAnsi"/>
                <w:color w:val="000000" w:themeColor="text1"/>
                <w:sz w:val="18"/>
                <w:szCs w:val="18"/>
              </w:rPr>
            </w:pPr>
            <w:r w:rsidRPr="0026786D">
              <w:rPr>
                <w:rFonts w:cstheme="minorHAnsi"/>
                <w:color w:val="000000" w:themeColor="text1"/>
                <w:sz w:val="18"/>
                <w:szCs w:val="18"/>
              </w:rPr>
              <w:t xml:space="preserve">This low flow was delivered during the non-irrigation period </w:t>
            </w:r>
            <w:r>
              <w:rPr>
                <w:rFonts w:cstheme="minorHAnsi"/>
                <w:color w:val="000000" w:themeColor="text1"/>
                <w:sz w:val="18"/>
                <w:szCs w:val="18"/>
              </w:rPr>
              <w:t>each year between</w:t>
            </w:r>
            <w:r w:rsidRPr="0026786D">
              <w:rPr>
                <w:rFonts w:cstheme="minorHAnsi"/>
                <w:color w:val="000000" w:themeColor="text1"/>
                <w:sz w:val="18"/>
                <w:szCs w:val="18"/>
              </w:rPr>
              <w:t xml:space="preserve"> 2017–18 and 201</w:t>
            </w:r>
            <w:r>
              <w:rPr>
                <w:rFonts w:cstheme="minorHAnsi"/>
                <w:color w:val="000000" w:themeColor="text1"/>
                <w:sz w:val="18"/>
                <w:szCs w:val="18"/>
              </w:rPr>
              <w:t>9</w:t>
            </w:r>
            <w:r w:rsidRPr="0026786D">
              <w:rPr>
                <w:rFonts w:cstheme="minorHAnsi"/>
                <w:color w:val="000000" w:themeColor="text1"/>
                <w:sz w:val="18"/>
                <w:szCs w:val="18"/>
              </w:rPr>
              <w:t>–</w:t>
            </w:r>
            <w:r>
              <w:rPr>
                <w:rFonts w:cstheme="minorHAnsi"/>
                <w:color w:val="000000" w:themeColor="text1"/>
                <w:sz w:val="18"/>
                <w:szCs w:val="18"/>
              </w:rPr>
              <w:t>2</w:t>
            </w:r>
            <w:r w:rsidRPr="0026786D">
              <w:rPr>
                <w:rFonts w:cstheme="minorHAnsi"/>
                <w:color w:val="000000" w:themeColor="text1"/>
                <w:sz w:val="18"/>
                <w:szCs w:val="18"/>
              </w:rPr>
              <w:t>.</w:t>
            </w:r>
          </w:p>
        </w:tc>
        <w:tc>
          <w:tcPr>
            <w:tcW w:w="1984" w:type="dxa"/>
            <w:gridSpan w:val="2"/>
            <w:tcBorders>
              <w:top w:val="single" w:sz="12" w:space="0" w:color="auto"/>
              <w:bottom w:val="single" w:sz="12" w:space="0" w:color="auto"/>
            </w:tcBorders>
            <w:shd w:val="clear" w:color="auto" w:fill="FF0000"/>
            <w:vAlign w:val="center"/>
          </w:tcPr>
          <w:p w14:paraId="4C6453BA"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tcBorders>
              <w:top w:val="single" w:sz="12" w:space="0" w:color="auto"/>
              <w:bottom w:val="single" w:sz="12" w:space="0" w:color="auto"/>
            </w:tcBorders>
            <w:shd w:val="clear" w:color="auto" w:fill="365F91" w:themeFill="accent1" w:themeFillShade="BF"/>
            <w:vAlign w:val="center"/>
          </w:tcPr>
          <w:p w14:paraId="3FECD180" w14:textId="07966CE8"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top w:val="single" w:sz="12" w:space="0" w:color="auto"/>
              <w:bottom w:val="single" w:sz="12" w:space="0" w:color="auto"/>
              <w:right w:val="single" w:sz="12" w:space="0" w:color="auto"/>
            </w:tcBorders>
            <w:shd w:val="clear" w:color="auto" w:fill="FF0000"/>
            <w:vAlign w:val="center"/>
          </w:tcPr>
          <w:p w14:paraId="7B2DE78D"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3D7CCF13"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1970"/>
          <w:jc w:val="center"/>
        </w:trPr>
        <w:tc>
          <w:tcPr>
            <w:tcW w:w="2403" w:type="dxa"/>
            <w:vMerge w:val="restart"/>
            <w:tcBorders>
              <w:top w:val="single" w:sz="12" w:space="0" w:color="auto"/>
              <w:left w:val="single" w:sz="12" w:space="0" w:color="auto"/>
            </w:tcBorders>
          </w:tcPr>
          <w:p w14:paraId="5B27949D" w14:textId="77777777" w:rsidR="000E6D1E" w:rsidRPr="00A173F8" w:rsidRDefault="000E6D1E" w:rsidP="000E6D1E">
            <w:pPr>
              <w:spacing w:before="120" w:after="0"/>
              <w:rPr>
                <w:rFonts w:cstheme="minorHAnsi"/>
                <w:b/>
                <w:color w:val="000000" w:themeColor="text1"/>
                <w:sz w:val="18"/>
                <w:szCs w:val="18"/>
              </w:rPr>
            </w:pPr>
            <w:bookmarkStart w:id="16" w:name="OLE_LINK1"/>
            <w:r w:rsidRPr="00A173F8">
              <w:rPr>
                <w:rFonts w:cstheme="minorHAnsi"/>
                <w:b/>
                <w:color w:val="000000" w:themeColor="text1"/>
                <w:sz w:val="18"/>
                <w:szCs w:val="18"/>
              </w:rPr>
              <w:br w:type="page"/>
              <w:t>Lower Broken Creek</w:t>
            </w:r>
          </w:p>
          <w:p w14:paraId="187D39A2" w14:textId="77777777" w:rsidR="000E6D1E" w:rsidRPr="00A173F8" w:rsidRDefault="000E6D1E" w:rsidP="000E6D1E">
            <w:pPr>
              <w:rPr>
                <w:rFonts w:cstheme="minorHAnsi"/>
                <w:i/>
                <w:color w:val="000000" w:themeColor="text1"/>
                <w:sz w:val="18"/>
                <w:szCs w:val="18"/>
              </w:rPr>
            </w:pPr>
            <w:r w:rsidRPr="00A173F8">
              <w:rPr>
                <w:rFonts w:cstheme="minorHAnsi"/>
                <w:i/>
                <w:color w:val="000000" w:themeColor="text1"/>
                <w:sz w:val="18"/>
                <w:szCs w:val="18"/>
              </w:rPr>
              <w:t>reach 4 Nathalia Weir to River Murray with en route benefit to reach 1 (Boosey Creek to Nine Mile Creek), reach 2 (Nine Mile Creek) and reach 3 (Broken Creek confluence with Nine Mile Creek to Nathalia Weir).</w:t>
            </w:r>
          </w:p>
          <w:p w14:paraId="1718B33A" w14:textId="77777777" w:rsidR="000E6D1E" w:rsidRPr="00A173F8" w:rsidRDefault="000E6D1E" w:rsidP="005207FD">
            <w:pPr>
              <w:numPr>
                <w:ilvl w:val="0"/>
                <w:numId w:val="6"/>
              </w:numPr>
              <w:spacing w:before="60"/>
              <w:ind w:left="164" w:hanging="164"/>
              <w:rPr>
                <w:rFonts w:cstheme="minorHAnsi"/>
                <w:color w:val="000000" w:themeColor="text1"/>
                <w:sz w:val="18"/>
                <w:szCs w:val="18"/>
              </w:rPr>
            </w:pPr>
            <w:r w:rsidRPr="00A173F8">
              <w:rPr>
                <w:rFonts w:cstheme="minorHAnsi"/>
                <w:color w:val="000000" w:themeColor="text1"/>
                <w:sz w:val="18"/>
                <w:szCs w:val="18"/>
              </w:rPr>
              <w:t>Native fish – Murray cod, golden perch, silver perch, unspecked hardyhead and Murray-Darling rainbow fish</w:t>
            </w:r>
          </w:p>
          <w:p w14:paraId="29A07477" w14:textId="77777777" w:rsidR="000E6D1E" w:rsidRPr="00A173F8" w:rsidRDefault="000E6D1E" w:rsidP="005207FD">
            <w:pPr>
              <w:numPr>
                <w:ilvl w:val="0"/>
                <w:numId w:val="6"/>
              </w:numPr>
              <w:spacing w:before="60"/>
              <w:ind w:left="164" w:hanging="164"/>
              <w:rPr>
                <w:rFonts w:cstheme="minorHAnsi"/>
                <w:color w:val="000000" w:themeColor="text1"/>
                <w:sz w:val="18"/>
                <w:szCs w:val="18"/>
              </w:rPr>
            </w:pPr>
            <w:r w:rsidRPr="00A173F8">
              <w:rPr>
                <w:rFonts w:cstheme="minorHAnsi"/>
                <w:color w:val="000000" w:themeColor="text1"/>
                <w:sz w:val="18"/>
                <w:szCs w:val="18"/>
              </w:rPr>
              <w:t xml:space="preserve">Platypus, turtles, water rat (Rakali) </w:t>
            </w:r>
          </w:p>
          <w:p w14:paraId="0BA0BC25" w14:textId="77777777" w:rsidR="000E6D1E" w:rsidRPr="00A173F8" w:rsidRDefault="000E6D1E" w:rsidP="005207FD">
            <w:pPr>
              <w:numPr>
                <w:ilvl w:val="0"/>
                <w:numId w:val="6"/>
              </w:numPr>
              <w:spacing w:before="60"/>
              <w:ind w:left="164" w:hanging="164"/>
              <w:rPr>
                <w:rFonts w:cstheme="minorHAnsi"/>
                <w:color w:val="000000" w:themeColor="text1"/>
                <w:sz w:val="18"/>
                <w:szCs w:val="18"/>
              </w:rPr>
            </w:pPr>
            <w:r w:rsidRPr="00A173F8">
              <w:rPr>
                <w:rFonts w:cstheme="minorHAnsi"/>
                <w:color w:val="000000" w:themeColor="text1"/>
                <w:sz w:val="18"/>
                <w:szCs w:val="18"/>
              </w:rPr>
              <w:t>Vegetation – box-dominated grassy woodland communities, river swamp wallaby-grass</w:t>
            </w:r>
          </w:p>
          <w:p w14:paraId="305E92C9" w14:textId="77777777" w:rsidR="000E6D1E" w:rsidRPr="00A173F8" w:rsidRDefault="000E6D1E" w:rsidP="005207FD">
            <w:pPr>
              <w:numPr>
                <w:ilvl w:val="0"/>
                <w:numId w:val="6"/>
              </w:numPr>
              <w:spacing w:before="60"/>
              <w:ind w:left="164" w:hanging="164"/>
              <w:rPr>
                <w:rFonts w:cstheme="minorHAnsi"/>
                <w:color w:val="000000" w:themeColor="text1"/>
                <w:sz w:val="18"/>
                <w:szCs w:val="18"/>
              </w:rPr>
            </w:pPr>
            <w:r w:rsidRPr="00A173F8">
              <w:rPr>
                <w:rFonts w:cstheme="minorHAnsi"/>
                <w:color w:val="000000" w:themeColor="text1"/>
                <w:sz w:val="18"/>
                <w:szCs w:val="18"/>
              </w:rPr>
              <w:t>Birds – Australian Bittern</w:t>
            </w:r>
          </w:p>
          <w:p w14:paraId="3731FD77" w14:textId="77777777" w:rsidR="000E6D1E" w:rsidRPr="00A173F8" w:rsidRDefault="000E6D1E" w:rsidP="005207FD">
            <w:pPr>
              <w:numPr>
                <w:ilvl w:val="0"/>
                <w:numId w:val="6"/>
              </w:numPr>
              <w:spacing w:before="60"/>
              <w:ind w:left="164" w:hanging="164"/>
              <w:rPr>
                <w:rFonts w:cstheme="minorHAnsi"/>
                <w:color w:val="000000" w:themeColor="text1"/>
                <w:sz w:val="18"/>
                <w:szCs w:val="18"/>
              </w:rPr>
            </w:pPr>
            <w:r w:rsidRPr="00A173F8">
              <w:rPr>
                <w:rFonts w:cstheme="minorHAnsi"/>
                <w:color w:val="000000" w:themeColor="text1"/>
                <w:sz w:val="18"/>
                <w:szCs w:val="18"/>
              </w:rPr>
              <w:t>Environmental demand requires water in addition to irrigation supply</w:t>
            </w:r>
          </w:p>
          <w:p w14:paraId="13D58CE8" w14:textId="77777777" w:rsidR="000E6D1E" w:rsidRPr="00A173F8" w:rsidRDefault="000E6D1E" w:rsidP="005207FD">
            <w:pPr>
              <w:numPr>
                <w:ilvl w:val="0"/>
                <w:numId w:val="6"/>
              </w:numPr>
              <w:spacing w:before="60"/>
              <w:ind w:left="164" w:hanging="164"/>
              <w:rPr>
                <w:rFonts w:cstheme="minorHAnsi"/>
                <w:color w:val="000000" w:themeColor="text1"/>
                <w:sz w:val="18"/>
                <w:szCs w:val="18"/>
              </w:rPr>
            </w:pPr>
            <w:r w:rsidRPr="00A173F8">
              <w:rPr>
                <w:rFonts w:cstheme="minorHAnsi"/>
                <w:color w:val="000000" w:themeColor="text1"/>
                <w:sz w:val="18"/>
                <w:szCs w:val="18"/>
              </w:rPr>
              <w:t>Source of return flows for use downstream in the River Murray</w:t>
            </w:r>
          </w:p>
          <w:p w14:paraId="028B6F7C" w14:textId="77777777" w:rsidR="000E6D1E" w:rsidRPr="00A173F8" w:rsidRDefault="000E6D1E" w:rsidP="000E6D1E">
            <w:pPr>
              <w:contextualSpacing/>
              <w:rPr>
                <w:rFonts w:cstheme="minorHAnsi"/>
                <w:color w:val="000000" w:themeColor="text1"/>
                <w:sz w:val="18"/>
                <w:szCs w:val="18"/>
              </w:rPr>
            </w:pPr>
          </w:p>
          <w:p w14:paraId="3A409B4C" w14:textId="4BF13BBB" w:rsidR="000E6D1E" w:rsidRPr="00985809" w:rsidRDefault="000E6D1E" w:rsidP="000E6D1E">
            <w:pPr>
              <w:rPr>
                <w:rFonts w:cstheme="minorHAnsi"/>
                <w:color w:val="000000" w:themeColor="text1"/>
                <w:sz w:val="18"/>
                <w:szCs w:val="18"/>
              </w:rPr>
            </w:pPr>
            <w:r w:rsidRPr="00A173F8">
              <w:rPr>
                <w:rFonts w:cstheme="minorHAnsi"/>
                <w:color w:val="000000" w:themeColor="text1"/>
                <w:sz w:val="18"/>
              </w:rPr>
              <w:t>During the past two years very high volumes of intervalley transfer water has impacted on the planned deliver</w:t>
            </w:r>
            <w:r>
              <w:rPr>
                <w:rFonts w:cstheme="minorHAnsi"/>
                <w:color w:val="000000" w:themeColor="text1"/>
                <w:sz w:val="18"/>
              </w:rPr>
              <w:t>y</w:t>
            </w:r>
            <w:r w:rsidRPr="00A173F8">
              <w:rPr>
                <w:rFonts w:cstheme="minorHAnsi"/>
                <w:color w:val="000000" w:themeColor="text1"/>
                <w:sz w:val="18"/>
              </w:rPr>
              <w:t xml:space="preserve"> of environmental water and this may continue during 20</w:t>
            </w:r>
            <w:r>
              <w:rPr>
                <w:rFonts w:cstheme="minorHAnsi"/>
                <w:color w:val="000000" w:themeColor="text1"/>
                <w:sz w:val="18"/>
              </w:rPr>
              <w:t>20</w:t>
            </w:r>
            <w:r w:rsidRPr="00A173F8">
              <w:rPr>
                <w:rFonts w:cstheme="minorHAnsi"/>
                <w:color w:val="000000" w:themeColor="text1"/>
                <w:sz w:val="18"/>
              </w:rPr>
              <w:t>–2</w:t>
            </w:r>
            <w:r>
              <w:rPr>
                <w:rFonts w:cstheme="minorHAnsi"/>
                <w:color w:val="000000" w:themeColor="text1"/>
                <w:sz w:val="18"/>
              </w:rPr>
              <w:t>1</w:t>
            </w:r>
            <w:r w:rsidRPr="00A173F8">
              <w:rPr>
                <w:rFonts w:cstheme="minorHAnsi"/>
                <w:color w:val="000000" w:themeColor="text1"/>
                <w:sz w:val="18"/>
              </w:rPr>
              <w:t xml:space="preserve"> if dry conditions continue.</w:t>
            </w:r>
          </w:p>
        </w:tc>
        <w:tc>
          <w:tcPr>
            <w:tcW w:w="4103" w:type="dxa"/>
            <w:tcBorders>
              <w:top w:val="single" w:sz="12" w:space="0" w:color="auto"/>
            </w:tcBorders>
            <w:vAlign w:val="center"/>
          </w:tcPr>
          <w:p w14:paraId="5B9295BE" w14:textId="77777777" w:rsidR="000E6D1E" w:rsidRPr="00985809" w:rsidRDefault="000E6D1E" w:rsidP="000E6D1E">
            <w:pPr>
              <w:rPr>
                <w:rFonts w:cstheme="minorHAnsi"/>
                <w:color w:val="000000" w:themeColor="text1"/>
                <w:sz w:val="18"/>
                <w:szCs w:val="18"/>
              </w:rPr>
            </w:pPr>
            <w:r w:rsidRPr="00985809">
              <w:rPr>
                <w:rFonts w:cstheme="minorHAnsi"/>
                <w:color w:val="000000" w:themeColor="text1"/>
                <w:sz w:val="18"/>
                <w:szCs w:val="18"/>
              </w:rPr>
              <w:t xml:space="preserve">Year-round low flow </w:t>
            </w:r>
          </w:p>
          <w:p w14:paraId="2187706B" w14:textId="4E132F2C" w:rsidR="000E6D1E" w:rsidRPr="00985809" w:rsidRDefault="000E6D1E" w:rsidP="000E6D1E">
            <w:pPr>
              <w:spacing w:before="40" w:after="0"/>
              <w:rPr>
                <w:rFonts w:cstheme="minorHAnsi"/>
                <w:color w:val="000000" w:themeColor="text1"/>
                <w:sz w:val="18"/>
                <w:szCs w:val="18"/>
              </w:rPr>
            </w:pPr>
            <w:r>
              <w:rPr>
                <w:rFonts w:cstheme="minorHAnsi"/>
                <w:color w:val="000000" w:themeColor="text1"/>
                <w:sz w:val="18"/>
                <w:szCs w:val="18"/>
              </w:rPr>
              <w:t>A minimum of 40 ML/day t</w:t>
            </w:r>
            <w:r w:rsidRPr="00985809">
              <w:rPr>
                <w:rFonts w:cstheme="minorHAnsi"/>
                <w:color w:val="000000" w:themeColor="text1"/>
                <w:sz w:val="18"/>
                <w:szCs w:val="18"/>
              </w:rPr>
              <w:t xml:space="preserve">o </w:t>
            </w:r>
            <w:bookmarkStart w:id="17" w:name="_Hlk43310094"/>
            <w:r>
              <w:rPr>
                <w:rFonts w:cstheme="minorHAnsi"/>
                <w:color w:val="000000" w:themeColor="text1"/>
                <w:sz w:val="18"/>
                <w:szCs w:val="18"/>
              </w:rPr>
              <w:t xml:space="preserve">allow fish ladders to remain open, enable native fish movement and </w:t>
            </w:r>
            <w:r w:rsidRPr="00985809">
              <w:rPr>
                <w:rFonts w:cstheme="minorHAnsi"/>
                <w:color w:val="000000" w:themeColor="text1"/>
                <w:sz w:val="18"/>
                <w:szCs w:val="18"/>
              </w:rPr>
              <w:t>provide</w:t>
            </w:r>
            <w:r>
              <w:rPr>
                <w:rFonts w:cstheme="minorHAnsi"/>
                <w:color w:val="000000" w:themeColor="text1"/>
                <w:sz w:val="18"/>
                <w:szCs w:val="18"/>
              </w:rPr>
              <w:t xml:space="preserve"> minimum levels of</w:t>
            </w:r>
            <w:r w:rsidRPr="00985809">
              <w:rPr>
                <w:rFonts w:cstheme="minorHAnsi"/>
                <w:color w:val="000000" w:themeColor="text1"/>
                <w:sz w:val="18"/>
                <w:szCs w:val="18"/>
              </w:rPr>
              <w:t xml:space="preserve"> habitat</w:t>
            </w:r>
            <w:r>
              <w:rPr>
                <w:rFonts w:cstheme="minorHAnsi"/>
                <w:color w:val="000000" w:themeColor="text1"/>
                <w:sz w:val="18"/>
                <w:szCs w:val="18"/>
              </w:rPr>
              <w:t xml:space="preserve"> </w:t>
            </w:r>
            <w:r w:rsidRPr="00985809">
              <w:rPr>
                <w:rFonts w:cstheme="minorHAnsi"/>
                <w:color w:val="000000" w:themeColor="text1"/>
                <w:sz w:val="18"/>
                <w:szCs w:val="18"/>
              </w:rPr>
              <w:t>for platypus</w:t>
            </w:r>
            <w:r>
              <w:rPr>
                <w:rFonts w:cstheme="minorHAnsi"/>
                <w:color w:val="000000" w:themeColor="text1"/>
                <w:sz w:val="18"/>
                <w:szCs w:val="18"/>
              </w:rPr>
              <w:t>,</w:t>
            </w:r>
            <w:r w:rsidRPr="00985809">
              <w:rPr>
                <w:rFonts w:cstheme="minorHAnsi"/>
                <w:color w:val="000000" w:themeColor="text1"/>
                <w:sz w:val="18"/>
                <w:szCs w:val="18"/>
              </w:rPr>
              <w:t xml:space="preserve"> water rat (rakali)</w:t>
            </w:r>
            <w:r>
              <w:rPr>
                <w:rFonts w:cstheme="minorHAnsi"/>
                <w:color w:val="000000" w:themeColor="text1"/>
                <w:sz w:val="18"/>
                <w:szCs w:val="18"/>
              </w:rPr>
              <w:t xml:space="preserve">, </w:t>
            </w:r>
            <w:r w:rsidRPr="00985809">
              <w:rPr>
                <w:rFonts w:cstheme="minorHAnsi"/>
                <w:color w:val="000000" w:themeColor="text1"/>
                <w:sz w:val="18"/>
                <w:szCs w:val="18"/>
              </w:rPr>
              <w:t xml:space="preserve">fish, </w:t>
            </w:r>
            <w:r>
              <w:rPr>
                <w:rFonts w:cstheme="minorHAnsi"/>
                <w:color w:val="000000" w:themeColor="text1"/>
                <w:sz w:val="18"/>
                <w:szCs w:val="18"/>
              </w:rPr>
              <w:t>plants</w:t>
            </w:r>
            <w:r w:rsidRPr="00985809">
              <w:rPr>
                <w:rFonts w:cstheme="minorHAnsi"/>
                <w:color w:val="000000" w:themeColor="text1"/>
                <w:sz w:val="18"/>
                <w:szCs w:val="18"/>
              </w:rPr>
              <w:t>, waterbugs and turtles</w:t>
            </w:r>
            <w:bookmarkEnd w:id="17"/>
            <w:r>
              <w:rPr>
                <w:rFonts w:cstheme="minorHAnsi"/>
                <w:color w:val="000000" w:themeColor="text1"/>
                <w:sz w:val="18"/>
                <w:szCs w:val="18"/>
              </w:rPr>
              <w:t>.</w:t>
            </w:r>
          </w:p>
        </w:tc>
        <w:tc>
          <w:tcPr>
            <w:tcW w:w="2126" w:type="dxa"/>
            <w:vMerge w:val="restart"/>
            <w:tcBorders>
              <w:top w:val="single" w:sz="12" w:space="0" w:color="auto"/>
            </w:tcBorders>
            <w:vAlign w:val="center"/>
          </w:tcPr>
          <w:p w14:paraId="63F07CE7" w14:textId="494CF72D" w:rsidR="000E6D1E" w:rsidRPr="00985809" w:rsidRDefault="000E6D1E" w:rsidP="000E6D1E">
            <w:pPr>
              <w:spacing w:beforeLines="40" w:before="96" w:after="0"/>
              <w:rPr>
                <w:rFonts w:cstheme="minorHAnsi"/>
                <w:color w:val="000000" w:themeColor="text1"/>
                <w:sz w:val="18"/>
                <w:szCs w:val="18"/>
              </w:rPr>
            </w:pPr>
            <w:r w:rsidRPr="00985809">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tcBorders>
              <w:top w:val="single" w:sz="12" w:space="0" w:color="auto"/>
            </w:tcBorders>
            <w:vAlign w:val="center"/>
          </w:tcPr>
          <w:p w14:paraId="1BF4A76D" w14:textId="62459301" w:rsidR="000E6D1E" w:rsidRPr="00985809" w:rsidRDefault="000E6D1E" w:rsidP="000E6D1E">
            <w:pPr>
              <w:spacing w:before="120"/>
              <w:rPr>
                <w:rFonts w:cstheme="minorHAnsi"/>
                <w:color w:val="000000" w:themeColor="text1"/>
                <w:sz w:val="18"/>
                <w:szCs w:val="18"/>
              </w:rPr>
            </w:pPr>
            <w:r w:rsidRPr="00985809">
              <w:rPr>
                <w:rFonts w:cstheme="minorHAnsi"/>
                <w:color w:val="000000" w:themeColor="text1"/>
                <w:sz w:val="18"/>
                <w:szCs w:val="18"/>
              </w:rPr>
              <w:t xml:space="preserve">The year-round flow of 40 ML/day is considered the minimum requirement and has been met </w:t>
            </w:r>
            <w:r>
              <w:rPr>
                <w:rFonts w:cstheme="minorHAnsi"/>
                <w:color w:val="000000" w:themeColor="text1"/>
                <w:sz w:val="18"/>
                <w:szCs w:val="18"/>
              </w:rPr>
              <w:t>or partially achieved</w:t>
            </w:r>
            <w:r w:rsidRPr="2A6019FF" w:rsidDel="397D4073">
              <w:rPr>
                <w:rFonts w:cstheme="minorBidi"/>
                <w:color w:val="000000" w:themeColor="text1"/>
                <w:sz w:val="18"/>
                <w:szCs w:val="18"/>
              </w:rPr>
              <w:t xml:space="preserve"> </w:t>
            </w:r>
            <w:r w:rsidRPr="2A6019FF">
              <w:rPr>
                <w:rFonts w:cstheme="minorBidi"/>
                <w:color w:val="000000" w:themeColor="text1"/>
                <w:sz w:val="18"/>
                <w:szCs w:val="18"/>
              </w:rPr>
              <w:t>since 2011-12. Environmental water has been the main water source used to provide minimum low flows during the non-irrigation season, especially in dry years.</w:t>
            </w:r>
          </w:p>
        </w:tc>
        <w:tc>
          <w:tcPr>
            <w:tcW w:w="1984" w:type="dxa"/>
            <w:gridSpan w:val="2"/>
            <w:tcBorders>
              <w:top w:val="single" w:sz="12" w:space="0" w:color="auto"/>
            </w:tcBorders>
            <w:shd w:val="clear" w:color="auto" w:fill="FF0000"/>
            <w:vAlign w:val="center"/>
          </w:tcPr>
          <w:p w14:paraId="13C7BD98"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tcBorders>
              <w:top w:val="single" w:sz="12" w:space="0" w:color="auto"/>
            </w:tcBorders>
            <w:shd w:val="clear" w:color="auto" w:fill="365F91" w:themeFill="accent1" w:themeFillShade="BF"/>
            <w:vAlign w:val="center"/>
          </w:tcPr>
          <w:p w14:paraId="70C11E26"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 during the non-irrigation season.</w:t>
            </w:r>
          </w:p>
          <w:p w14:paraId="3BAE7EE8" w14:textId="6D86D4EA" w:rsidR="000E6D1E" w:rsidRPr="0089753E" w:rsidRDefault="000E6D1E" w:rsidP="000E6D1E">
            <w:pPr>
              <w:jc w:val="center"/>
              <w:rPr>
                <w:rFonts w:cstheme="minorHAnsi"/>
                <w:color w:val="auto"/>
                <w:sz w:val="18"/>
                <w:szCs w:val="18"/>
              </w:rPr>
            </w:pPr>
            <w:r w:rsidRPr="0089753E">
              <w:rPr>
                <w:rFonts w:cstheme="minorHAnsi"/>
                <w:color w:val="auto"/>
                <w:sz w:val="18"/>
                <w:szCs w:val="18"/>
              </w:rPr>
              <w:t xml:space="preserve">Likely to be met by operational deliveries during the irrigation season. </w:t>
            </w:r>
          </w:p>
        </w:tc>
        <w:tc>
          <w:tcPr>
            <w:tcW w:w="2272" w:type="dxa"/>
            <w:tcBorders>
              <w:top w:val="single" w:sz="12" w:space="0" w:color="auto"/>
              <w:right w:val="single" w:sz="12" w:space="0" w:color="auto"/>
            </w:tcBorders>
            <w:shd w:val="clear" w:color="auto" w:fill="FF0000"/>
            <w:vAlign w:val="center"/>
          </w:tcPr>
          <w:p w14:paraId="304761B9"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29649D26"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1544"/>
          <w:jc w:val="center"/>
        </w:trPr>
        <w:tc>
          <w:tcPr>
            <w:tcW w:w="2403" w:type="dxa"/>
            <w:vMerge/>
            <w:tcBorders>
              <w:left w:val="single" w:sz="12" w:space="0" w:color="auto"/>
            </w:tcBorders>
          </w:tcPr>
          <w:p w14:paraId="13651B57" w14:textId="77777777" w:rsidR="000E6D1E" w:rsidRPr="00985809" w:rsidRDefault="000E6D1E" w:rsidP="000E6D1E">
            <w:pPr>
              <w:spacing w:before="120" w:after="0"/>
              <w:rPr>
                <w:rFonts w:cstheme="minorHAnsi"/>
                <w:b/>
                <w:color w:val="000000" w:themeColor="text1"/>
                <w:sz w:val="18"/>
                <w:szCs w:val="18"/>
              </w:rPr>
            </w:pPr>
            <w:bookmarkStart w:id="18" w:name="_Hlk41295986"/>
          </w:p>
        </w:tc>
        <w:tc>
          <w:tcPr>
            <w:tcW w:w="4103" w:type="dxa"/>
            <w:vAlign w:val="center"/>
          </w:tcPr>
          <w:p w14:paraId="634FC1B7" w14:textId="496B7E96" w:rsidR="000E6D1E" w:rsidRDefault="000E6D1E" w:rsidP="000E6D1E">
            <w:pPr>
              <w:rPr>
                <w:rFonts w:cstheme="minorHAnsi"/>
                <w:color w:val="000000" w:themeColor="text1"/>
                <w:sz w:val="18"/>
                <w:szCs w:val="18"/>
              </w:rPr>
            </w:pPr>
            <w:r>
              <w:rPr>
                <w:rFonts w:cstheme="minorHAnsi"/>
                <w:color w:val="000000" w:themeColor="text1"/>
                <w:sz w:val="18"/>
                <w:szCs w:val="18"/>
              </w:rPr>
              <w:t>Year-round (during irrigation season) higher flows</w:t>
            </w:r>
          </w:p>
          <w:p w14:paraId="28D6933D" w14:textId="3A76527D" w:rsidR="000E6D1E" w:rsidRPr="00985809" w:rsidRDefault="000E6D1E" w:rsidP="000E6D1E">
            <w:pPr>
              <w:rPr>
                <w:rFonts w:cstheme="minorHAnsi"/>
                <w:color w:val="000000" w:themeColor="text1"/>
                <w:sz w:val="18"/>
                <w:szCs w:val="18"/>
              </w:rPr>
            </w:pPr>
            <w:r>
              <w:rPr>
                <w:rFonts w:cstheme="minorHAnsi"/>
                <w:color w:val="000000" w:themeColor="text1"/>
                <w:sz w:val="18"/>
                <w:szCs w:val="18"/>
              </w:rPr>
              <w:t>300–450 ML/day delivered when required for operational purposes. These levels are not expected to cause negative ecological outcomes.</w:t>
            </w:r>
          </w:p>
        </w:tc>
        <w:tc>
          <w:tcPr>
            <w:tcW w:w="2126" w:type="dxa"/>
            <w:vMerge/>
            <w:vAlign w:val="center"/>
          </w:tcPr>
          <w:p w14:paraId="4ADB56F3" w14:textId="77777777" w:rsidR="000E6D1E" w:rsidRPr="00985809" w:rsidRDefault="000E6D1E" w:rsidP="000E6D1E">
            <w:pPr>
              <w:spacing w:beforeLines="40" w:before="96" w:after="0"/>
              <w:rPr>
                <w:rFonts w:cstheme="minorHAnsi"/>
                <w:color w:val="000000" w:themeColor="text1"/>
                <w:sz w:val="18"/>
                <w:szCs w:val="18"/>
              </w:rPr>
            </w:pPr>
          </w:p>
        </w:tc>
        <w:tc>
          <w:tcPr>
            <w:tcW w:w="4693" w:type="dxa"/>
            <w:vAlign w:val="center"/>
          </w:tcPr>
          <w:p w14:paraId="5BA38AEB" w14:textId="354014B1" w:rsidR="000E6D1E" w:rsidRPr="00985809" w:rsidRDefault="000E6D1E" w:rsidP="000E6D1E">
            <w:pPr>
              <w:spacing w:before="120"/>
              <w:rPr>
                <w:rFonts w:cstheme="minorHAnsi"/>
                <w:color w:val="000000" w:themeColor="text1"/>
                <w:sz w:val="18"/>
                <w:szCs w:val="18"/>
              </w:rPr>
            </w:pPr>
            <w:r>
              <w:rPr>
                <w:rFonts w:cstheme="minorHAnsi"/>
                <w:color w:val="000000" w:themeColor="text1"/>
                <w:sz w:val="18"/>
                <w:szCs w:val="18"/>
              </w:rPr>
              <w:t>This flow has been partially achieved each year since 2011</w:t>
            </w:r>
            <w:r w:rsidR="00CA7AC7">
              <w:rPr>
                <w:rFonts w:cstheme="minorHAnsi"/>
                <w:color w:val="000000" w:themeColor="text1"/>
                <w:sz w:val="18"/>
                <w:szCs w:val="18"/>
              </w:rPr>
              <w:noBreakHyphen/>
            </w:r>
            <w:r>
              <w:rPr>
                <w:rFonts w:cstheme="minorHAnsi"/>
                <w:color w:val="000000" w:themeColor="text1"/>
                <w:sz w:val="18"/>
                <w:szCs w:val="18"/>
              </w:rPr>
              <w:t xml:space="preserve">12. </w:t>
            </w:r>
            <w:r w:rsidRPr="00D1272C">
              <w:rPr>
                <w:rFonts w:cstheme="minorHAnsi"/>
                <w:color w:val="000000" w:themeColor="text1"/>
                <w:sz w:val="18"/>
                <w:szCs w:val="18"/>
              </w:rPr>
              <w:t>In recent years, Inter-Valley Transfers and Murray Bypass flows have been the main water source contributing to higher flows during the irrigation season.</w:t>
            </w:r>
          </w:p>
        </w:tc>
        <w:tc>
          <w:tcPr>
            <w:tcW w:w="1984" w:type="dxa"/>
            <w:gridSpan w:val="2"/>
            <w:shd w:val="clear" w:color="auto" w:fill="FFC000"/>
            <w:vAlign w:val="center"/>
          </w:tcPr>
          <w:p w14:paraId="2C154B6A" w14:textId="3C50094B"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shd w:val="clear" w:color="auto" w:fill="95B3D7" w:themeFill="accent1" w:themeFillTint="99"/>
            <w:vAlign w:val="center"/>
          </w:tcPr>
          <w:p w14:paraId="47FAE684" w14:textId="28640176" w:rsidR="000E6D1E" w:rsidRPr="0089753E" w:rsidRDefault="000E6D1E" w:rsidP="000E6D1E">
            <w:pPr>
              <w:jc w:val="center"/>
              <w:rPr>
                <w:rFonts w:cstheme="minorHAnsi"/>
                <w:color w:val="auto"/>
                <w:sz w:val="18"/>
                <w:szCs w:val="18"/>
              </w:rPr>
            </w:pPr>
            <w:r w:rsidRPr="0089753E">
              <w:rPr>
                <w:color w:val="auto"/>
                <w:sz w:val="18"/>
                <w:szCs w:val="18"/>
              </w:rPr>
              <w:t>Option to be considered for Commonwealth environmental water under a moderate to high water resource availability.</w:t>
            </w:r>
          </w:p>
        </w:tc>
        <w:tc>
          <w:tcPr>
            <w:tcW w:w="2272" w:type="dxa"/>
            <w:tcBorders>
              <w:right w:val="single" w:sz="12" w:space="0" w:color="auto"/>
            </w:tcBorders>
            <w:shd w:val="clear" w:color="auto" w:fill="FFC000"/>
            <w:vAlign w:val="center"/>
          </w:tcPr>
          <w:p w14:paraId="7F6A3AF4" w14:textId="2FB8F2FA"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bookmarkEnd w:id="18"/>
      <w:tr w:rsidR="0089753E" w:rsidRPr="0089753E" w14:paraId="721B91C3"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2828"/>
          <w:jc w:val="center"/>
        </w:trPr>
        <w:tc>
          <w:tcPr>
            <w:tcW w:w="2403" w:type="dxa"/>
            <w:vMerge/>
            <w:tcBorders>
              <w:left w:val="single" w:sz="12" w:space="0" w:color="auto"/>
            </w:tcBorders>
          </w:tcPr>
          <w:p w14:paraId="7820CFB6" w14:textId="77777777" w:rsidR="000E6D1E" w:rsidRPr="009A71F5" w:rsidRDefault="000E6D1E" w:rsidP="000E6D1E">
            <w:pPr>
              <w:spacing w:after="0"/>
              <w:rPr>
                <w:rFonts w:cstheme="minorHAnsi"/>
                <w:b/>
                <w:color w:val="000000" w:themeColor="text1"/>
                <w:sz w:val="18"/>
                <w:szCs w:val="18"/>
              </w:rPr>
            </w:pPr>
          </w:p>
        </w:tc>
        <w:tc>
          <w:tcPr>
            <w:tcW w:w="4103" w:type="dxa"/>
            <w:vAlign w:val="center"/>
          </w:tcPr>
          <w:p w14:paraId="1DCD61B8" w14:textId="18E2BFC3" w:rsidR="000E6D1E" w:rsidRPr="00B73B26" w:rsidRDefault="000E6D1E" w:rsidP="000E6D1E">
            <w:pPr>
              <w:spacing w:before="120"/>
              <w:rPr>
                <w:rFonts w:cstheme="minorHAnsi"/>
                <w:color w:val="000000" w:themeColor="text1"/>
                <w:sz w:val="18"/>
                <w:szCs w:val="18"/>
              </w:rPr>
            </w:pPr>
            <w:r>
              <w:rPr>
                <w:rFonts w:cstheme="minorHAnsi"/>
                <w:color w:val="000000" w:themeColor="text1"/>
                <w:sz w:val="18"/>
                <w:szCs w:val="18"/>
              </w:rPr>
              <w:t xml:space="preserve">Year-round (during irrigation season) extended </w:t>
            </w:r>
            <w:r w:rsidRPr="00B73B26">
              <w:rPr>
                <w:rFonts w:cstheme="minorHAnsi"/>
                <w:color w:val="000000" w:themeColor="text1"/>
                <w:sz w:val="18"/>
                <w:szCs w:val="18"/>
              </w:rPr>
              <w:t>high flow (July to May)</w:t>
            </w:r>
          </w:p>
          <w:p w14:paraId="7D847F54" w14:textId="46629174" w:rsidR="000E6D1E" w:rsidRDefault="000E6D1E" w:rsidP="000E6D1E">
            <w:pPr>
              <w:spacing w:before="120"/>
              <w:rPr>
                <w:rFonts w:cstheme="minorHAnsi"/>
                <w:color w:val="000000" w:themeColor="text1"/>
                <w:sz w:val="18"/>
                <w:szCs w:val="18"/>
              </w:rPr>
            </w:pPr>
            <w:r>
              <w:rPr>
                <w:rFonts w:cstheme="minorHAnsi"/>
                <w:color w:val="000000" w:themeColor="text1"/>
                <w:sz w:val="18"/>
                <w:szCs w:val="18"/>
              </w:rPr>
              <w:t xml:space="preserve">100–250 ML/day </w:t>
            </w:r>
            <w:r w:rsidRPr="00B73B26">
              <w:rPr>
                <w:rFonts w:cstheme="minorHAnsi"/>
                <w:color w:val="000000" w:themeColor="text1"/>
                <w:sz w:val="18"/>
                <w:szCs w:val="18"/>
              </w:rPr>
              <w:t xml:space="preserve"> </w:t>
            </w:r>
          </w:p>
          <w:p w14:paraId="6B2A9932" w14:textId="34AFB83F" w:rsidR="000E6D1E" w:rsidRPr="00B73B26" w:rsidRDefault="000E6D1E" w:rsidP="000E6D1E">
            <w:pPr>
              <w:spacing w:before="120"/>
              <w:rPr>
                <w:rFonts w:cstheme="minorHAnsi"/>
                <w:color w:val="000000" w:themeColor="text1"/>
                <w:sz w:val="18"/>
                <w:szCs w:val="18"/>
                <w:vertAlign w:val="superscript"/>
              </w:rPr>
            </w:pPr>
            <w:r>
              <w:rPr>
                <w:rFonts w:cstheme="minorHAnsi"/>
                <w:color w:val="000000" w:themeColor="text1"/>
                <w:sz w:val="18"/>
                <w:szCs w:val="18"/>
              </w:rPr>
              <w:t xml:space="preserve">250 ML/day over spring and summer </w:t>
            </w:r>
            <w:r w:rsidRPr="00B73B26">
              <w:rPr>
                <w:rFonts w:cstheme="minorHAnsi"/>
                <w:color w:val="000000" w:themeColor="text1"/>
                <w:sz w:val="18"/>
                <w:szCs w:val="18"/>
              </w:rPr>
              <w:t xml:space="preserve">to </w:t>
            </w:r>
            <w:r>
              <w:rPr>
                <w:rFonts w:cstheme="minorHAnsi"/>
                <w:color w:val="000000" w:themeColor="text1"/>
                <w:sz w:val="18"/>
                <w:szCs w:val="18"/>
              </w:rPr>
              <w:t xml:space="preserve">help prevent </w:t>
            </w:r>
            <w:r w:rsidRPr="00B73B26">
              <w:rPr>
                <w:rFonts w:cstheme="minorHAnsi"/>
                <w:color w:val="000000" w:themeColor="text1"/>
                <w:sz w:val="18"/>
                <w:szCs w:val="18"/>
              </w:rPr>
              <w:t>Azolla</w:t>
            </w:r>
            <w:r>
              <w:rPr>
                <w:rFonts w:cstheme="minorHAnsi"/>
                <w:color w:val="000000" w:themeColor="text1"/>
                <w:sz w:val="18"/>
                <w:szCs w:val="18"/>
              </w:rPr>
              <w:t xml:space="preserve"> accumulation and</w:t>
            </w:r>
            <w:r w:rsidRPr="00B73B26">
              <w:rPr>
                <w:rFonts w:cstheme="minorHAnsi"/>
                <w:color w:val="000000" w:themeColor="text1"/>
                <w:sz w:val="18"/>
                <w:szCs w:val="18"/>
              </w:rPr>
              <w:t xml:space="preserve"> maintain </w:t>
            </w:r>
            <w:r>
              <w:rPr>
                <w:rFonts w:cstheme="minorHAnsi"/>
                <w:color w:val="000000" w:themeColor="text1"/>
                <w:sz w:val="18"/>
                <w:szCs w:val="18"/>
              </w:rPr>
              <w:t>d</w:t>
            </w:r>
            <w:r w:rsidRPr="00B73B26">
              <w:rPr>
                <w:rFonts w:cstheme="minorHAnsi"/>
                <w:color w:val="000000" w:themeColor="text1"/>
                <w:sz w:val="18"/>
                <w:szCs w:val="18"/>
              </w:rPr>
              <w:t xml:space="preserve">issolved </w:t>
            </w:r>
            <w:r>
              <w:rPr>
                <w:rFonts w:cstheme="minorHAnsi"/>
                <w:color w:val="000000" w:themeColor="text1"/>
                <w:sz w:val="18"/>
                <w:szCs w:val="18"/>
              </w:rPr>
              <w:t>o</w:t>
            </w:r>
            <w:r w:rsidRPr="00B73B26">
              <w:rPr>
                <w:rFonts w:cstheme="minorHAnsi"/>
                <w:color w:val="000000" w:themeColor="text1"/>
                <w:sz w:val="18"/>
                <w:szCs w:val="18"/>
              </w:rPr>
              <w:t>xygen (DO) levels</w:t>
            </w:r>
            <w:r>
              <w:rPr>
                <w:rFonts w:cstheme="minorHAnsi"/>
                <w:color w:val="000000" w:themeColor="text1"/>
                <w:sz w:val="18"/>
                <w:szCs w:val="18"/>
              </w:rPr>
              <w:t xml:space="preserve">, </w:t>
            </w:r>
            <w:r w:rsidRPr="00B73B26">
              <w:rPr>
                <w:rFonts w:cstheme="minorHAnsi"/>
                <w:color w:val="000000" w:themeColor="text1"/>
                <w:sz w:val="18"/>
                <w:szCs w:val="18"/>
              </w:rPr>
              <w:t>and</w:t>
            </w:r>
            <w:r>
              <w:rPr>
                <w:rFonts w:cstheme="minorHAnsi"/>
                <w:color w:val="000000" w:themeColor="text1"/>
                <w:sz w:val="18"/>
                <w:szCs w:val="18"/>
              </w:rPr>
              <w:t xml:space="preserve"> reduced flow at other times </w:t>
            </w:r>
            <w:r w:rsidRPr="00B73B26">
              <w:rPr>
                <w:rFonts w:cstheme="minorHAnsi"/>
                <w:color w:val="000000" w:themeColor="text1"/>
                <w:sz w:val="18"/>
                <w:szCs w:val="18"/>
              </w:rPr>
              <w:t xml:space="preserve">to </w:t>
            </w:r>
            <w:r>
              <w:rPr>
                <w:rFonts w:cstheme="minorHAnsi"/>
                <w:color w:val="000000" w:themeColor="text1"/>
                <w:sz w:val="18"/>
                <w:szCs w:val="18"/>
              </w:rPr>
              <w:t>maintain instream</w:t>
            </w:r>
            <w:r w:rsidRPr="00B73B26">
              <w:rPr>
                <w:rFonts w:cstheme="minorHAnsi"/>
                <w:color w:val="000000" w:themeColor="text1"/>
                <w:sz w:val="18"/>
                <w:szCs w:val="18"/>
              </w:rPr>
              <w:t xml:space="preserve"> habitat </w:t>
            </w:r>
            <w:r>
              <w:rPr>
                <w:rFonts w:cstheme="minorHAnsi"/>
                <w:color w:val="000000" w:themeColor="text1"/>
                <w:sz w:val="18"/>
                <w:szCs w:val="18"/>
              </w:rPr>
              <w:t>for native</w:t>
            </w:r>
            <w:r w:rsidRPr="00B73B26">
              <w:rPr>
                <w:rFonts w:cstheme="minorHAnsi"/>
                <w:color w:val="000000" w:themeColor="text1"/>
                <w:sz w:val="18"/>
                <w:szCs w:val="18"/>
              </w:rPr>
              <w:t xml:space="preserve"> fish spawning and movement.</w:t>
            </w:r>
          </w:p>
          <w:p w14:paraId="5C440CB2" w14:textId="77777777" w:rsidR="000E6D1E" w:rsidRPr="00B73B26" w:rsidRDefault="000E6D1E" w:rsidP="000E6D1E">
            <w:pPr>
              <w:spacing w:before="120"/>
              <w:rPr>
                <w:rFonts w:cstheme="minorHAnsi"/>
                <w:color w:val="000000" w:themeColor="text1"/>
                <w:sz w:val="18"/>
                <w:szCs w:val="18"/>
                <w:vertAlign w:val="superscript"/>
              </w:rPr>
            </w:pPr>
          </w:p>
        </w:tc>
        <w:tc>
          <w:tcPr>
            <w:tcW w:w="2126" w:type="dxa"/>
            <w:vAlign w:val="center"/>
          </w:tcPr>
          <w:p w14:paraId="39A7FA7B" w14:textId="01B46F49" w:rsidR="000E6D1E" w:rsidRPr="00B73B26" w:rsidRDefault="000E6D1E" w:rsidP="000E6D1E">
            <w:pPr>
              <w:spacing w:beforeLines="40" w:before="96" w:after="0"/>
              <w:rPr>
                <w:rFonts w:cstheme="minorHAnsi"/>
                <w:color w:val="000000" w:themeColor="text1"/>
                <w:sz w:val="18"/>
                <w:szCs w:val="18"/>
              </w:rPr>
            </w:pPr>
            <w:r w:rsidRPr="00B73B26">
              <w:rPr>
                <w:rFonts w:cstheme="minorHAnsi"/>
                <w:color w:val="000000" w:themeColor="text1"/>
                <w:sz w:val="18"/>
                <w:szCs w:val="18"/>
              </w:rPr>
              <w:t>Annually if required</w:t>
            </w:r>
            <w:r>
              <w:rPr>
                <w:rFonts w:cstheme="minorHAnsi"/>
                <w:color w:val="000000" w:themeColor="text1"/>
                <w:sz w:val="18"/>
                <w:szCs w:val="18"/>
              </w:rPr>
              <w:t xml:space="preserve"> </w:t>
            </w:r>
            <w:r w:rsidRPr="00721204">
              <w:rPr>
                <w:rFonts w:cstheme="minorHAnsi"/>
                <w:color w:val="000000" w:themeColor="text1"/>
                <w:sz w:val="18"/>
                <w:szCs w:val="18"/>
              </w:rPr>
              <w:t xml:space="preserve">with all levels of </w:t>
            </w:r>
            <w:r w:rsidRPr="00DE5748">
              <w:rPr>
                <w:rFonts w:cstheme="minorHAnsi"/>
                <w:color w:val="000000" w:themeColor="text1"/>
                <w:sz w:val="18"/>
                <w:szCs w:val="18"/>
              </w:rPr>
              <w:t>water</w:t>
            </w:r>
            <w:r w:rsidRPr="00721204">
              <w:rPr>
                <w:rFonts w:cstheme="minorHAnsi"/>
                <w:color w:val="000000" w:themeColor="text1"/>
                <w:sz w:val="18"/>
                <w:szCs w:val="18"/>
              </w:rPr>
              <w:t xml:space="preserve"> availability</w:t>
            </w:r>
          </w:p>
          <w:p w14:paraId="7C411726" w14:textId="77777777" w:rsidR="000E6D1E" w:rsidRPr="00B73B26" w:rsidRDefault="000E6D1E" w:rsidP="000E6D1E">
            <w:pPr>
              <w:spacing w:beforeLines="40" w:before="96" w:after="0"/>
              <w:rPr>
                <w:rFonts w:cstheme="minorHAnsi"/>
                <w:color w:val="000000" w:themeColor="text1"/>
                <w:sz w:val="18"/>
                <w:szCs w:val="18"/>
              </w:rPr>
            </w:pPr>
          </w:p>
        </w:tc>
        <w:tc>
          <w:tcPr>
            <w:tcW w:w="4693" w:type="dxa"/>
            <w:vAlign w:val="center"/>
          </w:tcPr>
          <w:p w14:paraId="5EFD9088" w14:textId="77777777" w:rsidR="000E6D1E" w:rsidRDefault="000E6D1E" w:rsidP="000E6D1E">
            <w:pPr>
              <w:spacing w:before="120"/>
              <w:rPr>
                <w:rFonts w:cstheme="minorBidi"/>
                <w:color w:val="000000" w:themeColor="text1"/>
                <w:sz w:val="18"/>
                <w:szCs w:val="18"/>
              </w:rPr>
            </w:pPr>
            <w:r w:rsidRPr="2A6019FF">
              <w:rPr>
                <w:rFonts w:cstheme="minorBidi"/>
                <w:color w:val="000000" w:themeColor="text1"/>
                <w:sz w:val="18"/>
                <w:szCs w:val="18"/>
              </w:rPr>
              <w:t>Extended high flows have been met or partially achieved since 2011-12 through a combination of environmental water and consumptive deliveries. In recent years, Inter-Valley Transfers and Murray Bypass flows have significantly contributed to the provision of extended high flows.</w:t>
            </w:r>
          </w:p>
          <w:p w14:paraId="303636F7" w14:textId="4EB3073F" w:rsidR="000E6D1E" w:rsidRPr="00B73B26" w:rsidRDefault="000E6D1E" w:rsidP="000E6D1E">
            <w:pPr>
              <w:spacing w:before="120"/>
              <w:rPr>
                <w:rFonts w:cstheme="minorHAnsi"/>
                <w:color w:val="000000" w:themeColor="text1"/>
                <w:sz w:val="18"/>
                <w:szCs w:val="18"/>
              </w:rPr>
            </w:pPr>
          </w:p>
        </w:tc>
        <w:tc>
          <w:tcPr>
            <w:tcW w:w="1984" w:type="dxa"/>
            <w:gridSpan w:val="2"/>
            <w:shd w:val="clear" w:color="auto" w:fill="FF0000"/>
            <w:vAlign w:val="center"/>
          </w:tcPr>
          <w:p w14:paraId="2AE76E62"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shd w:val="clear" w:color="auto" w:fill="365F91" w:themeFill="accent1" w:themeFillShade="BF"/>
            <w:vAlign w:val="center"/>
          </w:tcPr>
          <w:p w14:paraId="0B82787A" w14:textId="0A5E0032" w:rsidR="000E6D1E" w:rsidRPr="0089753E" w:rsidRDefault="000E6D1E" w:rsidP="000E6D1E">
            <w:pPr>
              <w:jc w:val="center"/>
              <w:rPr>
                <w:rFonts w:cstheme="minorHAnsi"/>
                <w:color w:val="auto"/>
                <w:sz w:val="18"/>
                <w:szCs w:val="18"/>
              </w:rPr>
            </w:pPr>
            <w:r w:rsidRPr="0089753E">
              <w:rPr>
                <w:rFonts w:cstheme="minorHAnsi"/>
                <w:color w:val="auto"/>
                <w:sz w:val="18"/>
                <w:szCs w:val="18"/>
              </w:rPr>
              <w:t>High priority for Commonwealth Environmental water, however this action may be partially met by operational flows</w:t>
            </w:r>
          </w:p>
        </w:tc>
        <w:tc>
          <w:tcPr>
            <w:tcW w:w="2272" w:type="dxa"/>
            <w:tcBorders>
              <w:right w:val="single" w:sz="12" w:space="0" w:color="auto"/>
            </w:tcBorders>
            <w:shd w:val="clear" w:color="auto" w:fill="FF0000"/>
            <w:vAlign w:val="center"/>
          </w:tcPr>
          <w:p w14:paraId="27548FC0"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61FF33D7"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968"/>
          <w:jc w:val="center"/>
        </w:trPr>
        <w:tc>
          <w:tcPr>
            <w:tcW w:w="2403" w:type="dxa"/>
            <w:vMerge/>
            <w:tcBorders>
              <w:left w:val="single" w:sz="12" w:space="0" w:color="auto"/>
              <w:bottom w:val="single" w:sz="12" w:space="0" w:color="auto"/>
            </w:tcBorders>
          </w:tcPr>
          <w:p w14:paraId="26B3DDF4" w14:textId="77777777" w:rsidR="000E6D1E" w:rsidRPr="00A173F8" w:rsidRDefault="000E6D1E" w:rsidP="000E6D1E">
            <w:pPr>
              <w:spacing w:after="0"/>
              <w:rPr>
                <w:rFonts w:cstheme="minorHAnsi"/>
                <w:b/>
                <w:color w:val="548DD4" w:themeColor="text2" w:themeTint="99"/>
                <w:sz w:val="18"/>
                <w:szCs w:val="18"/>
              </w:rPr>
            </w:pPr>
          </w:p>
        </w:tc>
        <w:tc>
          <w:tcPr>
            <w:tcW w:w="4103" w:type="dxa"/>
            <w:tcBorders>
              <w:bottom w:val="single" w:sz="12" w:space="0" w:color="auto"/>
            </w:tcBorders>
            <w:vAlign w:val="center"/>
          </w:tcPr>
          <w:p w14:paraId="5D5693B5" w14:textId="51A0C02F" w:rsidR="000E6D1E" w:rsidRPr="00985809" w:rsidRDefault="000E6D1E" w:rsidP="000E6D1E">
            <w:pPr>
              <w:spacing w:before="120"/>
              <w:rPr>
                <w:rFonts w:cstheme="minorHAnsi"/>
                <w:color w:val="000000" w:themeColor="text1"/>
                <w:sz w:val="18"/>
                <w:szCs w:val="18"/>
              </w:rPr>
            </w:pPr>
            <w:r w:rsidRPr="00A173F8">
              <w:rPr>
                <w:rFonts w:cstheme="minorHAnsi"/>
                <w:color w:val="000000" w:themeColor="text1"/>
                <w:sz w:val="18"/>
                <w:szCs w:val="18"/>
              </w:rPr>
              <w:t>Winter/spring freshes</w:t>
            </w:r>
            <w:r>
              <w:rPr>
                <w:rFonts w:cstheme="minorHAnsi"/>
                <w:color w:val="000000" w:themeColor="text1"/>
                <w:sz w:val="18"/>
                <w:szCs w:val="18"/>
              </w:rPr>
              <w:t xml:space="preserve"> </w:t>
            </w:r>
            <w:r w:rsidRPr="00985809">
              <w:rPr>
                <w:rFonts w:cstheme="minorHAnsi"/>
                <w:color w:val="000000" w:themeColor="text1"/>
                <w:sz w:val="18"/>
                <w:szCs w:val="18"/>
              </w:rPr>
              <w:t>(July–</w:t>
            </w:r>
            <w:r>
              <w:rPr>
                <w:rFonts w:cstheme="minorHAnsi"/>
                <w:color w:val="000000" w:themeColor="text1"/>
                <w:sz w:val="18"/>
                <w:szCs w:val="18"/>
              </w:rPr>
              <w:t>Sept</w:t>
            </w:r>
            <w:r w:rsidRPr="00985809">
              <w:rPr>
                <w:rFonts w:cstheme="minorHAnsi"/>
                <w:color w:val="000000" w:themeColor="text1"/>
                <w:sz w:val="18"/>
                <w:szCs w:val="18"/>
              </w:rPr>
              <w:t>)</w:t>
            </w:r>
          </w:p>
          <w:p w14:paraId="5D6D7E30" w14:textId="5A57CEE3" w:rsidR="000E6D1E" w:rsidRPr="00985809" w:rsidRDefault="000E6D1E" w:rsidP="000E6D1E">
            <w:pPr>
              <w:spacing w:before="120"/>
              <w:rPr>
                <w:rFonts w:cstheme="minorHAnsi"/>
                <w:color w:val="000000" w:themeColor="text1"/>
                <w:sz w:val="18"/>
                <w:szCs w:val="18"/>
              </w:rPr>
            </w:pPr>
            <w:r>
              <w:rPr>
                <w:rFonts w:cstheme="minorHAnsi"/>
                <w:color w:val="000000" w:themeColor="text1"/>
                <w:sz w:val="18"/>
                <w:szCs w:val="18"/>
              </w:rPr>
              <w:t xml:space="preserve">Up to 3 actions </w:t>
            </w:r>
            <w:r w:rsidRPr="00985809">
              <w:rPr>
                <w:rFonts w:cstheme="minorHAnsi"/>
                <w:color w:val="000000" w:themeColor="text1"/>
                <w:sz w:val="18"/>
                <w:szCs w:val="18"/>
              </w:rPr>
              <w:t xml:space="preserve">of </w:t>
            </w:r>
            <w:r>
              <w:rPr>
                <w:rFonts w:cstheme="minorHAnsi"/>
                <w:color w:val="000000" w:themeColor="text1"/>
                <w:sz w:val="18"/>
                <w:szCs w:val="18"/>
              </w:rPr>
              <w:t>300</w:t>
            </w:r>
            <w:r w:rsidR="00CA7AC7">
              <w:rPr>
                <w:rFonts w:cstheme="minorHAnsi"/>
                <w:color w:val="000000" w:themeColor="text1"/>
                <w:sz w:val="18"/>
                <w:szCs w:val="18"/>
              </w:rPr>
              <w:noBreakHyphen/>
            </w:r>
            <w:r w:rsidRPr="00985809">
              <w:rPr>
                <w:rFonts w:cstheme="minorHAnsi"/>
                <w:color w:val="000000" w:themeColor="text1"/>
                <w:sz w:val="18"/>
                <w:szCs w:val="18"/>
              </w:rPr>
              <w:t xml:space="preserve">450 ML/day </w:t>
            </w:r>
            <w:r w:rsidRPr="00B73B26">
              <w:rPr>
                <w:rFonts w:cstheme="minorHAnsi"/>
                <w:color w:val="000000" w:themeColor="text1"/>
                <w:sz w:val="18"/>
                <w:szCs w:val="18"/>
              </w:rPr>
              <w:t xml:space="preserve">for 1 to 2 weeks </w:t>
            </w:r>
            <w:r w:rsidRPr="00985809">
              <w:rPr>
                <w:rFonts w:cstheme="minorHAnsi"/>
                <w:color w:val="000000" w:themeColor="text1"/>
                <w:sz w:val="18"/>
                <w:szCs w:val="18"/>
              </w:rPr>
              <w:t xml:space="preserve">to flush Azolla blooms (if any) and </w:t>
            </w:r>
            <w:bookmarkStart w:id="19" w:name="_Hlk43310577"/>
            <w:r>
              <w:rPr>
                <w:rFonts w:cstheme="minorHAnsi"/>
                <w:color w:val="000000" w:themeColor="text1"/>
                <w:sz w:val="18"/>
                <w:szCs w:val="18"/>
              </w:rPr>
              <w:t xml:space="preserve">to provide cues to </w:t>
            </w:r>
            <w:r w:rsidRPr="00985809">
              <w:rPr>
                <w:rFonts w:cstheme="minorHAnsi"/>
                <w:color w:val="000000" w:themeColor="text1"/>
                <w:sz w:val="18"/>
                <w:szCs w:val="18"/>
              </w:rPr>
              <w:t>trigger fish migration</w:t>
            </w:r>
            <w:r>
              <w:rPr>
                <w:rFonts w:cstheme="minorHAnsi"/>
                <w:color w:val="000000" w:themeColor="text1"/>
                <w:sz w:val="18"/>
                <w:szCs w:val="18"/>
              </w:rPr>
              <w:t>, spawning and dispersal</w:t>
            </w:r>
            <w:bookmarkEnd w:id="19"/>
            <w:r w:rsidRPr="00985809">
              <w:rPr>
                <w:rFonts w:cstheme="minorHAnsi"/>
                <w:color w:val="000000" w:themeColor="text1"/>
                <w:sz w:val="18"/>
                <w:szCs w:val="18"/>
              </w:rPr>
              <w:t xml:space="preserve">. </w:t>
            </w:r>
          </w:p>
        </w:tc>
        <w:tc>
          <w:tcPr>
            <w:tcW w:w="2126" w:type="dxa"/>
            <w:tcBorders>
              <w:bottom w:val="single" w:sz="12" w:space="0" w:color="auto"/>
            </w:tcBorders>
            <w:vAlign w:val="center"/>
          </w:tcPr>
          <w:p w14:paraId="4C8EE5CE" w14:textId="4F776A64" w:rsidR="000E6D1E" w:rsidRPr="00985809" w:rsidRDefault="000E6D1E" w:rsidP="000E6D1E">
            <w:pPr>
              <w:spacing w:beforeLines="40" w:before="96" w:after="0"/>
              <w:rPr>
                <w:rFonts w:cstheme="minorHAnsi"/>
                <w:color w:val="000000" w:themeColor="text1"/>
                <w:sz w:val="18"/>
                <w:szCs w:val="18"/>
              </w:rPr>
            </w:pPr>
            <w:r w:rsidRPr="00985809">
              <w:rPr>
                <w:rFonts w:cstheme="minorHAnsi"/>
                <w:color w:val="000000" w:themeColor="text1"/>
                <w:sz w:val="18"/>
                <w:szCs w:val="18"/>
              </w:rPr>
              <w:t>Annually</w:t>
            </w:r>
            <w:r>
              <w:rPr>
                <w:rFonts w:cstheme="minorHAnsi"/>
                <w:color w:val="000000" w:themeColor="text1"/>
                <w:sz w:val="18"/>
                <w:szCs w:val="18"/>
              </w:rPr>
              <w:t xml:space="preserve"> if required</w:t>
            </w:r>
            <w:r w:rsidRPr="00721204">
              <w:rPr>
                <w:rFonts w:cstheme="minorHAnsi"/>
                <w:color w:val="000000" w:themeColor="text1"/>
                <w:sz w:val="18"/>
                <w:szCs w:val="18"/>
              </w:rPr>
              <w:t xml:space="preserve"> with all levels of resource availability</w:t>
            </w:r>
            <w:r>
              <w:rPr>
                <w:rFonts w:cstheme="minorHAnsi"/>
                <w:color w:val="000000" w:themeColor="text1"/>
                <w:sz w:val="18"/>
                <w:szCs w:val="18"/>
              </w:rPr>
              <w:t xml:space="preserve"> </w:t>
            </w:r>
            <w:r w:rsidRPr="00DE5748">
              <w:rPr>
                <w:rFonts w:cstheme="minorHAnsi"/>
                <w:color w:val="000000" w:themeColor="text1"/>
                <w:sz w:val="18"/>
                <w:szCs w:val="18"/>
              </w:rPr>
              <w:t>water</w:t>
            </w:r>
          </w:p>
        </w:tc>
        <w:tc>
          <w:tcPr>
            <w:tcW w:w="4693" w:type="dxa"/>
            <w:tcBorders>
              <w:bottom w:val="single" w:sz="12" w:space="0" w:color="auto"/>
            </w:tcBorders>
            <w:vAlign w:val="center"/>
          </w:tcPr>
          <w:p w14:paraId="5BB20A9E" w14:textId="77777777" w:rsidR="000E6D1E" w:rsidRDefault="000E6D1E" w:rsidP="000E6D1E">
            <w:r w:rsidRPr="2A6019FF">
              <w:rPr>
                <w:rFonts w:ascii="Calibri" w:eastAsia="Calibri" w:hAnsi="Calibri" w:cs="Calibri"/>
                <w:sz w:val="18"/>
                <w:szCs w:val="18"/>
              </w:rPr>
              <w:t>Freshes have been met in most years since 2011-12 and partially achieved in others. Environmental water deliveries have contributed significantly to the provision of spring freshes.</w:t>
            </w:r>
          </w:p>
          <w:p w14:paraId="2112FF08" w14:textId="6A00F399" w:rsidR="000E6D1E" w:rsidRPr="00985809" w:rsidRDefault="000E6D1E" w:rsidP="000E6D1E">
            <w:pPr>
              <w:rPr>
                <w:rFonts w:cstheme="minorHAnsi"/>
                <w:color w:val="548DD4" w:themeColor="text2" w:themeTint="99"/>
                <w:sz w:val="18"/>
                <w:szCs w:val="18"/>
              </w:rPr>
            </w:pPr>
            <w:r w:rsidRPr="2A6019FF">
              <w:rPr>
                <w:rFonts w:cstheme="minorBidi"/>
                <w:color w:val="auto"/>
                <w:sz w:val="18"/>
                <w:szCs w:val="18"/>
              </w:rPr>
              <w:t>A late winter/spring fresh through environmental water delivery was not required in 2019-20 as Azolla levels remained low.</w:t>
            </w:r>
          </w:p>
        </w:tc>
        <w:tc>
          <w:tcPr>
            <w:tcW w:w="1984" w:type="dxa"/>
            <w:gridSpan w:val="2"/>
            <w:tcBorders>
              <w:bottom w:val="single" w:sz="12" w:space="0" w:color="auto"/>
            </w:tcBorders>
            <w:shd w:val="clear" w:color="auto" w:fill="FF0000"/>
            <w:vAlign w:val="center"/>
          </w:tcPr>
          <w:p w14:paraId="70CE9EA9" w14:textId="1980FAF0" w:rsidR="000E6D1E" w:rsidRPr="0089753E" w:rsidRDefault="000E6D1E" w:rsidP="000E6D1E">
            <w:pPr>
              <w:jc w:val="center"/>
              <w:rPr>
                <w:rFonts w:cstheme="minorHAnsi"/>
                <w:color w:val="auto"/>
                <w:sz w:val="18"/>
                <w:szCs w:val="18"/>
              </w:rPr>
            </w:pPr>
            <w:r w:rsidRPr="0089753E">
              <w:rPr>
                <w:rFonts w:cstheme="minorHAnsi"/>
                <w:color w:val="auto"/>
                <w:sz w:val="18"/>
                <w:szCs w:val="18"/>
              </w:rPr>
              <w:t>High when required</w:t>
            </w:r>
          </w:p>
        </w:tc>
        <w:tc>
          <w:tcPr>
            <w:tcW w:w="4249" w:type="dxa"/>
            <w:tcBorders>
              <w:bottom w:val="single" w:sz="12" w:space="0" w:color="auto"/>
            </w:tcBorders>
            <w:shd w:val="clear" w:color="auto" w:fill="365F91" w:themeFill="accent1" w:themeFillShade="BF"/>
            <w:vAlign w:val="center"/>
          </w:tcPr>
          <w:p w14:paraId="41A9A18C" w14:textId="0B637DE4" w:rsidR="000E6D1E" w:rsidRPr="0089753E" w:rsidRDefault="000E6D1E" w:rsidP="000E6D1E">
            <w:pPr>
              <w:jc w:val="center"/>
              <w:rPr>
                <w:rFonts w:cstheme="minorHAnsi"/>
                <w:color w:val="auto"/>
                <w:sz w:val="18"/>
                <w:szCs w:val="18"/>
              </w:rPr>
            </w:pPr>
            <w:r w:rsidRPr="0089753E">
              <w:rPr>
                <w:rFonts w:cstheme="minorHAnsi"/>
                <w:color w:val="auto"/>
                <w:sz w:val="18"/>
                <w:szCs w:val="18"/>
              </w:rPr>
              <w:t>High priority for Commonwealth Environmental water, however this action may be met/partially met by natural flows</w:t>
            </w:r>
          </w:p>
        </w:tc>
        <w:tc>
          <w:tcPr>
            <w:tcW w:w="2272" w:type="dxa"/>
            <w:tcBorders>
              <w:bottom w:val="single" w:sz="12" w:space="0" w:color="auto"/>
              <w:right w:val="single" w:sz="12" w:space="0" w:color="auto"/>
            </w:tcBorders>
            <w:shd w:val="clear" w:color="auto" w:fill="FF0000"/>
            <w:vAlign w:val="center"/>
          </w:tcPr>
          <w:p w14:paraId="23A73DEB"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46B8F92B" w14:textId="77777777" w:rsidTr="000A7056">
        <w:trPr>
          <w:cnfStyle w:val="000000010000" w:firstRow="0" w:lastRow="0" w:firstColumn="0" w:lastColumn="0" w:oddVBand="0" w:evenVBand="0" w:oddHBand="0" w:evenHBand="1" w:firstRowFirstColumn="0" w:firstRowLastColumn="0" w:lastRowFirstColumn="0" w:lastRowLastColumn="0"/>
          <w:trHeight w:val="2948"/>
        </w:trPr>
        <w:tc>
          <w:tcPr>
            <w:tcW w:w="2403" w:type="dxa"/>
            <w:tcBorders>
              <w:top w:val="single" w:sz="12" w:space="0" w:color="auto"/>
              <w:left w:val="single" w:sz="12" w:space="0" w:color="auto"/>
              <w:bottom w:val="single" w:sz="12" w:space="0" w:color="auto"/>
            </w:tcBorders>
          </w:tcPr>
          <w:p w14:paraId="1674A649" w14:textId="77777777" w:rsidR="000E6D1E" w:rsidRPr="00A173F8" w:rsidRDefault="000E6D1E" w:rsidP="000E6D1E">
            <w:pPr>
              <w:spacing w:before="120"/>
              <w:rPr>
                <w:rFonts w:cstheme="minorHAnsi"/>
                <w:b/>
                <w:color w:val="000000" w:themeColor="text1"/>
                <w:sz w:val="18"/>
                <w:szCs w:val="18"/>
              </w:rPr>
            </w:pPr>
            <w:r w:rsidRPr="00A173F8">
              <w:rPr>
                <w:rFonts w:cstheme="minorHAnsi"/>
                <w:b/>
                <w:color w:val="000000" w:themeColor="text1"/>
                <w:sz w:val="18"/>
                <w:szCs w:val="18"/>
              </w:rPr>
              <w:br w:type="page"/>
            </w:r>
            <w:r w:rsidRPr="00A173F8">
              <w:rPr>
                <w:rFonts w:cstheme="minorHAnsi"/>
                <w:b/>
                <w:color w:val="000000" w:themeColor="text1"/>
                <w:sz w:val="18"/>
                <w:szCs w:val="18"/>
              </w:rPr>
              <w:br w:type="page"/>
              <w:t>Goulburn-Broken catchment wetlands (Moodie Swamp)</w:t>
            </w:r>
          </w:p>
          <w:p w14:paraId="141BF692" w14:textId="7FA8F661" w:rsidR="000E6D1E" w:rsidRPr="00A173F8" w:rsidRDefault="000E6D1E" w:rsidP="000E6D1E">
            <w:pPr>
              <w:spacing w:before="120"/>
              <w:rPr>
                <w:rFonts w:cstheme="minorHAnsi"/>
                <w:i/>
                <w:color w:val="000000" w:themeColor="text1"/>
                <w:sz w:val="18"/>
                <w:szCs w:val="18"/>
              </w:rPr>
            </w:pPr>
            <w:r w:rsidRPr="00A173F8">
              <w:rPr>
                <w:rFonts w:cstheme="minorHAnsi"/>
                <w:i/>
                <w:color w:val="000000" w:themeColor="text1"/>
                <w:sz w:val="18"/>
                <w:szCs w:val="18"/>
              </w:rPr>
              <w:t xml:space="preserve">Accessed via </w:t>
            </w:r>
            <w:r>
              <w:rPr>
                <w:rFonts w:cstheme="minorHAnsi"/>
                <w:i/>
                <w:color w:val="000000" w:themeColor="text1"/>
                <w:sz w:val="18"/>
                <w:szCs w:val="18"/>
              </w:rPr>
              <w:t xml:space="preserve">Gearys </w:t>
            </w:r>
            <w:r w:rsidRPr="00A173F8">
              <w:rPr>
                <w:rFonts w:cstheme="minorHAnsi"/>
                <w:i/>
                <w:color w:val="000000" w:themeColor="text1"/>
                <w:sz w:val="18"/>
                <w:szCs w:val="18"/>
              </w:rPr>
              <w:t xml:space="preserve">channel from reach </w:t>
            </w:r>
            <w:r>
              <w:rPr>
                <w:rFonts w:cstheme="minorHAnsi"/>
                <w:i/>
                <w:color w:val="000000" w:themeColor="text1"/>
                <w:sz w:val="18"/>
                <w:szCs w:val="18"/>
              </w:rPr>
              <w:t>2;</w:t>
            </w:r>
            <w:r w:rsidRPr="00A173F8">
              <w:rPr>
                <w:rFonts w:cstheme="minorHAnsi"/>
                <w:i/>
                <w:color w:val="000000" w:themeColor="text1"/>
                <w:sz w:val="18"/>
                <w:szCs w:val="18"/>
              </w:rPr>
              <w:t xml:space="preserve"> Waggarandall Weir to Reillys Weir</w:t>
            </w:r>
          </w:p>
          <w:p w14:paraId="0FCEED6C" w14:textId="77777777" w:rsidR="000E6D1E" w:rsidRPr="00A173F8" w:rsidRDefault="000E6D1E" w:rsidP="005207FD">
            <w:pPr>
              <w:numPr>
                <w:ilvl w:val="0"/>
                <w:numId w:val="6"/>
              </w:numPr>
              <w:spacing w:before="60"/>
              <w:ind w:left="164" w:hanging="164"/>
              <w:rPr>
                <w:rFonts w:cstheme="minorHAnsi"/>
                <w:color w:val="000000" w:themeColor="text1"/>
                <w:sz w:val="18"/>
                <w:szCs w:val="18"/>
              </w:rPr>
            </w:pPr>
            <w:r w:rsidRPr="00A173F8">
              <w:rPr>
                <w:rFonts w:cstheme="minorHAnsi"/>
                <w:color w:val="000000" w:themeColor="text1"/>
                <w:sz w:val="18"/>
                <w:szCs w:val="18"/>
              </w:rPr>
              <w:t>Birds – Brolga</w:t>
            </w:r>
          </w:p>
          <w:p w14:paraId="10770C6C" w14:textId="77777777" w:rsidR="000E6D1E" w:rsidRPr="000E5085" w:rsidRDefault="000E6D1E" w:rsidP="005207FD">
            <w:pPr>
              <w:numPr>
                <w:ilvl w:val="0"/>
                <w:numId w:val="6"/>
              </w:numPr>
              <w:spacing w:before="60"/>
              <w:ind w:left="164" w:hanging="164"/>
              <w:rPr>
                <w:rFonts w:cstheme="minorHAnsi"/>
                <w:color w:val="000000" w:themeColor="text1"/>
              </w:rPr>
            </w:pPr>
            <w:r w:rsidRPr="00A173F8">
              <w:rPr>
                <w:rFonts w:cstheme="minorHAnsi"/>
                <w:color w:val="000000" w:themeColor="text1"/>
                <w:sz w:val="18"/>
                <w:szCs w:val="18"/>
              </w:rPr>
              <w:t>Native vegetation - cane grass and rigid water milfoil</w:t>
            </w:r>
          </w:p>
        </w:tc>
        <w:tc>
          <w:tcPr>
            <w:tcW w:w="4103" w:type="dxa"/>
            <w:tcBorders>
              <w:top w:val="single" w:sz="12" w:space="0" w:color="auto"/>
              <w:bottom w:val="single" w:sz="12" w:space="0" w:color="auto"/>
            </w:tcBorders>
            <w:vAlign w:val="center"/>
          </w:tcPr>
          <w:p w14:paraId="2F8907AE" w14:textId="7CF74663" w:rsidR="000E6D1E" w:rsidRDefault="000E6D1E" w:rsidP="000E6D1E">
            <w:pPr>
              <w:spacing w:before="120"/>
              <w:rPr>
                <w:rFonts w:cstheme="minorHAnsi"/>
                <w:color w:val="000000" w:themeColor="text1"/>
                <w:sz w:val="18"/>
                <w:szCs w:val="18"/>
              </w:rPr>
            </w:pPr>
            <w:r>
              <w:rPr>
                <w:rFonts w:cstheme="minorHAnsi"/>
                <w:color w:val="000000" w:themeColor="text1"/>
                <w:sz w:val="18"/>
                <w:szCs w:val="18"/>
              </w:rPr>
              <w:t xml:space="preserve">Spring – a top-up if required to </w:t>
            </w:r>
            <w:bookmarkStart w:id="20" w:name="_Hlk43311478"/>
            <w:r>
              <w:rPr>
                <w:rFonts w:cstheme="minorHAnsi"/>
                <w:color w:val="000000" w:themeColor="text1"/>
                <w:sz w:val="18"/>
                <w:szCs w:val="18"/>
              </w:rPr>
              <w:t>support bird breeding and plant growth/flowering</w:t>
            </w:r>
            <w:bookmarkEnd w:id="20"/>
          </w:p>
          <w:p w14:paraId="422449F3" w14:textId="5CD697C3" w:rsidR="000E6D1E" w:rsidRPr="000E5085" w:rsidRDefault="000E6D1E" w:rsidP="000E6D1E">
            <w:pPr>
              <w:spacing w:before="120"/>
              <w:rPr>
                <w:rFonts w:cstheme="minorHAnsi"/>
                <w:color w:val="000000" w:themeColor="text1"/>
                <w:sz w:val="18"/>
                <w:szCs w:val="18"/>
              </w:rPr>
            </w:pPr>
            <w:r w:rsidRPr="000E5085">
              <w:rPr>
                <w:rFonts w:cstheme="minorHAnsi"/>
                <w:color w:val="000000" w:themeColor="text1"/>
                <w:sz w:val="18"/>
                <w:szCs w:val="18"/>
              </w:rPr>
              <w:t>Autumn</w:t>
            </w:r>
            <w:r>
              <w:rPr>
                <w:rFonts w:cstheme="minorHAnsi"/>
                <w:color w:val="000000" w:themeColor="text1"/>
                <w:sz w:val="18"/>
                <w:szCs w:val="18"/>
              </w:rPr>
              <w:t xml:space="preserve"> </w:t>
            </w:r>
            <w:r w:rsidRPr="000E5085">
              <w:rPr>
                <w:rFonts w:cstheme="minorHAnsi"/>
                <w:color w:val="000000" w:themeColor="text1"/>
                <w:sz w:val="18"/>
                <w:szCs w:val="18"/>
              </w:rPr>
              <w:t xml:space="preserve">– fill </w:t>
            </w:r>
          </w:p>
          <w:p w14:paraId="0535CA65" w14:textId="71355687" w:rsidR="000E6D1E" w:rsidRPr="000E5085" w:rsidRDefault="000E6D1E" w:rsidP="000E6D1E">
            <w:pPr>
              <w:spacing w:before="120"/>
              <w:rPr>
                <w:rFonts w:cstheme="minorHAnsi"/>
                <w:color w:val="000000" w:themeColor="text1"/>
                <w:sz w:val="18"/>
                <w:szCs w:val="18"/>
              </w:rPr>
            </w:pPr>
            <w:bookmarkStart w:id="21" w:name="_Hlk43311716"/>
            <w:r w:rsidRPr="000E5085">
              <w:rPr>
                <w:rFonts w:cstheme="minorHAnsi"/>
                <w:color w:val="000000" w:themeColor="text1"/>
                <w:sz w:val="18"/>
                <w:szCs w:val="18"/>
              </w:rPr>
              <w:t xml:space="preserve">Delivery </w:t>
            </w:r>
            <w:r>
              <w:rPr>
                <w:rFonts w:cstheme="minorHAnsi"/>
                <w:color w:val="000000" w:themeColor="text1"/>
                <w:sz w:val="18"/>
                <w:szCs w:val="18"/>
              </w:rPr>
              <w:t xml:space="preserve">is </w:t>
            </w:r>
            <w:r w:rsidRPr="000E5085">
              <w:rPr>
                <w:rFonts w:cstheme="minorHAnsi"/>
                <w:color w:val="000000" w:themeColor="text1"/>
                <w:sz w:val="18"/>
                <w:szCs w:val="18"/>
              </w:rPr>
              <w:t xml:space="preserve">to promote growth of cane grass to provide habitat for brolga nesting and </w:t>
            </w:r>
            <w:r>
              <w:rPr>
                <w:rFonts w:cstheme="minorHAnsi"/>
                <w:color w:val="000000" w:themeColor="text1"/>
                <w:sz w:val="18"/>
                <w:szCs w:val="18"/>
              </w:rPr>
              <w:t xml:space="preserve">for </w:t>
            </w:r>
            <w:r w:rsidRPr="000E5085">
              <w:rPr>
                <w:rFonts w:cstheme="minorHAnsi"/>
                <w:color w:val="000000" w:themeColor="text1"/>
                <w:sz w:val="18"/>
                <w:szCs w:val="18"/>
              </w:rPr>
              <w:t>rigid water milfoil</w:t>
            </w:r>
            <w:r>
              <w:rPr>
                <w:rFonts w:cstheme="minorHAnsi"/>
                <w:color w:val="000000" w:themeColor="text1"/>
                <w:sz w:val="18"/>
                <w:szCs w:val="18"/>
              </w:rPr>
              <w:t xml:space="preserve"> germination and growth</w:t>
            </w:r>
            <w:r w:rsidRPr="000E5085">
              <w:rPr>
                <w:rFonts w:cstheme="minorHAnsi"/>
                <w:color w:val="000000" w:themeColor="text1"/>
                <w:sz w:val="18"/>
                <w:szCs w:val="18"/>
              </w:rPr>
              <w:t xml:space="preserve">. </w:t>
            </w:r>
          </w:p>
          <w:bookmarkEnd w:id="21"/>
          <w:p w14:paraId="7BA2335E" w14:textId="77777777" w:rsidR="000E6D1E" w:rsidRPr="000E5085" w:rsidRDefault="000E6D1E" w:rsidP="000E6D1E">
            <w:pPr>
              <w:spacing w:before="120"/>
              <w:rPr>
                <w:rFonts w:cstheme="minorHAnsi"/>
                <w:color w:val="000000" w:themeColor="text1"/>
                <w:sz w:val="18"/>
                <w:szCs w:val="18"/>
              </w:rPr>
            </w:pPr>
          </w:p>
        </w:tc>
        <w:tc>
          <w:tcPr>
            <w:tcW w:w="2126" w:type="dxa"/>
            <w:tcBorders>
              <w:top w:val="single" w:sz="12" w:space="0" w:color="auto"/>
              <w:bottom w:val="single" w:sz="12" w:space="0" w:color="auto"/>
            </w:tcBorders>
            <w:vAlign w:val="center"/>
          </w:tcPr>
          <w:p w14:paraId="1899A393" w14:textId="77777777" w:rsidR="000E6D1E" w:rsidRPr="000E5085" w:rsidRDefault="000E6D1E" w:rsidP="000E6D1E">
            <w:pPr>
              <w:rPr>
                <w:rFonts w:cstheme="minorHAnsi"/>
                <w:color w:val="000000" w:themeColor="text1"/>
                <w:sz w:val="18"/>
                <w:szCs w:val="18"/>
              </w:rPr>
            </w:pPr>
            <w:r w:rsidRPr="000E5085">
              <w:rPr>
                <w:rFonts w:cstheme="minorHAnsi"/>
                <w:color w:val="000000" w:themeColor="text1"/>
                <w:sz w:val="18"/>
                <w:szCs w:val="18"/>
              </w:rPr>
              <w:t>Moodie Swamp maximum dry interval is 1 year for waterbirds and 3 years for vegetation</w:t>
            </w:r>
          </w:p>
        </w:tc>
        <w:tc>
          <w:tcPr>
            <w:tcW w:w="4693" w:type="dxa"/>
            <w:tcBorders>
              <w:top w:val="single" w:sz="12" w:space="0" w:color="auto"/>
              <w:bottom w:val="single" w:sz="12" w:space="0" w:color="auto"/>
            </w:tcBorders>
            <w:vAlign w:val="center"/>
          </w:tcPr>
          <w:p w14:paraId="5924ECC8" w14:textId="04BA5528" w:rsidR="000E6D1E" w:rsidRPr="000E5085" w:rsidRDefault="000E6D1E" w:rsidP="000E6D1E">
            <w:pPr>
              <w:spacing w:before="120"/>
              <w:rPr>
                <w:rFonts w:cstheme="minorHAnsi"/>
                <w:color w:val="000000" w:themeColor="text1"/>
                <w:sz w:val="18"/>
                <w:szCs w:val="18"/>
              </w:rPr>
            </w:pPr>
            <w:r w:rsidRPr="000E5085">
              <w:rPr>
                <w:rFonts w:cstheme="minorHAnsi"/>
                <w:color w:val="000000" w:themeColor="text1"/>
                <w:sz w:val="18"/>
                <w:szCs w:val="18"/>
              </w:rPr>
              <w:t>Environmental water has been delivered to Moodie Swamp each year between 2013–14 and 2017–18. No water was required in</w:t>
            </w:r>
            <w:r>
              <w:rPr>
                <w:rFonts w:cstheme="minorHAnsi"/>
                <w:color w:val="000000" w:themeColor="text1"/>
                <w:sz w:val="18"/>
                <w:szCs w:val="18"/>
              </w:rPr>
              <w:t xml:space="preserve"> 2018–19 in 2019–20 natural flows partially filled the wetland. </w:t>
            </w:r>
          </w:p>
        </w:tc>
        <w:tc>
          <w:tcPr>
            <w:tcW w:w="1984" w:type="dxa"/>
            <w:gridSpan w:val="2"/>
            <w:tcBorders>
              <w:top w:val="single" w:sz="12" w:space="0" w:color="auto"/>
              <w:bottom w:val="single" w:sz="12" w:space="0" w:color="auto"/>
            </w:tcBorders>
            <w:shd w:val="clear" w:color="auto" w:fill="FF0000"/>
            <w:vAlign w:val="center"/>
          </w:tcPr>
          <w:p w14:paraId="789C9F33" w14:textId="40E8D0F6"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tcBorders>
              <w:top w:val="single" w:sz="12" w:space="0" w:color="auto"/>
              <w:bottom w:val="single" w:sz="12" w:space="0" w:color="auto"/>
            </w:tcBorders>
            <w:shd w:val="clear" w:color="auto" w:fill="365F91" w:themeFill="accent1" w:themeFillShade="BF"/>
            <w:vAlign w:val="center"/>
          </w:tcPr>
          <w:p w14:paraId="2B9472F8" w14:textId="3325C361" w:rsidR="000E6D1E" w:rsidRPr="0089753E" w:rsidRDefault="000E6D1E" w:rsidP="000E6D1E">
            <w:pPr>
              <w:jc w:val="center"/>
              <w:rPr>
                <w:rFonts w:cstheme="minorHAnsi"/>
                <w:color w:val="auto"/>
                <w:sz w:val="18"/>
                <w:szCs w:val="18"/>
              </w:rPr>
            </w:pPr>
            <w:r w:rsidRPr="0089753E">
              <w:rPr>
                <w:rFonts w:cstheme="minorHAnsi"/>
                <w:color w:val="auto"/>
                <w:sz w:val="18"/>
                <w:szCs w:val="18"/>
              </w:rPr>
              <w:t>High priority for Commonwealth Environmental water provided sufficient allocations available</w:t>
            </w:r>
          </w:p>
        </w:tc>
        <w:tc>
          <w:tcPr>
            <w:tcW w:w="2272" w:type="dxa"/>
            <w:tcBorders>
              <w:top w:val="single" w:sz="12" w:space="0" w:color="auto"/>
              <w:bottom w:val="single" w:sz="12" w:space="0" w:color="auto"/>
              <w:right w:val="single" w:sz="12" w:space="0" w:color="auto"/>
            </w:tcBorders>
            <w:shd w:val="clear" w:color="auto" w:fill="FFC000"/>
            <w:vAlign w:val="center"/>
          </w:tcPr>
          <w:p w14:paraId="790B6F47" w14:textId="00E38F9F"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232DE252"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1828"/>
          <w:jc w:val="center"/>
        </w:trPr>
        <w:tc>
          <w:tcPr>
            <w:tcW w:w="2403" w:type="dxa"/>
            <w:vMerge w:val="restart"/>
            <w:tcBorders>
              <w:top w:val="single" w:sz="12" w:space="0" w:color="auto"/>
              <w:left w:val="single" w:sz="12" w:space="0" w:color="auto"/>
            </w:tcBorders>
          </w:tcPr>
          <w:p w14:paraId="27BD733D" w14:textId="77777777" w:rsidR="000E6D1E" w:rsidRPr="00546141" w:rsidRDefault="000E6D1E" w:rsidP="000E6D1E">
            <w:pPr>
              <w:spacing w:before="120" w:after="0"/>
              <w:rPr>
                <w:rFonts w:cstheme="minorHAnsi"/>
                <w:b/>
                <w:color w:val="000000" w:themeColor="text1"/>
                <w:sz w:val="18"/>
                <w:szCs w:val="18"/>
              </w:rPr>
            </w:pPr>
            <w:r w:rsidRPr="00546141">
              <w:rPr>
                <w:rFonts w:cstheme="minorHAnsi"/>
                <w:b/>
                <w:color w:val="000000" w:themeColor="text1"/>
                <w:sz w:val="18"/>
                <w:szCs w:val="18"/>
              </w:rPr>
              <w:t>Upper Broken Creek</w:t>
            </w:r>
          </w:p>
          <w:p w14:paraId="29FAA24F" w14:textId="77777777" w:rsidR="000E6D1E" w:rsidRPr="00546141" w:rsidRDefault="000E6D1E" w:rsidP="000E6D1E">
            <w:pPr>
              <w:rPr>
                <w:rFonts w:cstheme="minorHAnsi"/>
                <w:i/>
                <w:color w:val="000000" w:themeColor="text1"/>
                <w:sz w:val="18"/>
                <w:szCs w:val="18"/>
              </w:rPr>
            </w:pPr>
            <w:r w:rsidRPr="00546141">
              <w:rPr>
                <w:rFonts w:cstheme="minorHAnsi"/>
                <w:i/>
                <w:color w:val="000000" w:themeColor="text1"/>
                <w:sz w:val="18"/>
                <w:szCs w:val="18"/>
              </w:rPr>
              <w:t>reach 1 Casey’s Weir to Waggarandall Weir</w:t>
            </w:r>
          </w:p>
          <w:p w14:paraId="0F317E8E" w14:textId="77777777" w:rsidR="000E6D1E" w:rsidRPr="00CA7AC7" w:rsidRDefault="000E6D1E" w:rsidP="005207FD">
            <w:pPr>
              <w:numPr>
                <w:ilvl w:val="0"/>
                <w:numId w:val="6"/>
              </w:numPr>
              <w:spacing w:before="60"/>
              <w:ind w:left="164" w:hanging="164"/>
              <w:rPr>
                <w:rFonts w:cstheme="minorHAnsi"/>
                <w:color w:val="000000" w:themeColor="text1"/>
                <w:sz w:val="18"/>
                <w:szCs w:val="18"/>
              </w:rPr>
            </w:pPr>
            <w:r w:rsidRPr="00546141">
              <w:rPr>
                <w:rFonts w:cstheme="minorHAnsi"/>
                <w:color w:val="000000" w:themeColor="text1"/>
                <w:sz w:val="18"/>
                <w:szCs w:val="18"/>
              </w:rPr>
              <w:t>Native fish – carp gudgeon, Murray cod, golden perch, Murray-Darling rainbow fish</w:t>
            </w:r>
          </w:p>
          <w:p w14:paraId="78D0B67E" w14:textId="4468631F" w:rsidR="000E6D1E" w:rsidRPr="00CA7AC7" w:rsidRDefault="005207FD" w:rsidP="005207FD">
            <w:pPr>
              <w:numPr>
                <w:ilvl w:val="0"/>
                <w:numId w:val="6"/>
              </w:numPr>
              <w:spacing w:before="60"/>
              <w:ind w:left="164" w:hanging="164"/>
              <w:rPr>
                <w:rFonts w:cstheme="minorHAnsi"/>
                <w:color w:val="000000" w:themeColor="text1"/>
                <w:sz w:val="18"/>
                <w:szCs w:val="18"/>
              </w:rPr>
            </w:pPr>
            <w:r>
              <w:rPr>
                <w:rFonts w:cstheme="minorHAnsi"/>
                <w:color w:val="000000" w:themeColor="text1"/>
                <w:sz w:val="18"/>
                <w:szCs w:val="18"/>
              </w:rPr>
              <w:t>V</w:t>
            </w:r>
            <w:r w:rsidR="000E6D1E" w:rsidRPr="00546141">
              <w:rPr>
                <w:rFonts w:cstheme="minorHAnsi"/>
                <w:color w:val="000000" w:themeColor="text1"/>
                <w:sz w:val="18"/>
                <w:szCs w:val="18"/>
              </w:rPr>
              <w:t xml:space="preserve">egetation – </w:t>
            </w:r>
            <w:bookmarkStart w:id="22" w:name="_Hlk43311363"/>
            <w:r w:rsidR="000E6D1E" w:rsidRPr="00546141">
              <w:rPr>
                <w:rFonts w:cstheme="minorHAnsi"/>
                <w:color w:val="000000" w:themeColor="text1"/>
                <w:sz w:val="18"/>
                <w:szCs w:val="18"/>
              </w:rPr>
              <w:t>box riparian veg</w:t>
            </w:r>
            <w:r w:rsidR="000E6D1E">
              <w:rPr>
                <w:rFonts w:cstheme="minorHAnsi"/>
                <w:color w:val="000000" w:themeColor="text1"/>
                <w:sz w:val="18"/>
                <w:szCs w:val="18"/>
              </w:rPr>
              <w:t>etation</w:t>
            </w:r>
            <w:bookmarkEnd w:id="22"/>
            <w:r w:rsidR="000E6D1E" w:rsidRPr="00546141">
              <w:rPr>
                <w:rFonts w:cstheme="minorHAnsi"/>
                <w:color w:val="000000" w:themeColor="text1"/>
                <w:sz w:val="18"/>
                <w:szCs w:val="18"/>
              </w:rPr>
              <w:t>, remnant plains grassy woodland, buloke trees and rigid water milfoil</w:t>
            </w:r>
          </w:p>
          <w:p w14:paraId="79F606B7" w14:textId="2E388AC6" w:rsidR="000E6D1E" w:rsidRPr="00CA7AC7" w:rsidRDefault="005207FD" w:rsidP="005207FD">
            <w:pPr>
              <w:numPr>
                <w:ilvl w:val="0"/>
                <w:numId w:val="6"/>
              </w:numPr>
              <w:spacing w:before="60"/>
              <w:ind w:left="164" w:hanging="164"/>
              <w:rPr>
                <w:rFonts w:cstheme="minorHAnsi"/>
                <w:color w:val="000000" w:themeColor="text1"/>
                <w:sz w:val="18"/>
                <w:szCs w:val="18"/>
              </w:rPr>
            </w:pPr>
            <w:r>
              <w:rPr>
                <w:rFonts w:cstheme="minorHAnsi"/>
                <w:color w:val="000000" w:themeColor="text1"/>
                <w:sz w:val="18"/>
                <w:szCs w:val="18"/>
              </w:rPr>
              <w:t>P</w:t>
            </w:r>
            <w:r w:rsidR="000E6D1E" w:rsidRPr="00546141">
              <w:rPr>
                <w:rFonts w:cstheme="minorHAnsi"/>
                <w:color w:val="000000" w:themeColor="text1"/>
                <w:sz w:val="18"/>
                <w:szCs w:val="18"/>
              </w:rPr>
              <w:t xml:space="preserve">latypus </w:t>
            </w:r>
          </w:p>
          <w:p w14:paraId="6E6C9FED" w14:textId="442BAA12" w:rsidR="000E6D1E" w:rsidRPr="00CA7AC7" w:rsidRDefault="005207FD" w:rsidP="005207FD">
            <w:pPr>
              <w:numPr>
                <w:ilvl w:val="0"/>
                <w:numId w:val="6"/>
              </w:numPr>
              <w:spacing w:before="60"/>
              <w:ind w:left="164" w:hanging="164"/>
              <w:rPr>
                <w:rFonts w:cstheme="minorHAnsi"/>
                <w:color w:val="000000" w:themeColor="text1"/>
                <w:sz w:val="18"/>
                <w:szCs w:val="18"/>
              </w:rPr>
            </w:pPr>
            <w:r>
              <w:rPr>
                <w:rFonts w:cstheme="minorHAnsi"/>
                <w:color w:val="000000" w:themeColor="text1"/>
                <w:sz w:val="18"/>
                <w:szCs w:val="18"/>
              </w:rPr>
              <w:t>C</w:t>
            </w:r>
            <w:r w:rsidR="000E6D1E" w:rsidRPr="00546141">
              <w:rPr>
                <w:rFonts w:cstheme="minorHAnsi"/>
                <w:color w:val="000000" w:themeColor="text1"/>
                <w:sz w:val="18"/>
                <w:szCs w:val="18"/>
              </w:rPr>
              <w:t>ommon long-necked turtle</w:t>
            </w:r>
          </w:p>
          <w:p w14:paraId="32220792" w14:textId="1F51D979" w:rsidR="000E6D1E" w:rsidRPr="00323840" w:rsidRDefault="000E6D1E" w:rsidP="005207FD">
            <w:pPr>
              <w:numPr>
                <w:ilvl w:val="0"/>
                <w:numId w:val="6"/>
              </w:numPr>
              <w:spacing w:before="60"/>
              <w:ind w:left="164" w:hanging="164"/>
              <w:rPr>
                <w:rFonts w:cstheme="minorHAnsi"/>
                <w:b/>
                <w:color w:val="000000" w:themeColor="text1"/>
                <w:sz w:val="18"/>
                <w:szCs w:val="18"/>
              </w:rPr>
            </w:pPr>
            <w:r w:rsidRPr="00546141">
              <w:rPr>
                <w:rFonts w:cstheme="minorHAnsi"/>
                <w:color w:val="000000" w:themeColor="text1"/>
                <w:sz w:val="18"/>
                <w:szCs w:val="18"/>
              </w:rPr>
              <w:t>Birds – brolga, Australasian bittern</w:t>
            </w:r>
          </w:p>
        </w:tc>
        <w:tc>
          <w:tcPr>
            <w:tcW w:w="4103" w:type="dxa"/>
            <w:tcBorders>
              <w:top w:val="single" w:sz="12" w:space="0" w:color="auto"/>
            </w:tcBorders>
            <w:vAlign w:val="center"/>
          </w:tcPr>
          <w:p w14:paraId="5E8930F9" w14:textId="77777777" w:rsidR="000E6D1E" w:rsidRPr="00546141" w:rsidRDefault="000E6D1E" w:rsidP="000E6D1E">
            <w:pPr>
              <w:spacing w:before="120"/>
              <w:rPr>
                <w:rFonts w:cstheme="minorHAnsi"/>
                <w:color w:val="000000" w:themeColor="text1"/>
                <w:sz w:val="18"/>
                <w:szCs w:val="18"/>
              </w:rPr>
            </w:pPr>
            <w:r w:rsidRPr="00546141">
              <w:rPr>
                <w:rFonts w:cstheme="minorHAnsi"/>
                <w:color w:val="000000" w:themeColor="text1"/>
                <w:sz w:val="18"/>
                <w:szCs w:val="18"/>
              </w:rPr>
              <w:t xml:space="preserve">Winter/spring low flows (June–Nov) </w:t>
            </w:r>
          </w:p>
          <w:p w14:paraId="50289E7E" w14:textId="58969483" w:rsidR="000E6D1E" w:rsidRPr="00546141" w:rsidRDefault="000E6D1E" w:rsidP="000E6D1E">
            <w:pPr>
              <w:rPr>
                <w:rFonts w:cstheme="minorHAnsi"/>
                <w:color w:val="000000" w:themeColor="text1"/>
                <w:sz w:val="18"/>
                <w:szCs w:val="18"/>
              </w:rPr>
            </w:pPr>
            <w:r>
              <w:rPr>
                <w:rFonts w:cstheme="minorHAnsi"/>
                <w:color w:val="000000" w:themeColor="text1"/>
                <w:sz w:val="18"/>
                <w:szCs w:val="18"/>
              </w:rPr>
              <w:t xml:space="preserve">Flows of 5 </w:t>
            </w:r>
            <w:r w:rsidRPr="00546141">
              <w:rPr>
                <w:rFonts w:cstheme="minorHAnsi"/>
                <w:color w:val="000000" w:themeColor="text1"/>
                <w:sz w:val="18"/>
                <w:szCs w:val="18"/>
              </w:rPr>
              <w:t xml:space="preserve">to 15 ML/day for </w:t>
            </w:r>
            <w:r>
              <w:rPr>
                <w:rFonts w:cstheme="minorHAnsi"/>
                <w:color w:val="000000" w:themeColor="text1"/>
                <w:sz w:val="18"/>
                <w:szCs w:val="18"/>
              </w:rPr>
              <w:t xml:space="preserve">around </w:t>
            </w:r>
            <w:r w:rsidRPr="00546141">
              <w:rPr>
                <w:rFonts w:cstheme="minorHAnsi"/>
                <w:color w:val="000000" w:themeColor="text1"/>
                <w:sz w:val="18"/>
                <w:szCs w:val="18"/>
              </w:rPr>
              <w:t>30–</w:t>
            </w:r>
            <w:r>
              <w:rPr>
                <w:rFonts w:cstheme="minorHAnsi"/>
                <w:color w:val="000000" w:themeColor="text1"/>
                <w:sz w:val="18"/>
                <w:szCs w:val="18"/>
              </w:rPr>
              <w:t>7</w:t>
            </w:r>
            <w:r w:rsidRPr="00546141">
              <w:rPr>
                <w:rFonts w:cstheme="minorHAnsi"/>
                <w:color w:val="000000" w:themeColor="text1"/>
                <w:sz w:val="18"/>
                <w:szCs w:val="18"/>
              </w:rPr>
              <w:t>0 days to maintain: pool habitat for native fish and waterbugs; access to food and habitat for platypus; and in-stream vegetation.</w:t>
            </w:r>
          </w:p>
        </w:tc>
        <w:tc>
          <w:tcPr>
            <w:tcW w:w="2126" w:type="dxa"/>
            <w:tcBorders>
              <w:top w:val="single" w:sz="12" w:space="0" w:color="auto"/>
            </w:tcBorders>
            <w:vAlign w:val="center"/>
          </w:tcPr>
          <w:p w14:paraId="4155200A" w14:textId="5B5031C5" w:rsidR="000E6D1E" w:rsidRPr="00546141" w:rsidRDefault="000E6D1E" w:rsidP="000E6D1E">
            <w:pPr>
              <w:spacing w:before="20" w:after="20"/>
              <w:rPr>
                <w:rFonts w:cstheme="minorHAnsi"/>
                <w:color w:val="000000" w:themeColor="text1"/>
                <w:sz w:val="18"/>
                <w:szCs w:val="18"/>
              </w:rPr>
            </w:pPr>
            <w:r w:rsidRPr="00546141">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 xml:space="preserve">water </w:t>
            </w:r>
            <w:r>
              <w:rPr>
                <w:rFonts w:cstheme="minorHAnsi"/>
                <w:color w:val="000000" w:themeColor="text1"/>
                <w:sz w:val="18"/>
                <w:szCs w:val="18"/>
              </w:rPr>
              <w:t>availability</w:t>
            </w:r>
          </w:p>
        </w:tc>
        <w:tc>
          <w:tcPr>
            <w:tcW w:w="4693" w:type="dxa"/>
            <w:tcBorders>
              <w:top w:val="single" w:sz="12" w:space="0" w:color="auto"/>
            </w:tcBorders>
            <w:vAlign w:val="center"/>
          </w:tcPr>
          <w:p w14:paraId="79BAF86B" w14:textId="429DD1D7" w:rsidR="000E6D1E" w:rsidRPr="00546141" w:rsidRDefault="000E6D1E" w:rsidP="000E6D1E">
            <w:pPr>
              <w:spacing w:before="120"/>
              <w:rPr>
                <w:rFonts w:cstheme="minorHAnsi"/>
                <w:color w:val="000000" w:themeColor="text1"/>
                <w:sz w:val="18"/>
                <w:szCs w:val="18"/>
              </w:rPr>
            </w:pPr>
            <w:r w:rsidRPr="00546141">
              <w:rPr>
                <w:rFonts w:cstheme="minorHAnsi"/>
                <w:color w:val="000000" w:themeColor="text1"/>
                <w:sz w:val="18"/>
                <w:szCs w:val="18"/>
              </w:rPr>
              <w:t xml:space="preserve">This flow was not met in 2013–14 and </w:t>
            </w:r>
            <w:r>
              <w:rPr>
                <w:rFonts w:cstheme="minorHAnsi"/>
                <w:color w:val="000000" w:themeColor="text1"/>
                <w:sz w:val="18"/>
                <w:szCs w:val="18"/>
              </w:rPr>
              <w:t xml:space="preserve">was </w:t>
            </w:r>
            <w:r w:rsidRPr="00546141">
              <w:rPr>
                <w:rFonts w:cstheme="minorHAnsi"/>
                <w:color w:val="000000" w:themeColor="text1"/>
                <w:sz w:val="18"/>
                <w:szCs w:val="18"/>
              </w:rPr>
              <w:t>partially</w:t>
            </w:r>
            <w:r>
              <w:rPr>
                <w:rFonts w:cstheme="minorHAnsi"/>
                <w:color w:val="000000" w:themeColor="text1"/>
                <w:sz w:val="18"/>
                <w:szCs w:val="18"/>
              </w:rPr>
              <w:t xml:space="preserve"> met between 2014-15 and 2018-19. The flow was not met in 2019-20</w:t>
            </w:r>
            <w:r w:rsidRPr="00546141">
              <w:rPr>
                <w:rFonts w:cstheme="minorHAnsi"/>
                <w:color w:val="000000" w:themeColor="text1"/>
                <w:sz w:val="18"/>
                <w:szCs w:val="18"/>
              </w:rPr>
              <w:t xml:space="preserve"> </w:t>
            </w:r>
          </w:p>
        </w:tc>
        <w:tc>
          <w:tcPr>
            <w:tcW w:w="1984" w:type="dxa"/>
            <w:gridSpan w:val="2"/>
            <w:tcBorders>
              <w:top w:val="single" w:sz="12" w:space="0" w:color="auto"/>
            </w:tcBorders>
            <w:shd w:val="clear" w:color="auto" w:fill="FF0000"/>
            <w:vAlign w:val="center"/>
          </w:tcPr>
          <w:p w14:paraId="14D92A71"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tcBorders>
              <w:top w:val="single" w:sz="12" w:space="0" w:color="auto"/>
            </w:tcBorders>
            <w:shd w:val="clear" w:color="auto" w:fill="365F91" w:themeFill="accent1" w:themeFillShade="BF"/>
            <w:vAlign w:val="center"/>
          </w:tcPr>
          <w:p w14:paraId="6A3DF768" w14:textId="61C66BE0"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top w:val="single" w:sz="12" w:space="0" w:color="auto"/>
              <w:right w:val="single" w:sz="12" w:space="0" w:color="auto"/>
            </w:tcBorders>
            <w:shd w:val="clear" w:color="auto" w:fill="FF0000"/>
            <w:vAlign w:val="center"/>
          </w:tcPr>
          <w:p w14:paraId="6649401F"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1C59E5B5"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1684"/>
          <w:jc w:val="center"/>
        </w:trPr>
        <w:tc>
          <w:tcPr>
            <w:tcW w:w="2403" w:type="dxa"/>
            <w:vMerge/>
            <w:tcBorders>
              <w:left w:val="single" w:sz="12" w:space="0" w:color="auto"/>
            </w:tcBorders>
          </w:tcPr>
          <w:p w14:paraId="32501D56" w14:textId="77777777" w:rsidR="000E6D1E" w:rsidRPr="00A803B4" w:rsidRDefault="000E6D1E" w:rsidP="000E6D1E">
            <w:pPr>
              <w:spacing w:before="20" w:after="20"/>
              <w:rPr>
                <w:rFonts w:cstheme="minorHAnsi"/>
                <w:b/>
                <w:color w:val="000000" w:themeColor="text1"/>
                <w:sz w:val="18"/>
                <w:szCs w:val="18"/>
              </w:rPr>
            </w:pPr>
          </w:p>
        </w:tc>
        <w:tc>
          <w:tcPr>
            <w:tcW w:w="4103" w:type="dxa"/>
            <w:vAlign w:val="center"/>
          </w:tcPr>
          <w:p w14:paraId="468232E6" w14:textId="77777777" w:rsidR="000E6D1E" w:rsidRPr="00A803B4" w:rsidRDefault="000E6D1E" w:rsidP="000E6D1E">
            <w:pPr>
              <w:spacing w:before="120"/>
              <w:rPr>
                <w:rFonts w:cstheme="minorHAnsi"/>
                <w:color w:val="000000" w:themeColor="text1"/>
                <w:sz w:val="18"/>
                <w:szCs w:val="18"/>
              </w:rPr>
            </w:pPr>
            <w:r w:rsidRPr="00A803B4">
              <w:rPr>
                <w:rFonts w:cstheme="minorHAnsi"/>
                <w:color w:val="000000" w:themeColor="text1"/>
                <w:sz w:val="18"/>
                <w:szCs w:val="18"/>
              </w:rPr>
              <w:t>Summer/autumn fresh (Dec–May)</w:t>
            </w:r>
          </w:p>
          <w:p w14:paraId="0BE78669" w14:textId="5763C0D6" w:rsidR="000E6D1E" w:rsidRPr="00364BF4" w:rsidRDefault="000E6D1E" w:rsidP="000E6D1E">
            <w:pPr>
              <w:rPr>
                <w:rFonts w:cstheme="minorHAnsi"/>
                <w:color w:val="000000" w:themeColor="text1"/>
                <w:sz w:val="18"/>
                <w:szCs w:val="18"/>
              </w:rPr>
            </w:pPr>
            <w:r w:rsidRPr="00A803B4">
              <w:rPr>
                <w:rFonts w:cstheme="minorHAnsi"/>
                <w:color w:val="000000" w:themeColor="text1"/>
                <w:sz w:val="18"/>
                <w:szCs w:val="18"/>
              </w:rPr>
              <w:t xml:space="preserve">Up to 100 ML/day for </w:t>
            </w:r>
            <w:r>
              <w:rPr>
                <w:rFonts w:cstheme="minorHAnsi"/>
                <w:color w:val="000000" w:themeColor="text1"/>
                <w:sz w:val="18"/>
                <w:szCs w:val="18"/>
              </w:rPr>
              <w:t xml:space="preserve">around </w:t>
            </w:r>
            <w:r w:rsidRPr="00364BF4">
              <w:rPr>
                <w:rFonts w:cstheme="minorHAnsi"/>
                <w:color w:val="000000" w:themeColor="text1"/>
                <w:sz w:val="18"/>
                <w:szCs w:val="18"/>
              </w:rPr>
              <w:t>10 days to maintain water quality, particularly dissolved oxygen levels in refuge pools.</w:t>
            </w:r>
          </w:p>
        </w:tc>
        <w:tc>
          <w:tcPr>
            <w:tcW w:w="2126" w:type="dxa"/>
            <w:vAlign w:val="center"/>
          </w:tcPr>
          <w:p w14:paraId="4C1C305A" w14:textId="7E7617D8" w:rsidR="000E6D1E" w:rsidRPr="00364BF4" w:rsidRDefault="000E6D1E" w:rsidP="000E6D1E">
            <w:pPr>
              <w:spacing w:before="20" w:after="20"/>
              <w:rPr>
                <w:rFonts w:cstheme="minorHAnsi"/>
                <w:color w:val="000000" w:themeColor="text1"/>
                <w:sz w:val="18"/>
                <w:szCs w:val="18"/>
              </w:rPr>
            </w:pPr>
            <w:r w:rsidRPr="00364BF4">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 xml:space="preserve">water </w:t>
            </w:r>
            <w:r>
              <w:rPr>
                <w:rFonts w:cstheme="minorHAnsi"/>
                <w:color w:val="000000" w:themeColor="text1"/>
                <w:sz w:val="18"/>
                <w:szCs w:val="18"/>
              </w:rPr>
              <w:t>availability except Very Dry</w:t>
            </w:r>
          </w:p>
        </w:tc>
        <w:tc>
          <w:tcPr>
            <w:tcW w:w="4693" w:type="dxa"/>
            <w:vAlign w:val="center"/>
          </w:tcPr>
          <w:p w14:paraId="7077CE19" w14:textId="23CC566F" w:rsidR="000E6D1E" w:rsidRPr="00364BF4" w:rsidRDefault="000E6D1E" w:rsidP="000E6D1E">
            <w:pPr>
              <w:spacing w:after="0"/>
              <w:rPr>
                <w:rFonts w:cstheme="minorHAnsi"/>
                <w:color w:val="000000" w:themeColor="text1"/>
                <w:sz w:val="18"/>
                <w:szCs w:val="18"/>
              </w:rPr>
            </w:pPr>
            <w:r w:rsidRPr="00364BF4">
              <w:rPr>
                <w:rFonts w:cstheme="minorHAnsi"/>
                <w:color w:val="000000" w:themeColor="text1"/>
                <w:sz w:val="18"/>
                <w:szCs w:val="18"/>
              </w:rPr>
              <w:t xml:space="preserve">No historic information is available. In 2018–19 </w:t>
            </w:r>
            <w:r>
              <w:rPr>
                <w:rFonts w:cstheme="minorHAnsi"/>
                <w:color w:val="000000" w:themeColor="text1"/>
                <w:sz w:val="18"/>
                <w:szCs w:val="18"/>
              </w:rPr>
              <w:t xml:space="preserve">and 2019–20 </w:t>
            </w:r>
            <w:r w:rsidRPr="00364BF4">
              <w:rPr>
                <w:rFonts w:cstheme="minorHAnsi"/>
                <w:color w:val="000000" w:themeColor="text1"/>
                <w:sz w:val="18"/>
                <w:szCs w:val="18"/>
              </w:rPr>
              <w:t>no water quality issues were identified that required the delivery of this fresh.</w:t>
            </w:r>
          </w:p>
        </w:tc>
        <w:tc>
          <w:tcPr>
            <w:tcW w:w="1984" w:type="dxa"/>
            <w:gridSpan w:val="2"/>
            <w:shd w:val="clear" w:color="auto" w:fill="FF0000"/>
            <w:vAlign w:val="center"/>
          </w:tcPr>
          <w:p w14:paraId="3F2A9A61"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shd w:val="clear" w:color="auto" w:fill="365F91" w:themeFill="accent1" w:themeFillShade="BF"/>
            <w:vAlign w:val="center"/>
          </w:tcPr>
          <w:p w14:paraId="60715A78" w14:textId="5D909119" w:rsidR="000E6D1E" w:rsidRPr="0089753E" w:rsidRDefault="000E6D1E" w:rsidP="000E6D1E">
            <w:pPr>
              <w:jc w:val="center"/>
              <w:rPr>
                <w:rFonts w:cstheme="minorHAnsi"/>
                <w:color w:val="auto"/>
                <w:sz w:val="18"/>
                <w:szCs w:val="18"/>
              </w:rPr>
            </w:pPr>
            <w:r w:rsidRPr="0089753E">
              <w:rPr>
                <w:rFonts w:cstheme="minorHAnsi"/>
                <w:color w:val="auto"/>
                <w:sz w:val="18"/>
                <w:szCs w:val="18"/>
              </w:rPr>
              <w:t xml:space="preserve">High </w:t>
            </w:r>
            <w:r w:rsidRPr="0089753E">
              <w:rPr>
                <w:color w:val="auto"/>
                <w:sz w:val="18"/>
                <w:szCs w:val="18"/>
              </w:rPr>
              <w:t>priority for Commonwealth environmental water</w:t>
            </w:r>
            <w:r w:rsidRPr="0089753E">
              <w:rPr>
                <w:rFonts w:cstheme="minorHAnsi"/>
                <w:color w:val="auto"/>
                <w:sz w:val="18"/>
                <w:szCs w:val="18"/>
              </w:rPr>
              <w:t xml:space="preserve"> if required</w:t>
            </w:r>
          </w:p>
        </w:tc>
        <w:tc>
          <w:tcPr>
            <w:tcW w:w="2272" w:type="dxa"/>
            <w:tcBorders>
              <w:right w:val="single" w:sz="12" w:space="0" w:color="auto"/>
            </w:tcBorders>
            <w:shd w:val="clear" w:color="auto" w:fill="FF0000"/>
            <w:vAlign w:val="center"/>
          </w:tcPr>
          <w:p w14:paraId="77A8A89F"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1DBD7016"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417"/>
          <w:jc w:val="center"/>
        </w:trPr>
        <w:tc>
          <w:tcPr>
            <w:tcW w:w="2403" w:type="dxa"/>
            <w:vMerge/>
            <w:tcBorders>
              <w:left w:val="single" w:sz="12" w:space="0" w:color="auto"/>
              <w:bottom w:val="single" w:sz="12" w:space="0" w:color="auto"/>
            </w:tcBorders>
          </w:tcPr>
          <w:p w14:paraId="3FCE13AA" w14:textId="77777777" w:rsidR="000E6D1E" w:rsidRPr="00703D11" w:rsidRDefault="000E6D1E" w:rsidP="000E6D1E">
            <w:pPr>
              <w:spacing w:before="20" w:after="20"/>
              <w:rPr>
                <w:rFonts w:cstheme="minorHAnsi"/>
                <w:b/>
                <w:color w:val="000000" w:themeColor="text1"/>
                <w:sz w:val="18"/>
                <w:szCs w:val="18"/>
              </w:rPr>
            </w:pPr>
          </w:p>
        </w:tc>
        <w:tc>
          <w:tcPr>
            <w:tcW w:w="4103" w:type="dxa"/>
            <w:tcBorders>
              <w:bottom w:val="single" w:sz="12" w:space="0" w:color="auto"/>
            </w:tcBorders>
            <w:vAlign w:val="center"/>
          </w:tcPr>
          <w:p w14:paraId="5FD54276" w14:textId="77777777" w:rsidR="000E6D1E" w:rsidRPr="00703D11" w:rsidRDefault="000E6D1E" w:rsidP="000E6D1E">
            <w:pPr>
              <w:spacing w:before="120"/>
              <w:rPr>
                <w:rFonts w:cstheme="minorHAnsi"/>
                <w:color w:val="000000" w:themeColor="text1"/>
                <w:sz w:val="18"/>
                <w:szCs w:val="18"/>
              </w:rPr>
            </w:pPr>
            <w:r w:rsidRPr="00703D11">
              <w:rPr>
                <w:rFonts w:cstheme="minorHAnsi"/>
                <w:color w:val="000000" w:themeColor="text1"/>
                <w:sz w:val="18"/>
                <w:szCs w:val="18"/>
              </w:rPr>
              <w:t>Summer/autumn low flows (Dec–May)</w:t>
            </w:r>
          </w:p>
          <w:p w14:paraId="1363A3AD" w14:textId="578D1889" w:rsidR="000E6D1E" w:rsidRPr="00364BF4" w:rsidRDefault="000E6D1E" w:rsidP="000E6D1E">
            <w:pPr>
              <w:spacing w:before="120"/>
              <w:rPr>
                <w:rFonts w:cstheme="minorHAnsi"/>
                <w:color w:val="000000" w:themeColor="text1"/>
                <w:sz w:val="18"/>
                <w:szCs w:val="18"/>
              </w:rPr>
            </w:pPr>
            <w:r>
              <w:rPr>
                <w:rFonts w:cstheme="minorHAnsi"/>
                <w:color w:val="000000" w:themeColor="text1"/>
                <w:sz w:val="18"/>
                <w:szCs w:val="18"/>
              </w:rPr>
              <w:t>Flow of 1–8</w:t>
            </w:r>
            <w:r w:rsidRPr="007B7841">
              <w:rPr>
                <w:rFonts w:cstheme="minorHAnsi"/>
                <w:color w:val="000000" w:themeColor="text1"/>
                <w:sz w:val="18"/>
                <w:szCs w:val="18"/>
              </w:rPr>
              <w:t xml:space="preserve"> ML/day for </w:t>
            </w:r>
            <w:r>
              <w:rPr>
                <w:rFonts w:cstheme="minorHAnsi"/>
                <w:color w:val="000000" w:themeColor="text1"/>
                <w:sz w:val="18"/>
                <w:szCs w:val="18"/>
              </w:rPr>
              <w:t xml:space="preserve">around </w:t>
            </w:r>
            <w:r w:rsidRPr="007B7841">
              <w:rPr>
                <w:rFonts w:cstheme="minorHAnsi"/>
                <w:color w:val="000000" w:themeColor="text1"/>
                <w:sz w:val="18"/>
                <w:szCs w:val="18"/>
              </w:rPr>
              <w:t>60</w:t>
            </w:r>
            <w:r>
              <w:rPr>
                <w:rFonts w:cstheme="minorHAnsi"/>
                <w:color w:val="000000" w:themeColor="text1"/>
                <w:sz w:val="18"/>
                <w:szCs w:val="18"/>
              </w:rPr>
              <w:t>–120</w:t>
            </w:r>
            <w:r w:rsidRPr="007B7841">
              <w:rPr>
                <w:rFonts w:cstheme="minorHAnsi"/>
                <w:color w:val="000000" w:themeColor="text1"/>
                <w:sz w:val="18"/>
                <w:szCs w:val="18"/>
              </w:rPr>
              <w:t xml:space="preserve"> days to maintain: pool habitat for native fish and waterbug</w:t>
            </w:r>
            <w:r>
              <w:rPr>
                <w:rFonts w:cstheme="minorHAnsi"/>
                <w:color w:val="000000" w:themeColor="text1"/>
                <w:sz w:val="18"/>
                <w:szCs w:val="18"/>
              </w:rPr>
              <w:t>s</w:t>
            </w:r>
            <w:r w:rsidRPr="00364BF4">
              <w:rPr>
                <w:rFonts w:cstheme="minorHAnsi"/>
                <w:color w:val="000000" w:themeColor="text1"/>
                <w:sz w:val="18"/>
                <w:szCs w:val="18"/>
              </w:rPr>
              <w:t>; access to food and habitat for platypus; and in-stream vegetation.</w:t>
            </w:r>
          </w:p>
        </w:tc>
        <w:tc>
          <w:tcPr>
            <w:tcW w:w="2126" w:type="dxa"/>
            <w:tcBorders>
              <w:bottom w:val="single" w:sz="12" w:space="0" w:color="auto"/>
            </w:tcBorders>
            <w:vAlign w:val="center"/>
          </w:tcPr>
          <w:p w14:paraId="708AF285" w14:textId="07EA6DDE" w:rsidR="000E6D1E" w:rsidRPr="00364BF4" w:rsidRDefault="000E6D1E" w:rsidP="000E6D1E">
            <w:pPr>
              <w:spacing w:before="20" w:after="20"/>
              <w:rPr>
                <w:rFonts w:cstheme="minorHAnsi"/>
                <w:color w:val="000000" w:themeColor="text1"/>
                <w:sz w:val="18"/>
                <w:szCs w:val="18"/>
              </w:rPr>
            </w:pPr>
            <w:r w:rsidRPr="00364BF4">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 xml:space="preserve">water </w:t>
            </w:r>
            <w:r>
              <w:rPr>
                <w:rFonts w:cstheme="minorHAnsi"/>
                <w:color w:val="000000" w:themeColor="text1"/>
                <w:sz w:val="18"/>
                <w:szCs w:val="18"/>
              </w:rPr>
              <w:t>availability</w:t>
            </w:r>
          </w:p>
        </w:tc>
        <w:tc>
          <w:tcPr>
            <w:tcW w:w="4693" w:type="dxa"/>
            <w:tcBorders>
              <w:bottom w:val="single" w:sz="12" w:space="0" w:color="auto"/>
            </w:tcBorders>
            <w:vAlign w:val="center"/>
          </w:tcPr>
          <w:p w14:paraId="1D86CDE2" w14:textId="077758D6" w:rsidR="000E6D1E" w:rsidRPr="00364BF4" w:rsidRDefault="000E6D1E" w:rsidP="000E6D1E">
            <w:pPr>
              <w:spacing w:after="0"/>
              <w:rPr>
                <w:rFonts w:cstheme="minorHAnsi"/>
                <w:color w:val="000000" w:themeColor="text1"/>
                <w:sz w:val="18"/>
                <w:szCs w:val="18"/>
              </w:rPr>
            </w:pPr>
            <w:r w:rsidRPr="00546141">
              <w:rPr>
                <w:rFonts w:cstheme="minorHAnsi"/>
                <w:color w:val="000000" w:themeColor="text1"/>
                <w:sz w:val="18"/>
                <w:szCs w:val="18"/>
              </w:rPr>
              <w:t xml:space="preserve">This flow was not met in 2013–14 and </w:t>
            </w:r>
            <w:r>
              <w:rPr>
                <w:rFonts w:cstheme="minorHAnsi"/>
                <w:color w:val="000000" w:themeColor="text1"/>
                <w:sz w:val="18"/>
                <w:szCs w:val="18"/>
              </w:rPr>
              <w:t>was</w:t>
            </w:r>
            <w:r w:rsidRPr="00546141">
              <w:rPr>
                <w:rFonts w:cstheme="minorHAnsi"/>
                <w:color w:val="000000" w:themeColor="text1"/>
                <w:sz w:val="18"/>
                <w:szCs w:val="18"/>
              </w:rPr>
              <w:t xml:space="preserve"> partially </w:t>
            </w:r>
            <w:r>
              <w:rPr>
                <w:rFonts w:cstheme="minorHAnsi"/>
                <w:color w:val="000000" w:themeColor="text1"/>
                <w:sz w:val="18"/>
                <w:szCs w:val="18"/>
              </w:rPr>
              <w:t>met</w:t>
            </w:r>
            <w:r w:rsidRPr="00546141">
              <w:rPr>
                <w:rFonts w:cstheme="minorHAnsi"/>
                <w:color w:val="000000" w:themeColor="text1"/>
                <w:sz w:val="18"/>
                <w:szCs w:val="18"/>
              </w:rPr>
              <w:t xml:space="preserve"> </w:t>
            </w:r>
            <w:r>
              <w:rPr>
                <w:rFonts w:cstheme="minorHAnsi"/>
                <w:color w:val="000000" w:themeColor="text1"/>
                <w:sz w:val="18"/>
                <w:szCs w:val="18"/>
              </w:rPr>
              <w:t>between 2014-15 and</w:t>
            </w:r>
            <w:r w:rsidRPr="00546141">
              <w:rPr>
                <w:rFonts w:cstheme="minorHAnsi"/>
                <w:color w:val="000000" w:themeColor="text1"/>
                <w:sz w:val="18"/>
                <w:szCs w:val="18"/>
              </w:rPr>
              <w:t xml:space="preserve"> 201</w:t>
            </w:r>
            <w:r>
              <w:rPr>
                <w:rFonts w:cstheme="minorHAnsi"/>
                <w:color w:val="000000" w:themeColor="text1"/>
                <w:sz w:val="18"/>
                <w:szCs w:val="18"/>
              </w:rPr>
              <w:t>7</w:t>
            </w:r>
            <w:r w:rsidRPr="00546141">
              <w:rPr>
                <w:rFonts w:cstheme="minorHAnsi"/>
                <w:color w:val="000000" w:themeColor="text1"/>
                <w:sz w:val="18"/>
                <w:szCs w:val="18"/>
              </w:rPr>
              <w:t>–1</w:t>
            </w:r>
            <w:r>
              <w:rPr>
                <w:rFonts w:cstheme="minorHAnsi"/>
                <w:color w:val="000000" w:themeColor="text1"/>
                <w:sz w:val="18"/>
                <w:szCs w:val="18"/>
              </w:rPr>
              <w:t>8. The flow was not met in 2018-19 and 2019-20</w:t>
            </w:r>
            <w:r w:rsidRPr="00546141">
              <w:rPr>
                <w:rFonts w:cstheme="minorHAnsi"/>
                <w:color w:val="000000" w:themeColor="text1"/>
                <w:sz w:val="18"/>
                <w:szCs w:val="18"/>
              </w:rPr>
              <w:t>.</w:t>
            </w:r>
          </w:p>
        </w:tc>
        <w:tc>
          <w:tcPr>
            <w:tcW w:w="1984" w:type="dxa"/>
            <w:gridSpan w:val="2"/>
            <w:tcBorders>
              <w:bottom w:val="single" w:sz="12" w:space="0" w:color="auto"/>
            </w:tcBorders>
            <w:shd w:val="clear" w:color="auto" w:fill="FF0000"/>
            <w:vAlign w:val="center"/>
          </w:tcPr>
          <w:p w14:paraId="57950A6D"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tcBorders>
              <w:bottom w:val="single" w:sz="12" w:space="0" w:color="auto"/>
            </w:tcBorders>
            <w:shd w:val="clear" w:color="auto" w:fill="365F91" w:themeFill="accent1" w:themeFillShade="BF"/>
            <w:vAlign w:val="center"/>
          </w:tcPr>
          <w:p w14:paraId="0BBDE1B3" w14:textId="7E41E709"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bottom w:val="single" w:sz="12" w:space="0" w:color="auto"/>
              <w:right w:val="single" w:sz="12" w:space="0" w:color="auto"/>
            </w:tcBorders>
            <w:shd w:val="clear" w:color="auto" w:fill="FF0000"/>
            <w:vAlign w:val="center"/>
          </w:tcPr>
          <w:p w14:paraId="0E884B4D"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28CBCB48"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3515"/>
          <w:jc w:val="center"/>
        </w:trPr>
        <w:tc>
          <w:tcPr>
            <w:tcW w:w="2403" w:type="dxa"/>
            <w:vMerge w:val="restart"/>
            <w:tcBorders>
              <w:top w:val="single" w:sz="12" w:space="0" w:color="auto"/>
              <w:left w:val="single" w:sz="12" w:space="0" w:color="auto"/>
            </w:tcBorders>
          </w:tcPr>
          <w:p w14:paraId="0781CECB" w14:textId="77777777" w:rsidR="000E6D1E" w:rsidRPr="007B7841" w:rsidRDefault="000E6D1E" w:rsidP="000E6D1E">
            <w:pPr>
              <w:spacing w:before="120"/>
              <w:rPr>
                <w:rFonts w:cstheme="minorHAnsi"/>
                <w:b/>
                <w:color w:val="000000" w:themeColor="text1"/>
                <w:sz w:val="18"/>
                <w:szCs w:val="18"/>
              </w:rPr>
            </w:pPr>
            <w:bookmarkStart w:id="23" w:name="_Hlk40275597"/>
            <w:r w:rsidRPr="007B7841">
              <w:rPr>
                <w:rFonts w:cstheme="minorHAnsi"/>
                <w:b/>
                <w:color w:val="000000" w:themeColor="text1"/>
                <w:sz w:val="18"/>
                <w:szCs w:val="18"/>
              </w:rPr>
              <w:t>Broken River</w:t>
            </w:r>
          </w:p>
          <w:p w14:paraId="19E6EA36" w14:textId="77777777" w:rsidR="000E6D1E" w:rsidRPr="007B7841" w:rsidRDefault="000E6D1E" w:rsidP="000E6D1E">
            <w:pPr>
              <w:spacing w:before="120"/>
              <w:rPr>
                <w:rFonts w:cstheme="minorHAnsi"/>
                <w:b/>
                <w:color w:val="000000" w:themeColor="text1"/>
                <w:sz w:val="18"/>
                <w:szCs w:val="18"/>
              </w:rPr>
            </w:pPr>
            <w:r w:rsidRPr="007B7841">
              <w:rPr>
                <w:rFonts w:cstheme="minorHAnsi"/>
                <w:b/>
                <w:color w:val="000000" w:themeColor="text1"/>
                <w:sz w:val="18"/>
                <w:szCs w:val="18"/>
              </w:rPr>
              <w:t>Reach 1</w:t>
            </w:r>
          </w:p>
          <w:p w14:paraId="4AB3D064" w14:textId="77777777" w:rsidR="000E6D1E" w:rsidRPr="007B7841" w:rsidRDefault="000E6D1E" w:rsidP="005207FD">
            <w:pPr>
              <w:numPr>
                <w:ilvl w:val="0"/>
                <w:numId w:val="6"/>
              </w:numPr>
              <w:spacing w:before="60"/>
              <w:ind w:left="164" w:hanging="164"/>
              <w:rPr>
                <w:rFonts w:cstheme="minorHAnsi"/>
                <w:color w:val="000000" w:themeColor="text1"/>
                <w:sz w:val="18"/>
                <w:szCs w:val="18"/>
              </w:rPr>
            </w:pPr>
            <w:r w:rsidRPr="007B7841">
              <w:rPr>
                <w:rFonts w:cstheme="minorHAnsi"/>
                <w:color w:val="000000" w:themeColor="text1"/>
                <w:sz w:val="18"/>
                <w:szCs w:val="18"/>
              </w:rPr>
              <w:t>Native fish - Murray cod, golden perch, silver perch, Murray-Darling rainbow fish, Macquarie perch, river black fish and mountain galaxias</w:t>
            </w:r>
          </w:p>
          <w:p w14:paraId="6F4E5DB3" w14:textId="709DB4EA" w:rsidR="000E6D1E" w:rsidRPr="007B7841" w:rsidRDefault="005207FD" w:rsidP="005207FD">
            <w:pPr>
              <w:numPr>
                <w:ilvl w:val="0"/>
                <w:numId w:val="6"/>
              </w:numPr>
              <w:spacing w:before="60"/>
              <w:ind w:left="164" w:hanging="164"/>
              <w:rPr>
                <w:rFonts w:cstheme="minorHAnsi"/>
                <w:color w:val="000000" w:themeColor="text1"/>
                <w:sz w:val="18"/>
                <w:szCs w:val="18"/>
              </w:rPr>
            </w:pPr>
            <w:r>
              <w:rPr>
                <w:rFonts w:cstheme="minorHAnsi"/>
                <w:color w:val="000000" w:themeColor="text1"/>
                <w:sz w:val="18"/>
                <w:szCs w:val="18"/>
              </w:rPr>
              <w:t>V</w:t>
            </w:r>
            <w:r w:rsidR="000E6D1E" w:rsidRPr="007B7841">
              <w:rPr>
                <w:rFonts w:cstheme="minorHAnsi"/>
                <w:color w:val="000000" w:themeColor="text1"/>
                <w:sz w:val="18"/>
                <w:szCs w:val="18"/>
              </w:rPr>
              <w:t>egetation – eel grass, common reed and water ribbon</w:t>
            </w:r>
          </w:p>
          <w:p w14:paraId="2C6D7FE9" w14:textId="77777777" w:rsidR="000E6D1E" w:rsidRPr="007B7841" w:rsidRDefault="000E6D1E" w:rsidP="000E6D1E">
            <w:pPr>
              <w:contextualSpacing/>
              <w:rPr>
                <w:rFonts w:cstheme="minorHAnsi"/>
                <w:color w:val="000000" w:themeColor="text1"/>
                <w:vertAlign w:val="superscript"/>
              </w:rPr>
            </w:pPr>
          </w:p>
        </w:tc>
        <w:tc>
          <w:tcPr>
            <w:tcW w:w="4103" w:type="dxa"/>
            <w:tcBorders>
              <w:top w:val="single" w:sz="12" w:space="0" w:color="auto"/>
            </w:tcBorders>
            <w:vAlign w:val="center"/>
          </w:tcPr>
          <w:p w14:paraId="7FD0C610" w14:textId="77777777" w:rsidR="000E6D1E" w:rsidRPr="007B7841" w:rsidRDefault="000E6D1E" w:rsidP="000E6D1E">
            <w:pPr>
              <w:spacing w:before="120"/>
              <w:rPr>
                <w:rFonts w:cstheme="minorHAnsi"/>
                <w:color w:val="000000" w:themeColor="text1"/>
                <w:sz w:val="18"/>
                <w:szCs w:val="18"/>
              </w:rPr>
            </w:pPr>
            <w:r w:rsidRPr="007B7841">
              <w:rPr>
                <w:rFonts w:cstheme="minorHAnsi"/>
                <w:color w:val="000000" w:themeColor="text1"/>
                <w:sz w:val="18"/>
                <w:szCs w:val="18"/>
              </w:rPr>
              <w:t xml:space="preserve">Baseflow (all year) </w:t>
            </w:r>
          </w:p>
          <w:p w14:paraId="074B4B67" w14:textId="038CF411" w:rsidR="000E6D1E" w:rsidRPr="007B7841" w:rsidRDefault="000E6D1E" w:rsidP="000E6D1E">
            <w:pPr>
              <w:spacing w:before="120"/>
              <w:rPr>
                <w:rFonts w:cstheme="minorHAnsi"/>
                <w:color w:val="000000" w:themeColor="text1"/>
                <w:sz w:val="18"/>
                <w:szCs w:val="18"/>
                <w:vertAlign w:val="superscript"/>
              </w:rPr>
            </w:pPr>
            <w:r>
              <w:rPr>
                <w:rFonts w:cstheme="minorHAnsi"/>
                <w:color w:val="000000" w:themeColor="text1"/>
                <w:sz w:val="18"/>
                <w:szCs w:val="18"/>
              </w:rPr>
              <w:t>Flows of 5-25</w:t>
            </w:r>
            <w:r w:rsidRPr="007B7841">
              <w:rPr>
                <w:rFonts w:cstheme="minorHAnsi"/>
                <w:color w:val="000000" w:themeColor="text1"/>
                <w:sz w:val="18"/>
                <w:szCs w:val="18"/>
              </w:rPr>
              <w:t xml:space="preserve"> ML/day for </w:t>
            </w:r>
            <w:r>
              <w:rPr>
                <w:rFonts w:cstheme="minorHAnsi"/>
                <w:color w:val="000000" w:themeColor="text1"/>
                <w:sz w:val="18"/>
                <w:szCs w:val="18"/>
              </w:rPr>
              <w:t xml:space="preserve">around </w:t>
            </w:r>
            <w:r w:rsidRPr="007B7841">
              <w:rPr>
                <w:rFonts w:cstheme="minorHAnsi"/>
                <w:color w:val="000000" w:themeColor="text1"/>
                <w:sz w:val="18"/>
                <w:szCs w:val="18"/>
              </w:rPr>
              <w:t>40–100 days to provide diverse habitat (riffles, slackwater, pools) for native fish, aquatic plants, platypus and waterbugs; support in-stream and fringing aquatic plants</w:t>
            </w:r>
            <w:r>
              <w:rPr>
                <w:rFonts w:cstheme="minorHAnsi"/>
                <w:color w:val="000000" w:themeColor="text1"/>
                <w:sz w:val="18"/>
                <w:szCs w:val="18"/>
              </w:rPr>
              <w:t>;</w:t>
            </w:r>
            <w:r w:rsidRPr="007B7841">
              <w:rPr>
                <w:rFonts w:cstheme="minorHAnsi"/>
                <w:color w:val="000000" w:themeColor="text1"/>
                <w:sz w:val="18"/>
                <w:szCs w:val="18"/>
              </w:rPr>
              <w:t xml:space="preserve"> and prevent terrestrial plants growing on the river bed.</w:t>
            </w:r>
          </w:p>
        </w:tc>
        <w:tc>
          <w:tcPr>
            <w:tcW w:w="2126" w:type="dxa"/>
            <w:tcBorders>
              <w:top w:val="single" w:sz="12" w:space="0" w:color="auto"/>
            </w:tcBorders>
            <w:vAlign w:val="center"/>
          </w:tcPr>
          <w:p w14:paraId="6E985DFF" w14:textId="0E370350" w:rsidR="000E6D1E" w:rsidRPr="007B7841" w:rsidRDefault="000E6D1E" w:rsidP="000E6D1E">
            <w:pPr>
              <w:spacing w:after="0"/>
              <w:rPr>
                <w:rFonts w:cstheme="minorHAnsi"/>
                <w:color w:val="000000" w:themeColor="text1"/>
                <w:sz w:val="18"/>
                <w:szCs w:val="18"/>
              </w:rPr>
            </w:pPr>
            <w:r w:rsidRPr="007B7841">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 xml:space="preserve">water </w:t>
            </w:r>
            <w:r>
              <w:rPr>
                <w:rFonts w:cstheme="minorHAnsi"/>
                <w:color w:val="000000" w:themeColor="text1"/>
                <w:sz w:val="18"/>
                <w:szCs w:val="18"/>
              </w:rPr>
              <w:t>availability</w:t>
            </w:r>
          </w:p>
        </w:tc>
        <w:tc>
          <w:tcPr>
            <w:tcW w:w="4693" w:type="dxa"/>
            <w:tcBorders>
              <w:top w:val="single" w:sz="12" w:space="0" w:color="auto"/>
            </w:tcBorders>
            <w:vAlign w:val="center"/>
          </w:tcPr>
          <w:p w14:paraId="3551E170" w14:textId="77777777" w:rsidR="000E6D1E" w:rsidRDefault="000E6D1E" w:rsidP="000E6D1E">
            <w:pPr>
              <w:spacing w:before="120"/>
              <w:rPr>
                <w:rFonts w:cstheme="minorHAnsi"/>
                <w:color w:val="000000" w:themeColor="text1"/>
                <w:sz w:val="18"/>
                <w:szCs w:val="18"/>
              </w:rPr>
            </w:pPr>
            <w:r w:rsidRPr="007B7841">
              <w:rPr>
                <w:rFonts w:cstheme="minorHAnsi"/>
                <w:color w:val="000000" w:themeColor="text1"/>
                <w:sz w:val="18"/>
                <w:szCs w:val="18"/>
              </w:rPr>
              <w:t>Natural flows and consumptive water ha</w:t>
            </w:r>
            <w:r>
              <w:rPr>
                <w:rFonts w:cstheme="minorHAnsi"/>
                <w:color w:val="000000" w:themeColor="text1"/>
                <w:sz w:val="18"/>
                <w:szCs w:val="18"/>
              </w:rPr>
              <w:t xml:space="preserve">ve </w:t>
            </w:r>
            <w:r w:rsidRPr="007B7841">
              <w:rPr>
                <w:rFonts w:cstheme="minorHAnsi"/>
                <w:color w:val="000000" w:themeColor="text1"/>
                <w:sz w:val="18"/>
                <w:szCs w:val="18"/>
              </w:rPr>
              <w:t xml:space="preserve">met/partially met </w:t>
            </w:r>
            <w:r>
              <w:rPr>
                <w:rFonts w:cstheme="minorHAnsi"/>
                <w:color w:val="000000" w:themeColor="text1"/>
                <w:sz w:val="18"/>
                <w:szCs w:val="18"/>
              </w:rPr>
              <w:t xml:space="preserve">this </w:t>
            </w:r>
            <w:r w:rsidRPr="007B7841">
              <w:rPr>
                <w:rFonts w:cstheme="minorHAnsi"/>
                <w:color w:val="000000" w:themeColor="text1"/>
                <w:sz w:val="18"/>
                <w:szCs w:val="18"/>
              </w:rPr>
              <w:t>flow target</w:t>
            </w:r>
            <w:r>
              <w:rPr>
                <w:rFonts w:cstheme="minorHAnsi"/>
                <w:color w:val="000000" w:themeColor="text1"/>
                <w:sz w:val="18"/>
                <w:szCs w:val="18"/>
              </w:rPr>
              <w:t xml:space="preserve"> since 2010-11, except in 2019–20 when banked water was used in addition to operational flows. </w:t>
            </w:r>
          </w:p>
          <w:p w14:paraId="665AE696" w14:textId="48AFDBCE" w:rsidR="000E6D1E" w:rsidRPr="007B7841" w:rsidRDefault="000E6D1E" w:rsidP="000E6D1E">
            <w:pPr>
              <w:spacing w:before="120"/>
              <w:rPr>
                <w:rFonts w:cstheme="minorHAnsi"/>
                <w:color w:val="000000" w:themeColor="text1"/>
                <w:sz w:val="18"/>
                <w:szCs w:val="18"/>
              </w:rPr>
            </w:pPr>
            <w:r w:rsidRPr="0046761A">
              <w:rPr>
                <w:sz w:val="18"/>
                <w:szCs w:val="18"/>
              </w:rPr>
              <w:t>In accordance with the Broken System BE, between May and December 2019 the GB CMA and GMW agreed to reduce the passing flow requirement below Lake Nillahcootie from 30 ML/day or natural to 15 ML/day or natural and banked inflows above 15 ML/day. This action was undertaken to ensure sufficient water was available to maintain minimum baseflow requirements in the Broken River throughout the season. A total of 1425 ML of water was banked.</w:t>
            </w:r>
          </w:p>
        </w:tc>
        <w:tc>
          <w:tcPr>
            <w:tcW w:w="1984" w:type="dxa"/>
            <w:gridSpan w:val="2"/>
            <w:tcBorders>
              <w:top w:val="single" w:sz="12" w:space="0" w:color="auto"/>
            </w:tcBorders>
            <w:shd w:val="clear" w:color="auto" w:fill="FFC000"/>
            <w:vAlign w:val="center"/>
          </w:tcPr>
          <w:p w14:paraId="484CF883"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tcBorders>
              <w:top w:val="single" w:sz="12" w:space="0" w:color="auto"/>
            </w:tcBorders>
            <w:shd w:val="clear" w:color="auto" w:fill="95B3D7" w:themeFill="accent1" w:themeFillTint="99"/>
            <w:vAlign w:val="center"/>
          </w:tcPr>
          <w:p w14:paraId="4BE68245"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May be met by other means</w:t>
            </w:r>
          </w:p>
        </w:tc>
        <w:tc>
          <w:tcPr>
            <w:tcW w:w="2272" w:type="dxa"/>
            <w:tcBorders>
              <w:top w:val="single" w:sz="12" w:space="0" w:color="auto"/>
              <w:right w:val="single" w:sz="12" w:space="0" w:color="auto"/>
            </w:tcBorders>
            <w:shd w:val="clear" w:color="auto" w:fill="FFC000"/>
            <w:vAlign w:val="center"/>
          </w:tcPr>
          <w:p w14:paraId="6520723F"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bookmarkEnd w:id="23"/>
      <w:tr w:rsidR="0089753E" w:rsidRPr="0089753E" w14:paraId="4C612252"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778"/>
          <w:jc w:val="center"/>
        </w:trPr>
        <w:tc>
          <w:tcPr>
            <w:tcW w:w="2403" w:type="dxa"/>
            <w:vMerge/>
            <w:tcBorders>
              <w:left w:val="single" w:sz="12" w:space="0" w:color="auto"/>
              <w:bottom w:val="single" w:sz="12" w:space="0" w:color="auto"/>
            </w:tcBorders>
          </w:tcPr>
          <w:p w14:paraId="2D424E51" w14:textId="77777777" w:rsidR="000E6D1E" w:rsidRPr="00A173F8" w:rsidRDefault="000E6D1E" w:rsidP="000E6D1E">
            <w:pPr>
              <w:spacing w:after="0"/>
              <w:rPr>
                <w:rFonts w:cstheme="minorHAnsi"/>
                <w:b/>
                <w:color w:val="000000" w:themeColor="text1"/>
                <w:sz w:val="18"/>
                <w:szCs w:val="18"/>
              </w:rPr>
            </w:pPr>
          </w:p>
        </w:tc>
        <w:tc>
          <w:tcPr>
            <w:tcW w:w="4103" w:type="dxa"/>
            <w:tcBorders>
              <w:bottom w:val="single" w:sz="12" w:space="0" w:color="auto"/>
            </w:tcBorders>
            <w:vAlign w:val="center"/>
          </w:tcPr>
          <w:p w14:paraId="63C34600" w14:textId="77777777" w:rsidR="000E6D1E" w:rsidRPr="00A173F8" w:rsidRDefault="000E6D1E" w:rsidP="000E6D1E">
            <w:pPr>
              <w:spacing w:before="120"/>
              <w:rPr>
                <w:rFonts w:cstheme="minorHAnsi"/>
                <w:color w:val="000000" w:themeColor="text1"/>
                <w:sz w:val="18"/>
                <w:szCs w:val="18"/>
              </w:rPr>
            </w:pPr>
            <w:r w:rsidRPr="00A173F8">
              <w:rPr>
                <w:rFonts w:cstheme="minorHAnsi"/>
                <w:color w:val="000000" w:themeColor="text1"/>
                <w:sz w:val="18"/>
                <w:szCs w:val="18"/>
              </w:rPr>
              <w:t>Summer/autumn fresh (Dec–May).</w:t>
            </w:r>
          </w:p>
          <w:p w14:paraId="55616044" w14:textId="1B38BD5B" w:rsidR="000E6D1E" w:rsidRPr="00BF6D8E" w:rsidRDefault="000E6D1E" w:rsidP="000E6D1E">
            <w:pPr>
              <w:spacing w:before="120"/>
              <w:rPr>
                <w:rFonts w:cstheme="minorHAnsi"/>
                <w:color w:val="000000" w:themeColor="text1"/>
                <w:sz w:val="18"/>
                <w:szCs w:val="18"/>
              </w:rPr>
            </w:pPr>
            <w:r w:rsidRPr="00A173F8">
              <w:rPr>
                <w:rFonts w:cstheme="minorHAnsi"/>
                <w:color w:val="000000" w:themeColor="text1"/>
                <w:sz w:val="18"/>
                <w:szCs w:val="18"/>
              </w:rPr>
              <w:t>400–500 ML/day for 2 to 5 days</w:t>
            </w:r>
            <w:r w:rsidRPr="00BF6D8E">
              <w:rPr>
                <w:rFonts w:cstheme="minorHAnsi"/>
                <w:color w:val="000000" w:themeColor="text1"/>
                <w:sz w:val="18"/>
                <w:szCs w:val="18"/>
              </w:rPr>
              <w:t xml:space="preserve"> with rates of rise and fall and a base flow of 30 ML/day to: maintain aquatic vegetation; provide native fish passage; scour sediments from hard surfaces to increase productivity and biofilms; and provide flow cues for native fish breeding and migration.</w:t>
            </w:r>
          </w:p>
        </w:tc>
        <w:tc>
          <w:tcPr>
            <w:tcW w:w="2126" w:type="dxa"/>
            <w:tcBorders>
              <w:bottom w:val="single" w:sz="12" w:space="0" w:color="auto"/>
            </w:tcBorders>
            <w:vAlign w:val="center"/>
          </w:tcPr>
          <w:p w14:paraId="13B6EA9F" w14:textId="5C658ECD" w:rsidR="000E6D1E" w:rsidRPr="00BF6D8E" w:rsidRDefault="000E6D1E" w:rsidP="000E6D1E">
            <w:pPr>
              <w:spacing w:after="0"/>
              <w:rPr>
                <w:rFonts w:cstheme="minorHAnsi"/>
                <w:color w:val="000000" w:themeColor="text1"/>
                <w:sz w:val="18"/>
                <w:szCs w:val="18"/>
              </w:rPr>
            </w:pPr>
            <w:r w:rsidRPr="00BF6D8E">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 xml:space="preserve">water </w:t>
            </w:r>
            <w:r>
              <w:rPr>
                <w:rFonts w:cstheme="minorHAnsi"/>
                <w:color w:val="000000" w:themeColor="text1"/>
                <w:sz w:val="18"/>
                <w:szCs w:val="18"/>
              </w:rPr>
              <w:t>availability except Very Dry</w:t>
            </w:r>
          </w:p>
        </w:tc>
        <w:tc>
          <w:tcPr>
            <w:tcW w:w="4693" w:type="dxa"/>
            <w:tcBorders>
              <w:bottom w:val="single" w:sz="12" w:space="0" w:color="auto"/>
            </w:tcBorders>
            <w:vAlign w:val="center"/>
          </w:tcPr>
          <w:p w14:paraId="6B538809" w14:textId="549F6AF7" w:rsidR="000E6D1E" w:rsidRPr="00BF6D8E" w:rsidRDefault="000E6D1E" w:rsidP="000E6D1E">
            <w:pPr>
              <w:spacing w:before="120"/>
              <w:rPr>
                <w:rFonts w:cstheme="minorHAnsi"/>
                <w:color w:val="000000" w:themeColor="text1"/>
                <w:sz w:val="18"/>
                <w:szCs w:val="18"/>
              </w:rPr>
            </w:pPr>
            <w:r w:rsidRPr="00BF6D8E">
              <w:rPr>
                <w:rFonts w:cstheme="minorHAnsi"/>
                <w:color w:val="000000" w:themeColor="text1"/>
                <w:sz w:val="18"/>
                <w:szCs w:val="18"/>
              </w:rPr>
              <w:t>This target ha</w:t>
            </w:r>
            <w:r>
              <w:rPr>
                <w:rFonts w:cstheme="minorHAnsi"/>
                <w:color w:val="000000" w:themeColor="text1"/>
                <w:sz w:val="18"/>
                <w:szCs w:val="18"/>
              </w:rPr>
              <w:t>d</w:t>
            </w:r>
            <w:r w:rsidRPr="00BF6D8E">
              <w:rPr>
                <w:rFonts w:cstheme="minorHAnsi"/>
                <w:color w:val="000000" w:themeColor="text1"/>
                <w:sz w:val="18"/>
                <w:szCs w:val="18"/>
              </w:rPr>
              <w:t xml:space="preserve"> not been met until 2017–18 </w:t>
            </w:r>
            <w:r>
              <w:rPr>
                <w:rFonts w:cstheme="minorHAnsi"/>
                <w:color w:val="000000" w:themeColor="text1"/>
                <w:sz w:val="18"/>
                <w:szCs w:val="18"/>
              </w:rPr>
              <w:t>when it was achieved by natural flows. In 2018-19 it as partially met when VEWH water was added to operational flows. This demand was partially met in 2019–20 from unregulated flows</w:t>
            </w:r>
          </w:p>
        </w:tc>
        <w:tc>
          <w:tcPr>
            <w:tcW w:w="1984" w:type="dxa"/>
            <w:gridSpan w:val="2"/>
            <w:tcBorders>
              <w:bottom w:val="single" w:sz="12" w:space="0" w:color="auto"/>
            </w:tcBorders>
            <w:shd w:val="clear" w:color="auto" w:fill="FFC000"/>
            <w:vAlign w:val="center"/>
          </w:tcPr>
          <w:p w14:paraId="7E96BCE6"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tcBorders>
              <w:bottom w:val="single" w:sz="12" w:space="0" w:color="auto"/>
            </w:tcBorders>
            <w:shd w:val="clear" w:color="auto" w:fill="95B3D7" w:themeFill="accent1" w:themeFillTint="99"/>
            <w:vAlign w:val="center"/>
          </w:tcPr>
          <w:p w14:paraId="77D9B8AA"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May be met by other means</w:t>
            </w:r>
          </w:p>
        </w:tc>
        <w:tc>
          <w:tcPr>
            <w:tcW w:w="2272" w:type="dxa"/>
            <w:tcBorders>
              <w:bottom w:val="single" w:sz="12" w:space="0" w:color="auto"/>
              <w:right w:val="single" w:sz="12" w:space="0" w:color="auto"/>
            </w:tcBorders>
            <w:shd w:val="clear" w:color="auto" w:fill="FFC000"/>
            <w:vAlign w:val="center"/>
          </w:tcPr>
          <w:p w14:paraId="768E4E5C"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bookmarkEnd w:id="16"/>
      <w:tr w:rsidR="0089753E" w:rsidRPr="0089753E" w14:paraId="27489A03"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4238"/>
          <w:jc w:val="center"/>
        </w:trPr>
        <w:tc>
          <w:tcPr>
            <w:tcW w:w="2403" w:type="dxa"/>
            <w:vMerge w:val="restart"/>
            <w:tcBorders>
              <w:top w:val="single" w:sz="12" w:space="0" w:color="auto"/>
              <w:left w:val="single" w:sz="12" w:space="0" w:color="auto"/>
            </w:tcBorders>
          </w:tcPr>
          <w:p w14:paraId="18077FEE" w14:textId="77777777" w:rsidR="000E6D1E" w:rsidRPr="006548CF" w:rsidRDefault="000E6D1E" w:rsidP="000E6D1E">
            <w:pPr>
              <w:spacing w:before="120"/>
              <w:rPr>
                <w:rFonts w:cstheme="minorHAnsi"/>
                <w:b/>
                <w:color w:val="000000" w:themeColor="text1"/>
                <w:sz w:val="18"/>
                <w:szCs w:val="18"/>
              </w:rPr>
            </w:pPr>
            <w:r w:rsidRPr="006548CF">
              <w:rPr>
                <w:rFonts w:cstheme="minorHAnsi"/>
                <w:b/>
                <w:color w:val="000000" w:themeColor="text1"/>
                <w:sz w:val="18"/>
                <w:szCs w:val="18"/>
              </w:rPr>
              <w:t xml:space="preserve">Ovens River </w:t>
            </w:r>
          </w:p>
          <w:p w14:paraId="72C38FEB" w14:textId="076786F4" w:rsidR="000E6D1E" w:rsidRPr="006548CF" w:rsidRDefault="000E6D1E" w:rsidP="000E6D1E">
            <w:pPr>
              <w:spacing w:before="120"/>
              <w:rPr>
                <w:rFonts w:cstheme="minorHAnsi"/>
                <w:i/>
                <w:color w:val="000000" w:themeColor="text1"/>
                <w:sz w:val="18"/>
                <w:szCs w:val="18"/>
              </w:rPr>
            </w:pPr>
            <w:r w:rsidRPr="006548CF">
              <w:rPr>
                <w:rFonts w:cstheme="minorHAnsi"/>
                <w:i/>
                <w:color w:val="000000" w:themeColor="text1"/>
                <w:sz w:val="18"/>
                <w:szCs w:val="18"/>
              </w:rPr>
              <w:t>reach 1 immediately below Lake Buffalo on the Ovens River; reach 2 immediately below Lake William Hovell on the King River; reach 4 Ovens River from the confluence of the Buffalo River to the confluence of the King River; reach 5 Ovens River downstream of the confluence of the King River to the Murray River; and Mullinmur wetland downstream of Wangaratta.</w:t>
            </w:r>
          </w:p>
          <w:p w14:paraId="53752EFE" w14:textId="4820F583" w:rsidR="000E6D1E" w:rsidRPr="00CA7AC7" w:rsidRDefault="000E6D1E" w:rsidP="005207FD">
            <w:pPr>
              <w:numPr>
                <w:ilvl w:val="0"/>
                <w:numId w:val="6"/>
              </w:numPr>
              <w:spacing w:before="60"/>
              <w:ind w:left="164" w:hanging="164"/>
              <w:rPr>
                <w:rFonts w:cstheme="minorHAnsi"/>
                <w:color w:val="000000" w:themeColor="text1"/>
                <w:sz w:val="18"/>
                <w:szCs w:val="18"/>
              </w:rPr>
            </w:pPr>
            <w:r w:rsidRPr="006548CF">
              <w:rPr>
                <w:rFonts w:cstheme="minorHAnsi"/>
                <w:color w:val="000000" w:themeColor="text1"/>
                <w:sz w:val="18"/>
                <w:szCs w:val="18"/>
              </w:rPr>
              <w:t xml:space="preserve">Native </w:t>
            </w:r>
            <w:r w:rsidRPr="00CA7AC7">
              <w:rPr>
                <w:rFonts w:cstheme="minorHAnsi"/>
                <w:color w:val="000000" w:themeColor="text1"/>
                <w:sz w:val="18"/>
                <w:szCs w:val="18"/>
              </w:rPr>
              <w:t>fish – Murray cod, trout cod, golden perch, Macquarie perch and eel tailed catfish</w:t>
            </w:r>
          </w:p>
          <w:p w14:paraId="5198B398" w14:textId="77777777" w:rsidR="000E6D1E" w:rsidRPr="00CA7AC7"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Frogs – giant bullfrog and growling grass frog</w:t>
            </w:r>
          </w:p>
          <w:p w14:paraId="6A2EA894" w14:textId="77777777" w:rsidR="000E6D1E" w:rsidRPr="00CA7AC7"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Waterbirds – egrets, herons, cormorants and bitterns</w:t>
            </w:r>
          </w:p>
          <w:p w14:paraId="1B063838" w14:textId="77777777" w:rsidR="000E6D1E" w:rsidRPr="00CA7AC7"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Vegetation – river red gum forests and woodlands</w:t>
            </w:r>
          </w:p>
          <w:p w14:paraId="58A778E2" w14:textId="15ACF093" w:rsidR="000E6D1E" w:rsidRPr="006548CF" w:rsidRDefault="000E6D1E" w:rsidP="000E6D1E">
            <w:pPr>
              <w:spacing w:before="120"/>
              <w:rPr>
                <w:rFonts w:cstheme="minorHAnsi"/>
                <w:color w:val="000000" w:themeColor="text1"/>
                <w:highlight w:val="yellow"/>
              </w:rPr>
            </w:pPr>
          </w:p>
        </w:tc>
        <w:tc>
          <w:tcPr>
            <w:tcW w:w="4103" w:type="dxa"/>
            <w:tcBorders>
              <w:top w:val="single" w:sz="12" w:space="0" w:color="auto"/>
            </w:tcBorders>
            <w:vAlign w:val="center"/>
          </w:tcPr>
          <w:p w14:paraId="2BD56D50" w14:textId="36977E2E" w:rsidR="000E6D1E" w:rsidRPr="006548CF" w:rsidRDefault="000E6D1E" w:rsidP="000E6D1E">
            <w:pPr>
              <w:spacing w:before="120"/>
              <w:rPr>
                <w:rFonts w:cstheme="minorHAnsi"/>
                <w:color w:val="000000" w:themeColor="text1"/>
                <w:sz w:val="18"/>
                <w:szCs w:val="18"/>
              </w:rPr>
            </w:pPr>
            <w:r w:rsidRPr="006548CF">
              <w:rPr>
                <w:rFonts w:cstheme="minorHAnsi"/>
                <w:color w:val="000000" w:themeColor="text1"/>
                <w:sz w:val="18"/>
                <w:szCs w:val="18"/>
              </w:rPr>
              <w:t xml:space="preserve">Up to the total Commonwealth environmental water entitlement of 103 ML per year (50 ML from Lake William Hovell and 53 ML from Lake Buffalo) to contribute to in-stream flows within the Ovens, Kings and Buffalo rivers, for example: </w:t>
            </w:r>
          </w:p>
          <w:p w14:paraId="35CF6F87" w14:textId="77777777" w:rsidR="000E6D1E" w:rsidRPr="006548CF" w:rsidRDefault="000E6D1E" w:rsidP="000E6D1E">
            <w:pPr>
              <w:numPr>
                <w:ilvl w:val="0"/>
                <w:numId w:val="6"/>
              </w:numPr>
              <w:ind w:left="368" w:hanging="164"/>
              <w:rPr>
                <w:rFonts w:cstheme="minorHAnsi"/>
                <w:color w:val="000000" w:themeColor="text1"/>
                <w:sz w:val="18"/>
                <w:szCs w:val="18"/>
              </w:rPr>
            </w:pPr>
            <w:r w:rsidRPr="006548CF">
              <w:rPr>
                <w:rFonts w:cstheme="minorHAnsi"/>
                <w:color w:val="000000" w:themeColor="text1"/>
                <w:sz w:val="18"/>
                <w:szCs w:val="18"/>
              </w:rPr>
              <w:t>Pulsed autumn fresh in conjunction with a bulk water transfer from Lake Buffalo to scour biofilms and maintain macroinvertebrate assemblage.</w:t>
            </w:r>
          </w:p>
          <w:p w14:paraId="71F6633C" w14:textId="77777777" w:rsidR="000E6D1E" w:rsidRPr="006548CF" w:rsidRDefault="000E6D1E" w:rsidP="000E6D1E">
            <w:pPr>
              <w:numPr>
                <w:ilvl w:val="0"/>
                <w:numId w:val="6"/>
              </w:numPr>
              <w:ind w:left="368" w:hanging="164"/>
              <w:rPr>
                <w:rFonts w:cstheme="minorHAnsi"/>
                <w:color w:val="000000" w:themeColor="text1"/>
                <w:sz w:val="18"/>
                <w:szCs w:val="18"/>
              </w:rPr>
            </w:pPr>
            <w:r w:rsidRPr="006548CF">
              <w:rPr>
                <w:rFonts w:cstheme="minorHAnsi"/>
                <w:color w:val="000000" w:themeColor="text1"/>
                <w:sz w:val="18"/>
                <w:szCs w:val="18"/>
              </w:rPr>
              <w:t>Increased summer/autumn baseflows if bulk water transfer is not available to improve flow variability and ensure connectivity between pools and riffles.</w:t>
            </w:r>
          </w:p>
        </w:tc>
        <w:tc>
          <w:tcPr>
            <w:tcW w:w="2126" w:type="dxa"/>
            <w:vMerge w:val="restart"/>
            <w:tcBorders>
              <w:top w:val="single" w:sz="12" w:space="0" w:color="auto"/>
            </w:tcBorders>
            <w:vAlign w:val="center"/>
          </w:tcPr>
          <w:p w14:paraId="1449E2CB" w14:textId="50560968" w:rsidR="000E6D1E" w:rsidRPr="006548CF" w:rsidRDefault="000E6D1E" w:rsidP="000E6D1E">
            <w:pPr>
              <w:spacing w:after="0"/>
              <w:rPr>
                <w:rFonts w:cstheme="minorHAnsi"/>
                <w:color w:val="000000" w:themeColor="text1"/>
                <w:sz w:val="18"/>
                <w:szCs w:val="18"/>
                <w:highlight w:val="yellow"/>
              </w:rPr>
            </w:pPr>
            <w:r w:rsidRPr="006548CF">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vMerge w:val="restart"/>
            <w:tcBorders>
              <w:top w:val="single" w:sz="12" w:space="0" w:color="auto"/>
            </w:tcBorders>
            <w:vAlign w:val="center"/>
          </w:tcPr>
          <w:p w14:paraId="75D98249" w14:textId="648E6C1A" w:rsidR="000E6D1E" w:rsidRDefault="000E6D1E" w:rsidP="000E6D1E">
            <w:pPr>
              <w:spacing w:before="120"/>
              <w:rPr>
                <w:rFonts w:cstheme="minorHAnsi"/>
                <w:color w:val="000000" w:themeColor="text1"/>
                <w:sz w:val="18"/>
                <w:szCs w:val="18"/>
                <w:lang w:val="en-GB"/>
              </w:rPr>
            </w:pPr>
          </w:p>
          <w:p w14:paraId="7C7606C3" w14:textId="0436DD59" w:rsidR="000E6D1E" w:rsidRDefault="000E6D1E" w:rsidP="000E6D1E">
            <w:pPr>
              <w:spacing w:before="120"/>
              <w:rPr>
                <w:rFonts w:cstheme="minorHAnsi"/>
                <w:color w:val="000000" w:themeColor="text1"/>
                <w:sz w:val="18"/>
                <w:szCs w:val="18"/>
                <w:lang w:val="en-GB"/>
              </w:rPr>
            </w:pPr>
            <w:r>
              <w:rPr>
                <w:rFonts w:cstheme="minorHAnsi"/>
                <w:color w:val="000000" w:themeColor="text1"/>
                <w:sz w:val="18"/>
                <w:szCs w:val="18"/>
                <w:lang w:val="en-GB"/>
              </w:rPr>
              <w:t>In 2014–15, 2015–16, 2017–18 and 2018–19 Commonwealth environmental water was released to supplement in-stream baseflows in the Buffalo and Ovens River.</w:t>
            </w:r>
          </w:p>
          <w:p w14:paraId="56EE5B5A" w14:textId="027BD4A9" w:rsidR="000E6D1E" w:rsidRDefault="000E6D1E" w:rsidP="000E6D1E">
            <w:pPr>
              <w:spacing w:before="120"/>
              <w:rPr>
                <w:rFonts w:cstheme="minorHAnsi"/>
                <w:color w:val="000000" w:themeColor="text1"/>
                <w:sz w:val="18"/>
                <w:szCs w:val="18"/>
                <w:lang w:val="en-GB"/>
              </w:rPr>
            </w:pPr>
            <w:r>
              <w:rPr>
                <w:rFonts w:cstheme="minorHAnsi"/>
                <w:color w:val="000000" w:themeColor="text1"/>
                <w:sz w:val="18"/>
                <w:szCs w:val="18"/>
                <w:lang w:val="en-GB"/>
              </w:rPr>
              <w:t>In all years Commonwealth environmental water was released to supplement in-stream baseflows in the King River.</w:t>
            </w:r>
          </w:p>
          <w:p w14:paraId="113376EC" w14:textId="5D40BB96" w:rsidR="000E6D1E" w:rsidRDefault="000E6D1E" w:rsidP="000E6D1E">
            <w:pPr>
              <w:spacing w:after="0"/>
              <w:rPr>
                <w:rFonts w:ascii="Times New Roman" w:hAnsi="Times New Roman" w:cs="Times New Roman"/>
                <w:color w:val="auto"/>
                <w:sz w:val="24"/>
                <w:szCs w:val="24"/>
              </w:rPr>
            </w:pPr>
            <w:r>
              <w:rPr>
                <w:rFonts w:cstheme="minorHAnsi"/>
                <w:color w:val="000000" w:themeColor="text1"/>
                <w:sz w:val="18"/>
                <w:szCs w:val="18"/>
                <w:lang w:val="en-GB"/>
              </w:rPr>
              <w:t>In 2011-12, 2012–13, 2013–14, 2016–17 and 2019-20 environmental water was delivered as part of a bulk release drawdown provided by Goulburn-Murray Water.</w:t>
            </w:r>
            <w:r>
              <w:rPr>
                <w:rFonts w:ascii="Times New Roman" w:hAnsi="Times New Roman" w:cs="Times New Roman"/>
                <w:color w:val="auto"/>
                <w:sz w:val="24"/>
                <w:szCs w:val="24"/>
              </w:rPr>
              <w:t xml:space="preserve"> </w:t>
            </w:r>
          </w:p>
          <w:p w14:paraId="7BF06670" w14:textId="25A63F5C" w:rsidR="000E6D1E" w:rsidRPr="006548CF" w:rsidRDefault="000E6D1E" w:rsidP="000E6D1E">
            <w:pPr>
              <w:spacing w:before="120"/>
              <w:rPr>
                <w:rFonts w:cstheme="minorHAnsi"/>
                <w:color w:val="000000" w:themeColor="text1"/>
                <w:sz w:val="18"/>
                <w:szCs w:val="18"/>
                <w:highlight w:val="yellow"/>
              </w:rPr>
            </w:pPr>
          </w:p>
        </w:tc>
        <w:tc>
          <w:tcPr>
            <w:tcW w:w="1984" w:type="dxa"/>
            <w:gridSpan w:val="2"/>
            <w:vMerge w:val="restart"/>
            <w:tcBorders>
              <w:top w:val="single" w:sz="12" w:space="0" w:color="auto"/>
            </w:tcBorders>
            <w:shd w:val="clear" w:color="auto" w:fill="FFC000"/>
            <w:vAlign w:val="center"/>
          </w:tcPr>
          <w:p w14:paraId="5096E37A"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vMerge w:val="restart"/>
            <w:tcBorders>
              <w:top w:val="single" w:sz="12" w:space="0" w:color="auto"/>
            </w:tcBorders>
            <w:shd w:val="clear" w:color="auto" w:fill="365F91" w:themeFill="accent1" w:themeFillShade="BF"/>
            <w:vAlign w:val="center"/>
          </w:tcPr>
          <w:p w14:paraId="47A1A4D9" w14:textId="095F51AE" w:rsidR="000E6D1E" w:rsidRPr="0089753E" w:rsidRDefault="000E6D1E" w:rsidP="000E6D1E">
            <w:pPr>
              <w:jc w:val="center"/>
              <w:rPr>
                <w:rFonts w:cstheme="minorHAnsi"/>
                <w:color w:val="auto"/>
                <w:sz w:val="18"/>
                <w:szCs w:val="18"/>
              </w:rPr>
            </w:pPr>
            <w:r w:rsidRPr="0089753E">
              <w:rPr>
                <w:color w:val="auto"/>
                <w:sz w:val="18"/>
                <w:szCs w:val="18"/>
              </w:rPr>
              <w:t xml:space="preserve">High priority for Commonwealth environmental water, with releases to combine with </w:t>
            </w:r>
            <w:r w:rsidRPr="0089753E">
              <w:rPr>
                <w:rFonts w:cstheme="minorHAnsi"/>
                <w:color w:val="auto"/>
                <w:sz w:val="18"/>
                <w:szCs w:val="18"/>
              </w:rPr>
              <w:t>natural or operational deliveries</w:t>
            </w:r>
          </w:p>
        </w:tc>
        <w:tc>
          <w:tcPr>
            <w:tcW w:w="2272" w:type="dxa"/>
            <w:vMerge w:val="restart"/>
            <w:tcBorders>
              <w:top w:val="single" w:sz="12" w:space="0" w:color="auto"/>
              <w:right w:val="single" w:sz="12" w:space="0" w:color="auto"/>
            </w:tcBorders>
            <w:shd w:val="clear" w:color="auto" w:fill="FFC000"/>
            <w:vAlign w:val="center"/>
          </w:tcPr>
          <w:p w14:paraId="1F3DF765"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30C8D64A"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966"/>
          <w:jc w:val="center"/>
        </w:trPr>
        <w:tc>
          <w:tcPr>
            <w:tcW w:w="2403" w:type="dxa"/>
            <w:vMerge/>
            <w:tcBorders>
              <w:left w:val="single" w:sz="12" w:space="0" w:color="auto"/>
            </w:tcBorders>
          </w:tcPr>
          <w:p w14:paraId="27492109" w14:textId="56BD8683" w:rsidR="000E6D1E" w:rsidRPr="00AC01B4" w:rsidRDefault="000E6D1E" w:rsidP="000E6D1E">
            <w:pPr>
              <w:spacing w:before="120"/>
              <w:rPr>
                <w:rFonts w:cstheme="minorHAnsi"/>
                <w:b/>
                <w:color w:val="000000" w:themeColor="text1"/>
                <w:sz w:val="18"/>
                <w:szCs w:val="18"/>
                <w:highlight w:val="yellow"/>
              </w:rPr>
            </w:pPr>
          </w:p>
        </w:tc>
        <w:tc>
          <w:tcPr>
            <w:tcW w:w="4103" w:type="dxa"/>
            <w:vAlign w:val="center"/>
          </w:tcPr>
          <w:p w14:paraId="3B8515BC" w14:textId="77777777" w:rsidR="000E6D1E" w:rsidRPr="00AC01B4" w:rsidRDefault="000E6D1E" w:rsidP="00C1404A">
            <w:pPr>
              <w:spacing w:before="120"/>
              <w:rPr>
                <w:rFonts w:cstheme="minorHAnsi"/>
                <w:color w:val="000000" w:themeColor="text1"/>
                <w:sz w:val="18"/>
                <w:szCs w:val="18"/>
              </w:rPr>
            </w:pPr>
            <w:r w:rsidRPr="00AC01B4">
              <w:rPr>
                <w:rFonts w:cstheme="minorHAnsi"/>
                <w:color w:val="000000" w:themeColor="text1"/>
                <w:sz w:val="18"/>
                <w:szCs w:val="18"/>
              </w:rPr>
              <w:t xml:space="preserve">Autumn fresh (March/April) </w:t>
            </w:r>
          </w:p>
          <w:p w14:paraId="7B9FA15D" w14:textId="77777777" w:rsidR="000E6D1E" w:rsidRPr="00AC01B4" w:rsidRDefault="000E6D1E" w:rsidP="00C1404A">
            <w:pPr>
              <w:spacing w:before="120"/>
              <w:rPr>
                <w:rFonts w:cstheme="minorHAnsi"/>
                <w:color w:val="000000" w:themeColor="text1"/>
                <w:sz w:val="18"/>
                <w:szCs w:val="18"/>
              </w:rPr>
            </w:pPr>
            <w:r w:rsidRPr="00AC01B4">
              <w:rPr>
                <w:rFonts w:cstheme="minorHAnsi"/>
                <w:color w:val="000000" w:themeColor="text1"/>
                <w:sz w:val="18"/>
                <w:szCs w:val="18"/>
              </w:rPr>
              <w:t>&gt;430 ML/day for 3 days in reaches 1 and 4, and 130–260 ML/day in reach 5 to: achieve connectivity between pools and stimulate native fish movement; improve water quality by mixing pools; provide small variations in river levels and flow to flush sediment from hard surfaces and scour biofilm; and maintain waterbug habitat.</w:t>
            </w:r>
          </w:p>
        </w:tc>
        <w:tc>
          <w:tcPr>
            <w:tcW w:w="2126" w:type="dxa"/>
            <w:vMerge/>
          </w:tcPr>
          <w:p w14:paraId="35FE6559" w14:textId="77777777" w:rsidR="000E6D1E" w:rsidRPr="00AC01B4" w:rsidRDefault="000E6D1E" w:rsidP="000E6D1E">
            <w:pPr>
              <w:spacing w:after="0"/>
              <w:rPr>
                <w:rFonts w:cstheme="minorHAnsi"/>
                <w:color w:val="000000" w:themeColor="text1"/>
                <w:sz w:val="18"/>
                <w:szCs w:val="18"/>
                <w:highlight w:val="yellow"/>
              </w:rPr>
            </w:pPr>
          </w:p>
        </w:tc>
        <w:tc>
          <w:tcPr>
            <w:tcW w:w="4693" w:type="dxa"/>
            <w:vMerge/>
          </w:tcPr>
          <w:p w14:paraId="7B82C4D8" w14:textId="77777777" w:rsidR="000E6D1E" w:rsidRPr="00AC01B4" w:rsidRDefault="000E6D1E" w:rsidP="000E6D1E">
            <w:pPr>
              <w:spacing w:before="120"/>
              <w:rPr>
                <w:rFonts w:cstheme="minorHAnsi"/>
                <w:color w:val="000000" w:themeColor="text1"/>
                <w:sz w:val="18"/>
                <w:szCs w:val="18"/>
                <w:highlight w:val="yellow"/>
                <w:lang w:val="en-GB"/>
              </w:rPr>
            </w:pPr>
          </w:p>
        </w:tc>
        <w:tc>
          <w:tcPr>
            <w:tcW w:w="1984" w:type="dxa"/>
            <w:gridSpan w:val="2"/>
            <w:vMerge/>
            <w:shd w:val="clear" w:color="auto" w:fill="FFC000"/>
            <w:vAlign w:val="center"/>
          </w:tcPr>
          <w:p w14:paraId="62C6978A" w14:textId="77777777" w:rsidR="000E6D1E" w:rsidRPr="0089753E" w:rsidRDefault="000E6D1E" w:rsidP="000E6D1E">
            <w:pPr>
              <w:jc w:val="center"/>
              <w:rPr>
                <w:rFonts w:cstheme="minorHAnsi"/>
                <w:color w:val="auto"/>
                <w:sz w:val="18"/>
                <w:szCs w:val="18"/>
                <w:highlight w:val="yellow"/>
              </w:rPr>
            </w:pPr>
          </w:p>
        </w:tc>
        <w:tc>
          <w:tcPr>
            <w:tcW w:w="4249" w:type="dxa"/>
            <w:vMerge/>
            <w:shd w:val="clear" w:color="auto" w:fill="365F91" w:themeFill="accent1" w:themeFillShade="BF"/>
            <w:vAlign w:val="center"/>
          </w:tcPr>
          <w:p w14:paraId="77B079BF" w14:textId="77777777" w:rsidR="000E6D1E" w:rsidRPr="0089753E" w:rsidRDefault="000E6D1E" w:rsidP="000E6D1E">
            <w:pPr>
              <w:jc w:val="center"/>
              <w:rPr>
                <w:rFonts w:cstheme="minorHAnsi"/>
                <w:color w:val="auto"/>
                <w:sz w:val="18"/>
                <w:szCs w:val="18"/>
                <w:highlight w:val="yellow"/>
              </w:rPr>
            </w:pPr>
          </w:p>
        </w:tc>
        <w:tc>
          <w:tcPr>
            <w:tcW w:w="2272" w:type="dxa"/>
            <w:vMerge/>
            <w:tcBorders>
              <w:right w:val="single" w:sz="12" w:space="0" w:color="auto"/>
            </w:tcBorders>
            <w:shd w:val="clear" w:color="auto" w:fill="FFC000"/>
            <w:vAlign w:val="center"/>
          </w:tcPr>
          <w:p w14:paraId="483B94D0" w14:textId="77777777" w:rsidR="000E6D1E" w:rsidRPr="0089753E" w:rsidRDefault="000E6D1E" w:rsidP="000E6D1E">
            <w:pPr>
              <w:jc w:val="center"/>
              <w:rPr>
                <w:rFonts w:cstheme="minorHAnsi"/>
                <w:color w:val="auto"/>
                <w:sz w:val="18"/>
                <w:szCs w:val="18"/>
                <w:highlight w:val="yellow"/>
              </w:rPr>
            </w:pPr>
          </w:p>
        </w:tc>
      </w:tr>
      <w:tr w:rsidR="0089753E" w:rsidRPr="0089753E" w14:paraId="731835D0"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2530"/>
          <w:jc w:val="center"/>
        </w:trPr>
        <w:tc>
          <w:tcPr>
            <w:tcW w:w="2403" w:type="dxa"/>
            <w:vMerge/>
            <w:tcBorders>
              <w:left w:val="single" w:sz="12" w:space="0" w:color="auto"/>
            </w:tcBorders>
          </w:tcPr>
          <w:p w14:paraId="23D1AFD9" w14:textId="56E0AB6F" w:rsidR="000E6D1E" w:rsidRPr="00AC01B4" w:rsidRDefault="000E6D1E" w:rsidP="000E6D1E">
            <w:pPr>
              <w:spacing w:before="120"/>
              <w:rPr>
                <w:rFonts w:cstheme="minorHAnsi"/>
                <w:b/>
                <w:color w:val="000000" w:themeColor="text1"/>
                <w:sz w:val="18"/>
                <w:szCs w:val="18"/>
                <w:highlight w:val="yellow"/>
              </w:rPr>
            </w:pPr>
          </w:p>
        </w:tc>
        <w:tc>
          <w:tcPr>
            <w:tcW w:w="4103" w:type="dxa"/>
            <w:vAlign w:val="center"/>
          </w:tcPr>
          <w:p w14:paraId="3E53DEF0" w14:textId="77777777" w:rsidR="000E6D1E" w:rsidRPr="00AC01B4" w:rsidRDefault="000E6D1E" w:rsidP="00C1404A">
            <w:pPr>
              <w:spacing w:before="120"/>
              <w:rPr>
                <w:rFonts w:cstheme="minorHAnsi"/>
                <w:color w:val="000000" w:themeColor="text1"/>
                <w:sz w:val="18"/>
                <w:szCs w:val="18"/>
              </w:rPr>
            </w:pPr>
            <w:r w:rsidRPr="00AC01B4">
              <w:rPr>
                <w:rFonts w:cstheme="minorHAnsi"/>
                <w:color w:val="000000" w:themeColor="text1"/>
                <w:sz w:val="18"/>
                <w:szCs w:val="18"/>
              </w:rPr>
              <w:t>Summer/autumn low flow (Dec–May)</w:t>
            </w:r>
          </w:p>
          <w:p w14:paraId="329C857D" w14:textId="77777777" w:rsidR="000E6D1E" w:rsidRPr="00AC01B4" w:rsidRDefault="000E6D1E" w:rsidP="00C1404A">
            <w:pPr>
              <w:spacing w:before="120"/>
              <w:rPr>
                <w:rFonts w:cstheme="minorHAnsi"/>
                <w:color w:val="000000" w:themeColor="text1"/>
                <w:sz w:val="18"/>
                <w:szCs w:val="18"/>
              </w:rPr>
            </w:pPr>
            <w:r w:rsidRPr="00AC01B4">
              <w:rPr>
                <w:rFonts w:cstheme="minorHAnsi"/>
                <w:color w:val="000000" w:themeColor="text1"/>
                <w:sz w:val="18"/>
                <w:szCs w:val="18"/>
              </w:rPr>
              <w:t>Provide a small increase in flow variability to support</w:t>
            </w:r>
            <w:r w:rsidRPr="00AC01B4" w:rsidDel="00823C8D">
              <w:rPr>
                <w:rFonts w:cstheme="minorHAnsi"/>
                <w:color w:val="000000" w:themeColor="text1"/>
                <w:sz w:val="18"/>
                <w:szCs w:val="18"/>
              </w:rPr>
              <w:t xml:space="preserve"> </w:t>
            </w:r>
            <w:r w:rsidRPr="00AC01B4">
              <w:rPr>
                <w:rFonts w:cstheme="minorHAnsi"/>
                <w:color w:val="000000" w:themeColor="text1"/>
                <w:sz w:val="18"/>
                <w:szCs w:val="18"/>
              </w:rPr>
              <w:t>water quality, provide connections between pools and the maintenance of waterbug habitat.</w:t>
            </w:r>
          </w:p>
        </w:tc>
        <w:tc>
          <w:tcPr>
            <w:tcW w:w="2126" w:type="dxa"/>
            <w:vMerge/>
          </w:tcPr>
          <w:p w14:paraId="39B9E041" w14:textId="77777777" w:rsidR="000E6D1E" w:rsidRPr="00AC01B4" w:rsidRDefault="000E6D1E" w:rsidP="000E6D1E">
            <w:pPr>
              <w:spacing w:after="0"/>
              <w:rPr>
                <w:rFonts w:cstheme="minorHAnsi"/>
                <w:color w:val="000000" w:themeColor="text1"/>
                <w:sz w:val="18"/>
                <w:szCs w:val="18"/>
                <w:highlight w:val="yellow"/>
              </w:rPr>
            </w:pPr>
          </w:p>
        </w:tc>
        <w:tc>
          <w:tcPr>
            <w:tcW w:w="4693" w:type="dxa"/>
            <w:vMerge/>
          </w:tcPr>
          <w:p w14:paraId="2ADD0145" w14:textId="77777777" w:rsidR="000E6D1E" w:rsidRPr="00AC01B4" w:rsidRDefault="000E6D1E" w:rsidP="000E6D1E">
            <w:pPr>
              <w:spacing w:before="120"/>
              <w:rPr>
                <w:rFonts w:cstheme="minorHAnsi"/>
                <w:color w:val="000000" w:themeColor="text1"/>
                <w:sz w:val="18"/>
                <w:szCs w:val="18"/>
                <w:highlight w:val="yellow"/>
                <w:lang w:val="en-GB"/>
              </w:rPr>
            </w:pPr>
          </w:p>
        </w:tc>
        <w:tc>
          <w:tcPr>
            <w:tcW w:w="1984" w:type="dxa"/>
            <w:gridSpan w:val="2"/>
            <w:vMerge/>
            <w:shd w:val="clear" w:color="auto" w:fill="FFC000"/>
            <w:vAlign w:val="center"/>
          </w:tcPr>
          <w:p w14:paraId="7B867DDE" w14:textId="77777777" w:rsidR="000E6D1E" w:rsidRPr="0089753E" w:rsidRDefault="000E6D1E" w:rsidP="000E6D1E">
            <w:pPr>
              <w:jc w:val="center"/>
              <w:rPr>
                <w:rFonts w:cstheme="minorHAnsi"/>
                <w:color w:val="auto"/>
                <w:sz w:val="18"/>
                <w:szCs w:val="18"/>
                <w:highlight w:val="yellow"/>
              </w:rPr>
            </w:pPr>
          </w:p>
        </w:tc>
        <w:tc>
          <w:tcPr>
            <w:tcW w:w="4249" w:type="dxa"/>
            <w:vMerge/>
            <w:shd w:val="clear" w:color="auto" w:fill="365F91" w:themeFill="accent1" w:themeFillShade="BF"/>
            <w:vAlign w:val="center"/>
          </w:tcPr>
          <w:p w14:paraId="7197AAA0" w14:textId="77777777" w:rsidR="000E6D1E" w:rsidRPr="0089753E" w:rsidRDefault="000E6D1E" w:rsidP="000E6D1E">
            <w:pPr>
              <w:jc w:val="center"/>
              <w:rPr>
                <w:rFonts w:cstheme="minorHAnsi"/>
                <w:color w:val="auto"/>
                <w:sz w:val="18"/>
                <w:szCs w:val="18"/>
                <w:highlight w:val="yellow"/>
              </w:rPr>
            </w:pPr>
          </w:p>
        </w:tc>
        <w:tc>
          <w:tcPr>
            <w:tcW w:w="2272" w:type="dxa"/>
            <w:vMerge/>
            <w:tcBorders>
              <w:right w:val="single" w:sz="12" w:space="0" w:color="auto"/>
            </w:tcBorders>
            <w:shd w:val="clear" w:color="auto" w:fill="FFC000"/>
            <w:vAlign w:val="center"/>
          </w:tcPr>
          <w:p w14:paraId="6279BB6D" w14:textId="77777777" w:rsidR="000E6D1E" w:rsidRPr="0089753E" w:rsidRDefault="000E6D1E" w:rsidP="000E6D1E">
            <w:pPr>
              <w:jc w:val="center"/>
              <w:rPr>
                <w:rFonts w:cstheme="minorHAnsi"/>
                <w:color w:val="auto"/>
                <w:sz w:val="18"/>
                <w:szCs w:val="18"/>
                <w:highlight w:val="yellow"/>
              </w:rPr>
            </w:pPr>
          </w:p>
        </w:tc>
      </w:tr>
      <w:tr w:rsidR="0089753E" w:rsidRPr="0089753E" w14:paraId="2AF1E0BE"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3104"/>
          <w:jc w:val="center"/>
        </w:trPr>
        <w:tc>
          <w:tcPr>
            <w:tcW w:w="2403" w:type="dxa"/>
            <w:vMerge/>
            <w:tcBorders>
              <w:left w:val="single" w:sz="12" w:space="0" w:color="auto"/>
              <w:bottom w:val="single" w:sz="12" w:space="0" w:color="auto"/>
            </w:tcBorders>
          </w:tcPr>
          <w:p w14:paraId="41D79E0C" w14:textId="23F447E2" w:rsidR="000E6D1E" w:rsidRPr="00703D11" w:rsidRDefault="000E6D1E" w:rsidP="000E6D1E">
            <w:pPr>
              <w:spacing w:before="120"/>
              <w:rPr>
                <w:rFonts w:cstheme="minorHAnsi"/>
                <w:b/>
                <w:color w:val="000000" w:themeColor="text1"/>
                <w:sz w:val="18"/>
                <w:szCs w:val="18"/>
                <w:highlight w:val="yellow"/>
              </w:rPr>
            </w:pPr>
          </w:p>
        </w:tc>
        <w:tc>
          <w:tcPr>
            <w:tcW w:w="4103" w:type="dxa"/>
            <w:tcBorders>
              <w:bottom w:val="single" w:sz="12" w:space="0" w:color="auto"/>
            </w:tcBorders>
            <w:vAlign w:val="center"/>
          </w:tcPr>
          <w:p w14:paraId="07D70635" w14:textId="46D60A0C" w:rsidR="000E6D1E" w:rsidRPr="001B17AA" w:rsidRDefault="000E6D1E" w:rsidP="00C1404A">
            <w:pPr>
              <w:spacing w:before="120"/>
              <w:rPr>
                <w:rFonts w:cstheme="minorHAnsi"/>
                <w:color w:val="000000" w:themeColor="text1"/>
                <w:sz w:val="18"/>
                <w:szCs w:val="18"/>
              </w:rPr>
            </w:pPr>
            <w:r w:rsidRPr="00703D11">
              <w:rPr>
                <w:rFonts w:cstheme="minorHAnsi"/>
                <w:color w:val="000000" w:themeColor="text1"/>
                <w:sz w:val="18"/>
                <w:szCs w:val="18"/>
              </w:rPr>
              <w:t xml:space="preserve">Up to a total of 20 ML (from Lake </w:t>
            </w:r>
            <w:r>
              <w:rPr>
                <w:rFonts w:cstheme="minorHAnsi"/>
                <w:color w:val="000000" w:themeColor="text1"/>
                <w:sz w:val="18"/>
                <w:szCs w:val="18"/>
              </w:rPr>
              <w:t>Buffalo</w:t>
            </w:r>
            <w:r w:rsidRPr="00703D11">
              <w:rPr>
                <w:rFonts w:cstheme="minorHAnsi"/>
                <w:color w:val="000000" w:themeColor="text1"/>
                <w:sz w:val="18"/>
                <w:szCs w:val="18"/>
              </w:rPr>
              <w:t>) of Commonwealth environmental water to contribute to Mullinmur wetland summer top-up (pumping)</w:t>
            </w:r>
            <w:r>
              <w:rPr>
                <w:rFonts w:cstheme="minorHAnsi"/>
                <w:color w:val="000000" w:themeColor="text1"/>
                <w:sz w:val="18"/>
                <w:szCs w:val="18"/>
              </w:rPr>
              <w:t xml:space="preserve"> </w:t>
            </w:r>
            <w:r w:rsidRPr="001B17AA">
              <w:rPr>
                <w:rFonts w:cstheme="minorHAnsi"/>
                <w:color w:val="000000" w:themeColor="text1"/>
                <w:sz w:val="18"/>
                <w:szCs w:val="18"/>
              </w:rPr>
              <w:t>(Nov–Feb)</w:t>
            </w:r>
          </w:p>
          <w:p w14:paraId="5F15DC8B" w14:textId="6E4E432A" w:rsidR="000E6D1E" w:rsidRPr="001B17AA" w:rsidRDefault="000E6D1E" w:rsidP="00C1404A">
            <w:pPr>
              <w:spacing w:before="120"/>
              <w:rPr>
                <w:rFonts w:cstheme="minorHAnsi"/>
                <w:color w:val="000000" w:themeColor="text1"/>
                <w:sz w:val="18"/>
                <w:szCs w:val="18"/>
                <w:highlight w:val="yellow"/>
              </w:rPr>
            </w:pPr>
            <w:r w:rsidRPr="001B17AA">
              <w:rPr>
                <w:rFonts w:cstheme="minorHAnsi"/>
                <w:color w:val="000000" w:themeColor="text1"/>
                <w:sz w:val="18"/>
                <w:szCs w:val="18"/>
              </w:rPr>
              <w:t>Delivery to maintain water level, and to support aquatic vegetation and habitat for native eel</w:t>
            </w:r>
            <w:r>
              <w:rPr>
                <w:rFonts w:cstheme="minorHAnsi"/>
                <w:color w:val="000000" w:themeColor="text1"/>
                <w:sz w:val="18"/>
                <w:szCs w:val="18"/>
              </w:rPr>
              <w:t>-</w:t>
            </w:r>
            <w:r w:rsidRPr="001B17AA">
              <w:rPr>
                <w:rFonts w:cstheme="minorHAnsi"/>
                <w:color w:val="000000" w:themeColor="text1"/>
                <w:sz w:val="18"/>
                <w:szCs w:val="18"/>
              </w:rPr>
              <w:t>tailed catfish.</w:t>
            </w:r>
          </w:p>
        </w:tc>
        <w:tc>
          <w:tcPr>
            <w:tcW w:w="2126" w:type="dxa"/>
            <w:tcBorders>
              <w:bottom w:val="single" w:sz="12" w:space="0" w:color="auto"/>
            </w:tcBorders>
            <w:vAlign w:val="center"/>
          </w:tcPr>
          <w:p w14:paraId="64BAB0A9" w14:textId="4B739FEA" w:rsidR="000E6D1E" w:rsidRPr="001B17AA" w:rsidRDefault="000E6D1E" w:rsidP="00C1404A">
            <w:pPr>
              <w:spacing w:after="0"/>
              <w:rPr>
                <w:rFonts w:cstheme="minorHAnsi"/>
                <w:color w:val="000000" w:themeColor="text1"/>
                <w:sz w:val="18"/>
                <w:szCs w:val="18"/>
                <w:highlight w:val="yellow"/>
              </w:rPr>
            </w:pPr>
            <w:r w:rsidRPr="006548CF">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 except in a wet scenario</w:t>
            </w:r>
          </w:p>
        </w:tc>
        <w:tc>
          <w:tcPr>
            <w:tcW w:w="4693" w:type="dxa"/>
            <w:tcBorders>
              <w:bottom w:val="single" w:sz="12" w:space="0" w:color="auto"/>
            </w:tcBorders>
            <w:vAlign w:val="center"/>
          </w:tcPr>
          <w:p w14:paraId="6918405F" w14:textId="2DCA9F03" w:rsidR="000E6D1E" w:rsidRPr="001B17AA" w:rsidRDefault="000E6D1E" w:rsidP="00C1404A">
            <w:pPr>
              <w:spacing w:before="120"/>
              <w:rPr>
                <w:rFonts w:cstheme="minorHAnsi"/>
                <w:color w:val="000000" w:themeColor="text1"/>
                <w:sz w:val="18"/>
                <w:szCs w:val="18"/>
                <w:lang w:val="en-GB"/>
              </w:rPr>
            </w:pPr>
            <w:r w:rsidRPr="001B17AA">
              <w:rPr>
                <w:rFonts w:cstheme="minorHAnsi"/>
                <w:color w:val="000000" w:themeColor="text1"/>
                <w:sz w:val="18"/>
                <w:szCs w:val="18"/>
                <w:lang w:val="en-GB"/>
              </w:rPr>
              <w:t>In 2019–20</w:t>
            </w:r>
            <w:r>
              <w:rPr>
                <w:rFonts w:cstheme="minorHAnsi"/>
                <w:color w:val="000000" w:themeColor="text1"/>
                <w:sz w:val="18"/>
                <w:szCs w:val="18"/>
                <w:lang w:val="en-GB"/>
              </w:rPr>
              <w:t>,</w:t>
            </w:r>
            <w:r w:rsidRPr="001B17AA">
              <w:rPr>
                <w:rFonts w:cstheme="minorHAnsi"/>
                <w:color w:val="000000" w:themeColor="text1"/>
                <w:sz w:val="18"/>
                <w:szCs w:val="18"/>
                <w:lang w:val="en-GB"/>
              </w:rPr>
              <w:t xml:space="preserve"> 20 ML of Commonwealth environmental water was delivered to Mullinmur wetland. This supported the translocation of native eel</w:t>
            </w:r>
            <w:r>
              <w:rPr>
                <w:rFonts w:cstheme="minorHAnsi"/>
                <w:color w:val="000000" w:themeColor="text1"/>
                <w:sz w:val="18"/>
                <w:szCs w:val="18"/>
                <w:lang w:val="en-GB"/>
              </w:rPr>
              <w:t>-</w:t>
            </w:r>
            <w:r w:rsidRPr="001B17AA">
              <w:rPr>
                <w:rFonts w:cstheme="minorHAnsi"/>
                <w:color w:val="000000" w:themeColor="text1"/>
                <w:sz w:val="18"/>
                <w:szCs w:val="18"/>
                <w:lang w:val="en-GB"/>
              </w:rPr>
              <w:t>tailed catfish</w:t>
            </w:r>
          </w:p>
        </w:tc>
        <w:tc>
          <w:tcPr>
            <w:tcW w:w="1984" w:type="dxa"/>
            <w:gridSpan w:val="2"/>
            <w:tcBorders>
              <w:bottom w:val="single" w:sz="12" w:space="0" w:color="auto"/>
            </w:tcBorders>
            <w:shd w:val="clear" w:color="auto" w:fill="FFC000"/>
            <w:vAlign w:val="center"/>
          </w:tcPr>
          <w:p w14:paraId="626A7BD0" w14:textId="5143091C"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tcBorders>
              <w:bottom w:val="single" w:sz="12" w:space="0" w:color="auto"/>
            </w:tcBorders>
            <w:shd w:val="clear" w:color="auto" w:fill="365F91" w:themeFill="accent1" w:themeFillShade="BF"/>
            <w:vAlign w:val="center"/>
          </w:tcPr>
          <w:p w14:paraId="2A1CCBB5" w14:textId="39E30A97"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bottom w:val="single" w:sz="12" w:space="0" w:color="auto"/>
              <w:right w:val="single" w:sz="12" w:space="0" w:color="auto"/>
            </w:tcBorders>
            <w:shd w:val="clear" w:color="auto" w:fill="FFC000"/>
            <w:vAlign w:val="center"/>
          </w:tcPr>
          <w:p w14:paraId="2DBF9CDF" w14:textId="13C15AE8"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015C1B4C"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2253"/>
          <w:jc w:val="center"/>
        </w:trPr>
        <w:tc>
          <w:tcPr>
            <w:tcW w:w="2403" w:type="dxa"/>
            <w:vMerge w:val="restart"/>
            <w:tcBorders>
              <w:top w:val="single" w:sz="12" w:space="0" w:color="auto"/>
              <w:left w:val="single" w:sz="12" w:space="0" w:color="auto"/>
            </w:tcBorders>
          </w:tcPr>
          <w:p w14:paraId="11528C12" w14:textId="77777777" w:rsidR="000E6D1E" w:rsidRPr="001B17AA" w:rsidRDefault="000E6D1E" w:rsidP="000E6D1E">
            <w:pPr>
              <w:spacing w:before="120" w:after="0"/>
              <w:rPr>
                <w:rFonts w:cstheme="minorHAnsi"/>
                <w:b/>
                <w:color w:val="000000" w:themeColor="text1"/>
                <w:sz w:val="18"/>
                <w:szCs w:val="18"/>
              </w:rPr>
            </w:pPr>
            <w:r w:rsidRPr="001B17AA">
              <w:rPr>
                <w:rFonts w:cstheme="minorHAnsi"/>
                <w:b/>
                <w:color w:val="000000" w:themeColor="text1"/>
                <w:sz w:val="18"/>
                <w:szCs w:val="18"/>
              </w:rPr>
              <w:t xml:space="preserve">Campaspe River </w:t>
            </w:r>
          </w:p>
          <w:p w14:paraId="26D4441D" w14:textId="0C4830BB" w:rsidR="000E6D1E" w:rsidRPr="001B17AA" w:rsidRDefault="000E6D1E" w:rsidP="000E6D1E">
            <w:pPr>
              <w:rPr>
                <w:rFonts w:cstheme="minorHAnsi"/>
                <w:i/>
                <w:color w:val="000000" w:themeColor="text1"/>
                <w:sz w:val="18"/>
                <w:szCs w:val="18"/>
              </w:rPr>
            </w:pPr>
            <w:r w:rsidRPr="001B17AA">
              <w:rPr>
                <w:rFonts w:cstheme="minorHAnsi"/>
                <w:i/>
                <w:color w:val="000000" w:themeColor="text1"/>
                <w:sz w:val="18"/>
                <w:szCs w:val="18"/>
              </w:rPr>
              <w:t>reach 2 Eppalock to Campaspe Weir; reach 3 Campa</w:t>
            </w:r>
            <w:r>
              <w:rPr>
                <w:rFonts w:cstheme="minorHAnsi"/>
                <w:i/>
                <w:color w:val="000000" w:themeColor="text1"/>
                <w:sz w:val="18"/>
                <w:szCs w:val="18"/>
              </w:rPr>
              <w:t>sp</w:t>
            </w:r>
            <w:r w:rsidRPr="001B17AA">
              <w:rPr>
                <w:rFonts w:cstheme="minorHAnsi"/>
                <w:i/>
                <w:color w:val="000000" w:themeColor="text1"/>
                <w:sz w:val="18"/>
                <w:szCs w:val="18"/>
              </w:rPr>
              <w:t>e Weir to Campaspe Siphon at Rochester; and reach 4 Campas</w:t>
            </w:r>
            <w:r>
              <w:rPr>
                <w:rFonts w:cstheme="minorHAnsi"/>
                <w:i/>
                <w:color w:val="000000" w:themeColor="text1"/>
                <w:sz w:val="18"/>
                <w:szCs w:val="18"/>
              </w:rPr>
              <w:t>p</w:t>
            </w:r>
            <w:r w:rsidRPr="001B17AA">
              <w:rPr>
                <w:rFonts w:cstheme="minorHAnsi"/>
                <w:i/>
                <w:color w:val="000000" w:themeColor="text1"/>
                <w:sz w:val="18"/>
                <w:szCs w:val="18"/>
              </w:rPr>
              <w:t xml:space="preserve">e Siphon to River Murray) </w:t>
            </w:r>
          </w:p>
          <w:p w14:paraId="3845E181" w14:textId="77777777" w:rsidR="000E6D1E" w:rsidRPr="00CA7AC7"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Native fish - Murray cod, silver perch, golden perch, Murray-Darling rainbow fish and flat headed gudgeon</w:t>
            </w:r>
          </w:p>
          <w:p w14:paraId="6BE8EAF3" w14:textId="77777777" w:rsidR="000E6D1E" w:rsidRPr="00CA7AC7"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Platypus, native water rats (rakali), turtles and frogs</w:t>
            </w:r>
          </w:p>
          <w:p w14:paraId="618A6B5B" w14:textId="4B97A4BB" w:rsidR="000E6D1E" w:rsidRPr="00CA7AC7"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 xml:space="preserve"> Bank and instream vegetation, especially mature river red gum trees that support terrestrial fauna, including the swift parrot and squirrel glider.</w:t>
            </w:r>
          </w:p>
          <w:p w14:paraId="16455E4C" w14:textId="32400214" w:rsidR="000E6D1E" w:rsidRPr="001B17AA" w:rsidRDefault="000E6D1E" w:rsidP="005207FD">
            <w:pPr>
              <w:numPr>
                <w:ilvl w:val="0"/>
                <w:numId w:val="6"/>
              </w:numPr>
              <w:spacing w:before="60"/>
              <w:ind w:left="164" w:hanging="164"/>
            </w:pPr>
            <w:r w:rsidRPr="00CA7AC7">
              <w:rPr>
                <w:rFonts w:cstheme="minorHAnsi"/>
                <w:color w:val="000000" w:themeColor="text1"/>
                <w:sz w:val="18"/>
                <w:szCs w:val="18"/>
              </w:rPr>
              <w:t>During the past three years very high volumes of intervalley transfer water has impacted on the planned deliver of environmental water and this may continue during 2020–21 if dry conditions continue.</w:t>
            </w:r>
          </w:p>
        </w:tc>
        <w:tc>
          <w:tcPr>
            <w:tcW w:w="4103" w:type="dxa"/>
            <w:tcBorders>
              <w:top w:val="single" w:sz="12" w:space="0" w:color="auto"/>
            </w:tcBorders>
            <w:vAlign w:val="center"/>
          </w:tcPr>
          <w:p w14:paraId="7E3F5416" w14:textId="77777777"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Summer/autumn low flow (Dec-May)</w:t>
            </w:r>
          </w:p>
          <w:p w14:paraId="5E89BEF6" w14:textId="1C4C4EB8" w:rsidR="000E6D1E" w:rsidRPr="001B17AA" w:rsidRDefault="000E6D1E" w:rsidP="00C1404A">
            <w:pPr>
              <w:spacing w:before="120"/>
              <w:rPr>
                <w:rFonts w:cstheme="minorHAnsi"/>
                <w:color w:val="000000" w:themeColor="text1"/>
                <w:sz w:val="18"/>
                <w:szCs w:val="18"/>
              </w:rPr>
            </w:pPr>
            <w:r>
              <w:rPr>
                <w:rFonts w:cstheme="minorHAnsi"/>
                <w:color w:val="000000" w:themeColor="text1"/>
                <w:sz w:val="18"/>
                <w:szCs w:val="18"/>
              </w:rPr>
              <w:t>1</w:t>
            </w:r>
            <w:r w:rsidRPr="001B17AA">
              <w:rPr>
                <w:rFonts w:cstheme="minorHAnsi"/>
                <w:color w:val="000000" w:themeColor="text1"/>
                <w:sz w:val="18"/>
                <w:szCs w:val="18"/>
              </w:rPr>
              <w:t xml:space="preserve">0–50 ML/day to: maintain slackwater habitat for zooplankton and native fish; promote the growth of biofilms for water bugs and native fish; maintain water quality in deep pools; allow platypus to move between pools; and maintain in-stream vegetation along the channel edges.  </w:t>
            </w:r>
          </w:p>
        </w:tc>
        <w:tc>
          <w:tcPr>
            <w:tcW w:w="2126" w:type="dxa"/>
            <w:tcBorders>
              <w:top w:val="single" w:sz="12" w:space="0" w:color="auto"/>
            </w:tcBorders>
            <w:vAlign w:val="center"/>
          </w:tcPr>
          <w:p w14:paraId="656FBDA7" w14:textId="27DB10E4" w:rsidR="000E6D1E" w:rsidRPr="001B17AA" w:rsidRDefault="000E6D1E" w:rsidP="00C1404A">
            <w:pPr>
              <w:spacing w:after="0"/>
              <w:rPr>
                <w:rFonts w:cstheme="minorHAnsi"/>
                <w:color w:val="000000" w:themeColor="text1"/>
                <w:sz w:val="18"/>
                <w:szCs w:val="18"/>
              </w:rPr>
            </w:pPr>
            <w:r w:rsidRPr="001B17AA">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vMerge w:val="restart"/>
            <w:tcBorders>
              <w:top w:val="single" w:sz="12" w:space="0" w:color="auto"/>
            </w:tcBorders>
            <w:shd w:val="clear" w:color="auto" w:fill="auto"/>
            <w:vAlign w:val="center"/>
          </w:tcPr>
          <w:p w14:paraId="0ACBAB27" w14:textId="77777777"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 xml:space="preserve">These flow components have been delivered every year since 2012–13. </w:t>
            </w:r>
          </w:p>
          <w:p w14:paraId="4271B7D5" w14:textId="77777777"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During dry conditions all flows are delivered at the lower end of the flow ranges.</w:t>
            </w:r>
          </w:p>
          <w:p w14:paraId="1FA636DB" w14:textId="34DFF232" w:rsidR="000E6D1E" w:rsidRPr="001B17AA" w:rsidRDefault="000E6D1E" w:rsidP="00C1404A">
            <w:pPr>
              <w:spacing w:before="120"/>
              <w:rPr>
                <w:rFonts w:cstheme="minorHAnsi"/>
                <w:color w:val="000000" w:themeColor="text1"/>
                <w:sz w:val="18"/>
                <w:szCs w:val="18"/>
                <w:highlight w:val="yellow"/>
              </w:rPr>
            </w:pPr>
            <w:r w:rsidRPr="001B17AA">
              <w:rPr>
                <w:rFonts w:cstheme="minorHAnsi"/>
                <w:color w:val="000000" w:themeColor="text1"/>
                <w:sz w:val="18"/>
                <w:szCs w:val="18"/>
              </w:rPr>
              <w:t>Since 2017–18, annual intervalley transfers have exceeded the recommended summer low flows and freshes.</w:t>
            </w:r>
          </w:p>
        </w:tc>
        <w:tc>
          <w:tcPr>
            <w:tcW w:w="1984" w:type="dxa"/>
            <w:gridSpan w:val="2"/>
            <w:tcBorders>
              <w:top w:val="single" w:sz="12" w:space="0" w:color="auto"/>
            </w:tcBorders>
            <w:shd w:val="clear" w:color="auto" w:fill="FF0000"/>
            <w:vAlign w:val="center"/>
          </w:tcPr>
          <w:p w14:paraId="4693262E" w14:textId="20DE3722"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tcBorders>
              <w:top w:val="single" w:sz="12" w:space="0" w:color="auto"/>
            </w:tcBorders>
            <w:shd w:val="clear" w:color="auto" w:fill="95B3D7" w:themeFill="accent1" w:themeFillTint="99"/>
            <w:vAlign w:val="center"/>
          </w:tcPr>
          <w:p w14:paraId="162C9C83"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May be met by other means</w:t>
            </w:r>
          </w:p>
        </w:tc>
        <w:tc>
          <w:tcPr>
            <w:tcW w:w="2272" w:type="dxa"/>
            <w:tcBorders>
              <w:top w:val="single" w:sz="12" w:space="0" w:color="auto"/>
              <w:right w:val="single" w:sz="12" w:space="0" w:color="auto"/>
            </w:tcBorders>
            <w:shd w:val="clear" w:color="auto" w:fill="FF0000"/>
            <w:vAlign w:val="center"/>
          </w:tcPr>
          <w:p w14:paraId="487D1359"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755B8AF0"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116"/>
          <w:jc w:val="center"/>
        </w:trPr>
        <w:tc>
          <w:tcPr>
            <w:tcW w:w="2403" w:type="dxa"/>
            <w:vMerge/>
            <w:tcBorders>
              <w:left w:val="single" w:sz="12" w:space="0" w:color="auto"/>
            </w:tcBorders>
          </w:tcPr>
          <w:p w14:paraId="458FDD8B" w14:textId="77777777" w:rsidR="000E6D1E" w:rsidRPr="00703D11" w:rsidRDefault="000E6D1E" w:rsidP="000E6D1E">
            <w:pPr>
              <w:spacing w:after="0"/>
              <w:rPr>
                <w:rFonts w:cstheme="minorHAnsi"/>
                <w:b/>
                <w:color w:val="000000" w:themeColor="text1"/>
                <w:sz w:val="18"/>
                <w:szCs w:val="18"/>
                <w:highlight w:val="yellow"/>
              </w:rPr>
            </w:pPr>
          </w:p>
        </w:tc>
        <w:tc>
          <w:tcPr>
            <w:tcW w:w="4103" w:type="dxa"/>
            <w:vAlign w:val="center"/>
          </w:tcPr>
          <w:p w14:paraId="3B32FA69" w14:textId="58CC9392"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Winter/spring reduced low flow (June-Nov)</w:t>
            </w:r>
          </w:p>
          <w:p w14:paraId="2DBD5614" w14:textId="0E5B3006"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20–40 ML/day to maintain water quality and connectivity between pool refuges to: allow fish movement, facilitate male platypus movement during the breeding season; and provide habitat and food for female platypus prior to breeding.</w:t>
            </w:r>
          </w:p>
        </w:tc>
        <w:tc>
          <w:tcPr>
            <w:tcW w:w="2126" w:type="dxa"/>
            <w:vAlign w:val="center"/>
          </w:tcPr>
          <w:p w14:paraId="539BFF20" w14:textId="14866458" w:rsidR="000E6D1E" w:rsidRPr="001B17AA" w:rsidRDefault="000E6D1E" w:rsidP="00C1404A">
            <w:pPr>
              <w:spacing w:after="0"/>
              <w:rPr>
                <w:rFonts w:cstheme="minorHAnsi"/>
                <w:color w:val="000000" w:themeColor="text1"/>
                <w:sz w:val="18"/>
                <w:szCs w:val="18"/>
              </w:rPr>
            </w:pPr>
            <w:r w:rsidRPr="001B17AA">
              <w:rPr>
                <w:rFonts w:cstheme="minorHAnsi"/>
                <w:color w:val="000000" w:themeColor="text1"/>
                <w:sz w:val="18"/>
                <w:szCs w:val="18"/>
              </w:rPr>
              <w:t>Annually</w:t>
            </w:r>
            <w:r>
              <w:rPr>
                <w:rFonts w:cstheme="minorHAnsi"/>
                <w:color w:val="000000" w:themeColor="text1"/>
                <w:sz w:val="18"/>
                <w:szCs w:val="18"/>
              </w:rPr>
              <w:t xml:space="preserve"> only in an extremely dry scenario</w:t>
            </w:r>
          </w:p>
        </w:tc>
        <w:tc>
          <w:tcPr>
            <w:tcW w:w="4693" w:type="dxa"/>
            <w:vMerge/>
            <w:vAlign w:val="center"/>
          </w:tcPr>
          <w:p w14:paraId="229761DE" w14:textId="77777777" w:rsidR="000E6D1E" w:rsidRPr="00703D11" w:rsidRDefault="000E6D1E" w:rsidP="00C1404A">
            <w:pPr>
              <w:spacing w:before="120"/>
              <w:rPr>
                <w:rFonts w:cstheme="minorHAnsi"/>
                <w:color w:val="000000" w:themeColor="text1"/>
                <w:sz w:val="18"/>
                <w:szCs w:val="18"/>
                <w:highlight w:val="yellow"/>
              </w:rPr>
            </w:pPr>
          </w:p>
        </w:tc>
        <w:tc>
          <w:tcPr>
            <w:tcW w:w="1984" w:type="dxa"/>
            <w:gridSpan w:val="2"/>
            <w:shd w:val="clear" w:color="auto" w:fill="FF0000"/>
            <w:vAlign w:val="center"/>
          </w:tcPr>
          <w:p w14:paraId="24924310" w14:textId="00E2C869"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shd w:val="clear" w:color="auto" w:fill="95B3D7" w:themeFill="accent1" w:themeFillTint="99"/>
            <w:vAlign w:val="center"/>
          </w:tcPr>
          <w:p w14:paraId="1A23863F"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May be met by other means</w:t>
            </w:r>
          </w:p>
        </w:tc>
        <w:tc>
          <w:tcPr>
            <w:tcW w:w="2272" w:type="dxa"/>
            <w:tcBorders>
              <w:right w:val="single" w:sz="12" w:space="0" w:color="auto"/>
            </w:tcBorders>
            <w:shd w:val="clear" w:color="auto" w:fill="FF0000"/>
            <w:vAlign w:val="center"/>
          </w:tcPr>
          <w:p w14:paraId="5FE1D2A9" w14:textId="7936FC0C"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5505EAEE"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2494"/>
          <w:jc w:val="center"/>
        </w:trPr>
        <w:tc>
          <w:tcPr>
            <w:tcW w:w="2403" w:type="dxa"/>
            <w:vMerge/>
            <w:tcBorders>
              <w:left w:val="single" w:sz="12" w:space="0" w:color="auto"/>
            </w:tcBorders>
          </w:tcPr>
          <w:p w14:paraId="53EE0875" w14:textId="77777777" w:rsidR="000E6D1E" w:rsidRPr="00703D11" w:rsidRDefault="000E6D1E" w:rsidP="000E6D1E">
            <w:pPr>
              <w:spacing w:after="0"/>
              <w:rPr>
                <w:rFonts w:cstheme="minorHAnsi"/>
                <w:b/>
                <w:color w:val="000000" w:themeColor="text1"/>
                <w:sz w:val="18"/>
                <w:szCs w:val="18"/>
                <w:highlight w:val="yellow"/>
              </w:rPr>
            </w:pPr>
          </w:p>
        </w:tc>
        <w:tc>
          <w:tcPr>
            <w:tcW w:w="4103" w:type="dxa"/>
            <w:vAlign w:val="center"/>
          </w:tcPr>
          <w:p w14:paraId="710A0027" w14:textId="0B60D99B"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Winter/spring fresh (June-Nov)</w:t>
            </w:r>
          </w:p>
          <w:p w14:paraId="0FFAB4F9" w14:textId="0B69C134"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Up to 2 actions of</w:t>
            </w:r>
            <w:r w:rsidRPr="001B17AA">
              <w:rPr>
                <w:rFonts w:cstheme="minorHAnsi"/>
                <w:color w:val="000000" w:themeColor="text1"/>
                <w:sz w:val="18"/>
              </w:rPr>
              <w:t xml:space="preserve"> 1</w:t>
            </w:r>
            <w:r w:rsidR="00CA7AC7">
              <w:rPr>
                <w:rFonts w:cstheme="minorHAnsi"/>
                <w:color w:val="000000" w:themeColor="text1"/>
                <w:sz w:val="18"/>
              </w:rPr>
              <w:t xml:space="preserve"> </w:t>
            </w:r>
            <w:r w:rsidRPr="001B17AA">
              <w:rPr>
                <w:rFonts w:cstheme="minorHAnsi"/>
                <w:color w:val="000000" w:themeColor="text1"/>
                <w:sz w:val="18"/>
              </w:rPr>
              <w:t>100–1</w:t>
            </w:r>
            <w:r w:rsidR="00CA7AC7">
              <w:rPr>
                <w:rFonts w:cstheme="minorHAnsi"/>
                <w:color w:val="000000" w:themeColor="text1"/>
                <w:sz w:val="18"/>
              </w:rPr>
              <w:t xml:space="preserve"> </w:t>
            </w:r>
            <w:r w:rsidRPr="001B17AA">
              <w:rPr>
                <w:rFonts w:cstheme="minorHAnsi"/>
                <w:color w:val="000000" w:themeColor="text1"/>
                <w:sz w:val="18"/>
              </w:rPr>
              <w:t xml:space="preserve">600 ML/day to maintain habitat connectivity for fish movement and </w:t>
            </w:r>
            <w:r w:rsidRPr="001B17AA">
              <w:rPr>
                <w:rFonts w:cstheme="minorHAnsi"/>
                <w:color w:val="000000" w:themeColor="text1"/>
                <w:sz w:val="18"/>
                <w:szCs w:val="18"/>
              </w:rPr>
              <w:t xml:space="preserve">possibly </w:t>
            </w:r>
            <w:r w:rsidRPr="001B17AA">
              <w:rPr>
                <w:rFonts w:cstheme="minorHAnsi"/>
                <w:color w:val="000000" w:themeColor="text1"/>
                <w:sz w:val="18"/>
              </w:rPr>
              <w:t xml:space="preserve">spawning; flush leaf litter to reduce the risk of blackwater events in summer; and </w:t>
            </w:r>
            <w:r w:rsidRPr="001B17AA">
              <w:rPr>
                <w:rFonts w:cstheme="minorHAnsi"/>
                <w:color w:val="000000" w:themeColor="text1"/>
                <w:sz w:val="18"/>
                <w:szCs w:val="18"/>
              </w:rPr>
              <w:t>maintain soil moisture for river red gum and woody shrubs</w:t>
            </w:r>
          </w:p>
        </w:tc>
        <w:tc>
          <w:tcPr>
            <w:tcW w:w="2126" w:type="dxa"/>
            <w:vAlign w:val="center"/>
          </w:tcPr>
          <w:p w14:paraId="02FBF64C" w14:textId="2E90708C" w:rsidR="000E6D1E" w:rsidRPr="001B17AA" w:rsidRDefault="000E6D1E" w:rsidP="00C1404A">
            <w:pPr>
              <w:spacing w:after="0"/>
              <w:rPr>
                <w:rFonts w:cstheme="minorHAnsi"/>
                <w:color w:val="000000" w:themeColor="text1"/>
                <w:sz w:val="18"/>
                <w:szCs w:val="18"/>
              </w:rPr>
            </w:pPr>
            <w:r w:rsidRPr="001B17AA">
              <w:rPr>
                <w:rFonts w:cstheme="minorHAnsi"/>
                <w:color w:val="000000" w:themeColor="text1"/>
                <w:sz w:val="18"/>
                <w:szCs w:val="18"/>
              </w:rPr>
              <w:t>Annually</w:t>
            </w:r>
            <w:r w:rsidRPr="006E648B">
              <w:rPr>
                <w:rFonts w:cstheme="minorHAnsi"/>
                <w:color w:val="000000" w:themeColor="text1"/>
                <w:sz w:val="18"/>
                <w:szCs w:val="18"/>
              </w:rPr>
              <w:t>, however with low water availability in extreme dry-dry scenarios the action is of lower priority</w:t>
            </w:r>
          </w:p>
          <w:p w14:paraId="1FFD769F" w14:textId="2553CCF3" w:rsidR="000E6D1E" w:rsidRPr="001B17AA" w:rsidRDefault="000E6D1E" w:rsidP="00C1404A">
            <w:pPr>
              <w:spacing w:after="0"/>
              <w:rPr>
                <w:rFonts w:cstheme="minorHAnsi"/>
                <w:color w:val="000000" w:themeColor="text1"/>
                <w:sz w:val="18"/>
                <w:szCs w:val="18"/>
              </w:rPr>
            </w:pPr>
          </w:p>
        </w:tc>
        <w:tc>
          <w:tcPr>
            <w:tcW w:w="4693" w:type="dxa"/>
            <w:vMerge/>
            <w:vAlign w:val="center"/>
          </w:tcPr>
          <w:p w14:paraId="59BC7426" w14:textId="77777777" w:rsidR="000E6D1E" w:rsidRPr="000C5F66" w:rsidRDefault="000E6D1E" w:rsidP="00C1404A">
            <w:pPr>
              <w:spacing w:before="120"/>
              <w:rPr>
                <w:rFonts w:cstheme="minorHAnsi"/>
                <w:color w:val="000000" w:themeColor="text1"/>
                <w:sz w:val="18"/>
                <w:szCs w:val="18"/>
                <w:highlight w:val="yellow"/>
              </w:rPr>
            </w:pPr>
          </w:p>
        </w:tc>
        <w:tc>
          <w:tcPr>
            <w:tcW w:w="1984" w:type="dxa"/>
            <w:gridSpan w:val="2"/>
            <w:shd w:val="clear" w:color="auto" w:fill="FFC000"/>
            <w:vAlign w:val="center"/>
          </w:tcPr>
          <w:p w14:paraId="2DC0AD19" w14:textId="1AEA5DB9"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shd w:val="clear" w:color="auto" w:fill="365F91" w:themeFill="accent1" w:themeFillShade="BF"/>
            <w:vAlign w:val="center"/>
          </w:tcPr>
          <w:p w14:paraId="53BD6302" w14:textId="3732C6EE"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right w:val="single" w:sz="12" w:space="0" w:color="auto"/>
            </w:tcBorders>
            <w:shd w:val="clear" w:color="auto" w:fill="FFC000"/>
            <w:vAlign w:val="center"/>
          </w:tcPr>
          <w:p w14:paraId="238C3625" w14:textId="0D4204AE"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600E1852"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778"/>
          <w:jc w:val="center"/>
        </w:trPr>
        <w:tc>
          <w:tcPr>
            <w:tcW w:w="2403" w:type="dxa"/>
            <w:vMerge/>
            <w:tcBorders>
              <w:left w:val="single" w:sz="12" w:space="0" w:color="auto"/>
            </w:tcBorders>
          </w:tcPr>
          <w:p w14:paraId="5F127CDC" w14:textId="77777777" w:rsidR="000E6D1E" w:rsidRPr="000C5F66" w:rsidRDefault="000E6D1E" w:rsidP="000E6D1E">
            <w:pPr>
              <w:spacing w:after="0"/>
              <w:rPr>
                <w:rFonts w:cstheme="minorHAnsi"/>
                <w:b/>
                <w:color w:val="000000" w:themeColor="text1"/>
                <w:sz w:val="18"/>
                <w:szCs w:val="18"/>
                <w:highlight w:val="yellow"/>
              </w:rPr>
            </w:pPr>
          </w:p>
        </w:tc>
        <w:tc>
          <w:tcPr>
            <w:tcW w:w="4103" w:type="dxa"/>
            <w:vAlign w:val="center"/>
          </w:tcPr>
          <w:p w14:paraId="7E42C1AF" w14:textId="77777777"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Winter/spring increased low flow (June–Nov)</w:t>
            </w:r>
          </w:p>
          <w:p w14:paraId="1651BA1C" w14:textId="66EC6B83"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70–200 ML/day to achieve the same objectives as for winter/spring low flows but with additional vegetation objectives. These include to: prevent terrestrial plants colonising lower sections of the banks; maintain soil water in the banks for river red gum and woody shrubs; and to help establish littoral vegetation.</w:t>
            </w:r>
          </w:p>
        </w:tc>
        <w:tc>
          <w:tcPr>
            <w:tcW w:w="2126" w:type="dxa"/>
            <w:vAlign w:val="center"/>
          </w:tcPr>
          <w:p w14:paraId="585D898E" w14:textId="578C27B7" w:rsidR="000E6D1E" w:rsidRPr="001B17AA" w:rsidRDefault="000E6D1E" w:rsidP="00C1404A">
            <w:pPr>
              <w:spacing w:after="0"/>
              <w:rPr>
                <w:rFonts w:cstheme="minorHAnsi"/>
                <w:color w:val="000000" w:themeColor="text1"/>
                <w:sz w:val="18"/>
                <w:szCs w:val="18"/>
              </w:rPr>
            </w:pPr>
            <w:r w:rsidRPr="001B17AA">
              <w:rPr>
                <w:rFonts w:cstheme="minorHAnsi"/>
                <w:color w:val="000000" w:themeColor="text1"/>
                <w:sz w:val="18"/>
                <w:szCs w:val="18"/>
              </w:rPr>
              <w:t>Annually</w:t>
            </w:r>
            <w:r w:rsidRPr="008A4776">
              <w:rPr>
                <w:rFonts w:cstheme="minorHAnsi"/>
                <w:color w:val="000000" w:themeColor="text1"/>
                <w:sz w:val="18"/>
                <w:szCs w:val="18"/>
              </w:rPr>
              <w:t>, however with low water availability in extreme dry-dry scenarios the action is of lower priority</w:t>
            </w:r>
          </w:p>
        </w:tc>
        <w:tc>
          <w:tcPr>
            <w:tcW w:w="4693" w:type="dxa"/>
            <w:vMerge/>
            <w:vAlign w:val="center"/>
          </w:tcPr>
          <w:p w14:paraId="1772EE12" w14:textId="77777777" w:rsidR="000E6D1E" w:rsidRPr="000C5F66" w:rsidRDefault="000E6D1E" w:rsidP="00C1404A">
            <w:pPr>
              <w:spacing w:before="120"/>
              <w:rPr>
                <w:rFonts w:cstheme="minorHAnsi"/>
                <w:color w:val="000000" w:themeColor="text1"/>
                <w:sz w:val="18"/>
                <w:szCs w:val="18"/>
                <w:highlight w:val="yellow"/>
              </w:rPr>
            </w:pPr>
          </w:p>
        </w:tc>
        <w:tc>
          <w:tcPr>
            <w:tcW w:w="1984" w:type="dxa"/>
            <w:gridSpan w:val="2"/>
            <w:shd w:val="clear" w:color="auto" w:fill="FFC000"/>
            <w:vAlign w:val="center"/>
          </w:tcPr>
          <w:p w14:paraId="2F23E814" w14:textId="60716D6C"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shd w:val="clear" w:color="auto" w:fill="365F91" w:themeFill="accent1" w:themeFillShade="BF"/>
            <w:vAlign w:val="center"/>
          </w:tcPr>
          <w:p w14:paraId="0F8B224F" w14:textId="2D5004E9"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right w:val="single" w:sz="12" w:space="0" w:color="auto"/>
            </w:tcBorders>
            <w:shd w:val="clear" w:color="auto" w:fill="FFC000"/>
            <w:vAlign w:val="center"/>
          </w:tcPr>
          <w:p w14:paraId="67AFD869" w14:textId="7A7FA1B2"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05658825"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2891"/>
          <w:jc w:val="center"/>
        </w:trPr>
        <w:tc>
          <w:tcPr>
            <w:tcW w:w="2403" w:type="dxa"/>
            <w:vMerge/>
            <w:tcBorders>
              <w:left w:val="single" w:sz="12" w:space="0" w:color="auto"/>
              <w:bottom w:val="single" w:sz="12" w:space="0" w:color="auto"/>
            </w:tcBorders>
          </w:tcPr>
          <w:p w14:paraId="17C7FC60" w14:textId="77777777" w:rsidR="000E6D1E" w:rsidRPr="000C5F66" w:rsidRDefault="000E6D1E" w:rsidP="000E6D1E">
            <w:pPr>
              <w:spacing w:after="0"/>
              <w:rPr>
                <w:rFonts w:cstheme="minorHAnsi"/>
                <w:b/>
                <w:color w:val="000000" w:themeColor="text1"/>
                <w:sz w:val="18"/>
                <w:szCs w:val="18"/>
                <w:highlight w:val="yellow"/>
              </w:rPr>
            </w:pPr>
          </w:p>
        </w:tc>
        <w:tc>
          <w:tcPr>
            <w:tcW w:w="4103" w:type="dxa"/>
            <w:tcBorders>
              <w:bottom w:val="single" w:sz="12" w:space="0" w:color="auto"/>
            </w:tcBorders>
            <w:vAlign w:val="center"/>
          </w:tcPr>
          <w:p w14:paraId="6E29A8A4" w14:textId="77777777"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Summer/autumn fresh (Dec-May)</w:t>
            </w:r>
          </w:p>
          <w:p w14:paraId="4F379D81" w14:textId="77777777" w:rsidR="000E6D1E" w:rsidRPr="001B17AA" w:rsidRDefault="000E6D1E" w:rsidP="00C1404A">
            <w:pPr>
              <w:spacing w:before="120"/>
              <w:rPr>
                <w:rFonts w:cstheme="minorHAnsi"/>
                <w:color w:val="000000" w:themeColor="text1"/>
                <w:sz w:val="18"/>
                <w:szCs w:val="18"/>
              </w:rPr>
            </w:pPr>
            <w:r w:rsidRPr="001B17AA">
              <w:rPr>
                <w:rFonts w:cstheme="minorHAnsi"/>
                <w:color w:val="000000" w:themeColor="text1"/>
                <w:sz w:val="18"/>
                <w:szCs w:val="18"/>
              </w:rPr>
              <w:t xml:space="preserve">Up to 3 freshes of 100–200 ML/day to: promote local movement of adult fish to access new habitat; wet submerged wood and flush fine silt and old biofilm to promote new biofilm growth and increase waterbug mass; and encourage movement of juvenile platypus to find other habitat. When conditions are favourable, a fish attraction flow may also be delivered. </w:t>
            </w:r>
          </w:p>
        </w:tc>
        <w:tc>
          <w:tcPr>
            <w:tcW w:w="2126" w:type="dxa"/>
            <w:tcBorders>
              <w:bottom w:val="single" w:sz="12" w:space="0" w:color="auto"/>
            </w:tcBorders>
            <w:vAlign w:val="center"/>
          </w:tcPr>
          <w:p w14:paraId="23A23681" w14:textId="600E8172" w:rsidR="000E6D1E" w:rsidRPr="001B17AA" w:rsidRDefault="000E6D1E" w:rsidP="00C1404A">
            <w:pPr>
              <w:spacing w:after="0"/>
              <w:rPr>
                <w:rFonts w:cstheme="minorHAnsi"/>
                <w:color w:val="000000" w:themeColor="text1"/>
                <w:sz w:val="18"/>
                <w:szCs w:val="18"/>
              </w:rPr>
            </w:pPr>
            <w:r w:rsidRPr="001B17AA">
              <w:rPr>
                <w:rFonts w:cstheme="minorHAnsi"/>
                <w:color w:val="000000" w:themeColor="text1"/>
                <w:sz w:val="18"/>
                <w:szCs w:val="18"/>
              </w:rPr>
              <w:t>Annually</w:t>
            </w:r>
            <w:r w:rsidRPr="008A4776">
              <w:rPr>
                <w:rFonts w:cstheme="minorHAnsi"/>
                <w:color w:val="000000" w:themeColor="text1"/>
                <w:sz w:val="18"/>
                <w:szCs w:val="18"/>
              </w:rPr>
              <w:t>, however with low water availability in extreme dry-dry scenarios the action is of lower priority</w:t>
            </w:r>
          </w:p>
        </w:tc>
        <w:tc>
          <w:tcPr>
            <w:tcW w:w="4693" w:type="dxa"/>
            <w:vMerge/>
            <w:tcBorders>
              <w:bottom w:val="single" w:sz="12" w:space="0" w:color="auto"/>
            </w:tcBorders>
            <w:vAlign w:val="center"/>
          </w:tcPr>
          <w:p w14:paraId="2111C822" w14:textId="77777777" w:rsidR="000E6D1E" w:rsidRPr="000C5F66" w:rsidRDefault="000E6D1E" w:rsidP="00C1404A">
            <w:pPr>
              <w:spacing w:before="120"/>
              <w:rPr>
                <w:rFonts w:cstheme="minorHAnsi"/>
                <w:color w:val="000000" w:themeColor="text1"/>
                <w:sz w:val="18"/>
                <w:szCs w:val="18"/>
                <w:highlight w:val="yellow"/>
              </w:rPr>
            </w:pPr>
          </w:p>
        </w:tc>
        <w:tc>
          <w:tcPr>
            <w:tcW w:w="1984" w:type="dxa"/>
            <w:gridSpan w:val="2"/>
            <w:tcBorders>
              <w:bottom w:val="single" w:sz="12" w:space="0" w:color="auto"/>
            </w:tcBorders>
            <w:shd w:val="clear" w:color="auto" w:fill="FFC000"/>
            <w:vAlign w:val="center"/>
          </w:tcPr>
          <w:p w14:paraId="42378EF4" w14:textId="0D6B2539"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tcBorders>
              <w:bottom w:val="single" w:sz="12" w:space="0" w:color="auto"/>
            </w:tcBorders>
            <w:shd w:val="clear" w:color="auto" w:fill="95B3D7" w:themeFill="accent1" w:themeFillTint="99"/>
            <w:vAlign w:val="center"/>
          </w:tcPr>
          <w:p w14:paraId="6873EEDF"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May be met by other means</w:t>
            </w:r>
          </w:p>
        </w:tc>
        <w:tc>
          <w:tcPr>
            <w:tcW w:w="2272" w:type="dxa"/>
            <w:tcBorders>
              <w:bottom w:val="single" w:sz="12" w:space="0" w:color="auto"/>
              <w:right w:val="single" w:sz="12" w:space="0" w:color="auto"/>
            </w:tcBorders>
            <w:shd w:val="clear" w:color="auto" w:fill="FFC000"/>
            <w:vAlign w:val="center"/>
          </w:tcPr>
          <w:p w14:paraId="429FBEBF" w14:textId="627FC369"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4FF2EA9B"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494"/>
          <w:jc w:val="center"/>
        </w:trPr>
        <w:tc>
          <w:tcPr>
            <w:tcW w:w="2403" w:type="dxa"/>
            <w:vMerge w:val="restart"/>
            <w:tcBorders>
              <w:top w:val="single" w:sz="12" w:space="0" w:color="auto"/>
              <w:left w:val="single" w:sz="12" w:space="0" w:color="auto"/>
              <w:right w:val="single" w:sz="4" w:space="0" w:color="auto"/>
            </w:tcBorders>
          </w:tcPr>
          <w:p w14:paraId="4AC1BB71" w14:textId="77777777" w:rsidR="000E6D1E" w:rsidRPr="001B17AA" w:rsidRDefault="000E6D1E" w:rsidP="000E6D1E">
            <w:pPr>
              <w:spacing w:before="120" w:after="0"/>
              <w:rPr>
                <w:rFonts w:cstheme="minorHAnsi"/>
                <w:color w:val="000000" w:themeColor="text1"/>
                <w:sz w:val="18"/>
                <w:szCs w:val="18"/>
              </w:rPr>
            </w:pPr>
            <w:r w:rsidRPr="001B17AA">
              <w:rPr>
                <w:rFonts w:cstheme="minorHAnsi"/>
                <w:b/>
                <w:color w:val="000000" w:themeColor="text1"/>
                <w:sz w:val="18"/>
                <w:szCs w:val="18"/>
              </w:rPr>
              <w:t xml:space="preserve">Loddon River </w:t>
            </w:r>
            <w:r w:rsidRPr="001B17AA">
              <w:rPr>
                <w:rFonts w:cstheme="minorHAnsi"/>
                <w:color w:val="000000" w:themeColor="text1"/>
                <w:sz w:val="18"/>
                <w:szCs w:val="18"/>
              </w:rPr>
              <w:t>reach 4 Loddon Weir to Kerang Weir with en route benefit to reaches 1 to 3 storage reservoirs to Loddon Weir and to reach 5 downstream Kerang Weir.</w:t>
            </w:r>
          </w:p>
          <w:p w14:paraId="0540B4E6" w14:textId="77777777" w:rsidR="000E6D1E" w:rsidRPr="001B17AA" w:rsidRDefault="000E6D1E" w:rsidP="000E6D1E">
            <w:pPr>
              <w:rPr>
                <w:rFonts w:cstheme="minorHAnsi"/>
                <w:color w:val="000000" w:themeColor="text1"/>
                <w:sz w:val="18"/>
                <w:szCs w:val="18"/>
              </w:rPr>
            </w:pPr>
          </w:p>
          <w:p w14:paraId="1E687CAD" w14:textId="77777777" w:rsidR="000E6D1E" w:rsidRPr="00CA7AC7"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Native fish - river blackfish, Murray-Darling rainbow fish and golden perch</w:t>
            </w:r>
          </w:p>
          <w:p w14:paraId="2983B744" w14:textId="77777777" w:rsidR="000E6D1E" w:rsidRPr="00CA7AC7"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vegetation – cane grass, tangled lignum, black box and river red gum</w:t>
            </w:r>
          </w:p>
          <w:p w14:paraId="3D1A6AF1" w14:textId="77777777" w:rsidR="000E6D1E" w:rsidRPr="00CA7AC7"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platypus</w:t>
            </w:r>
          </w:p>
          <w:p w14:paraId="39858514" w14:textId="77777777" w:rsidR="000E6D1E" w:rsidRPr="001B17AA" w:rsidRDefault="000E6D1E" w:rsidP="005207FD">
            <w:pPr>
              <w:numPr>
                <w:ilvl w:val="0"/>
                <w:numId w:val="6"/>
              </w:numPr>
              <w:spacing w:before="60"/>
              <w:ind w:left="164" w:hanging="164"/>
              <w:rPr>
                <w:rFonts w:cstheme="minorHAnsi"/>
                <w:color w:val="000000" w:themeColor="text1"/>
                <w:sz w:val="18"/>
                <w:szCs w:val="18"/>
              </w:rPr>
            </w:pPr>
            <w:r w:rsidRPr="00CA7AC7">
              <w:rPr>
                <w:rFonts w:cstheme="minorHAnsi"/>
                <w:color w:val="000000" w:themeColor="text1"/>
                <w:sz w:val="18"/>
                <w:szCs w:val="18"/>
              </w:rPr>
              <w:t>Water rat (rakali</w:t>
            </w:r>
            <w:r w:rsidRPr="001B17AA">
              <w:rPr>
                <w:rFonts w:cstheme="minorHAnsi"/>
                <w:color w:val="000000" w:themeColor="text1"/>
                <w:sz w:val="18"/>
                <w:szCs w:val="18"/>
              </w:rPr>
              <w:t>)</w:t>
            </w:r>
          </w:p>
          <w:p w14:paraId="524F2ED3" w14:textId="77777777" w:rsidR="000E6D1E" w:rsidRPr="001B17AA" w:rsidRDefault="000E6D1E" w:rsidP="000E6D1E">
            <w:pPr>
              <w:contextualSpacing/>
              <w:rPr>
                <w:rFonts w:cstheme="minorHAnsi"/>
                <w:color w:val="000000" w:themeColor="text1"/>
                <w:sz w:val="18"/>
                <w:szCs w:val="18"/>
              </w:rPr>
            </w:pPr>
          </w:p>
          <w:p w14:paraId="42C43755" w14:textId="77777777" w:rsidR="000E6D1E" w:rsidRPr="001B17AA" w:rsidRDefault="000E6D1E" w:rsidP="000E6D1E">
            <w:pPr>
              <w:contextualSpacing/>
              <w:rPr>
                <w:rFonts w:cstheme="minorHAnsi"/>
                <w:color w:val="000000" w:themeColor="text1"/>
                <w:sz w:val="18"/>
                <w:szCs w:val="18"/>
                <w:highlight w:val="yellow"/>
              </w:rPr>
            </w:pPr>
          </w:p>
        </w:tc>
        <w:tc>
          <w:tcPr>
            <w:tcW w:w="4103" w:type="dxa"/>
            <w:tcBorders>
              <w:top w:val="single" w:sz="12" w:space="0" w:color="auto"/>
              <w:left w:val="single" w:sz="4" w:space="0" w:color="auto"/>
              <w:bottom w:val="single" w:sz="4" w:space="0" w:color="auto"/>
              <w:right w:val="single" w:sz="4" w:space="0" w:color="auto"/>
            </w:tcBorders>
            <w:vAlign w:val="center"/>
          </w:tcPr>
          <w:p w14:paraId="7C8B9A2E" w14:textId="77777777" w:rsidR="000E6D1E" w:rsidRPr="001B17AA" w:rsidRDefault="000E6D1E" w:rsidP="00C1404A">
            <w:pPr>
              <w:spacing w:before="60" w:after="60"/>
              <w:rPr>
                <w:rFonts w:cstheme="minorHAnsi"/>
                <w:color w:val="000000" w:themeColor="text1"/>
                <w:sz w:val="18"/>
                <w:szCs w:val="18"/>
              </w:rPr>
            </w:pPr>
            <w:r w:rsidRPr="001B17AA">
              <w:rPr>
                <w:rFonts w:cstheme="minorHAnsi"/>
                <w:color w:val="000000" w:themeColor="text1"/>
                <w:sz w:val="18"/>
                <w:szCs w:val="18"/>
              </w:rPr>
              <w:t>Winter/spring low flow (continuous June–Nov)</w:t>
            </w:r>
          </w:p>
          <w:p w14:paraId="12A6E2E8" w14:textId="159B8C47" w:rsidR="000E6D1E" w:rsidRPr="001B17AA" w:rsidRDefault="000E6D1E" w:rsidP="00C1404A">
            <w:pPr>
              <w:spacing w:before="60" w:after="60"/>
              <w:rPr>
                <w:rFonts w:cstheme="minorHAnsi"/>
                <w:color w:val="000000" w:themeColor="text1"/>
                <w:sz w:val="18"/>
                <w:szCs w:val="18"/>
                <w:highlight w:val="yellow"/>
              </w:rPr>
            </w:pPr>
            <w:r w:rsidRPr="001B17AA">
              <w:rPr>
                <w:rFonts w:cstheme="minorHAnsi"/>
                <w:color w:val="000000" w:themeColor="text1"/>
                <w:sz w:val="18"/>
                <w:szCs w:val="18"/>
              </w:rPr>
              <w:t xml:space="preserve">50–100 ML/day to: increase water depth for habitat and dispersal of fish; platypus and native water rat; prevent fine sediment settling on hard surfaces; and prevent terrestrial plant growth in the river channel. </w:t>
            </w:r>
          </w:p>
        </w:tc>
        <w:tc>
          <w:tcPr>
            <w:tcW w:w="2126" w:type="dxa"/>
            <w:tcBorders>
              <w:top w:val="single" w:sz="12" w:space="0" w:color="auto"/>
              <w:left w:val="single" w:sz="4" w:space="0" w:color="auto"/>
              <w:bottom w:val="single" w:sz="4" w:space="0" w:color="auto"/>
              <w:right w:val="single" w:sz="4" w:space="0" w:color="auto"/>
            </w:tcBorders>
            <w:vAlign w:val="center"/>
          </w:tcPr>
          <w:p w14:paraId="275B8C10" w14:textId="16DD16FB" w:rsidR="000E6D1E" w:rsidRPr="001B17AA" w:rsidRDefault="000E6D1E" w:rsidP="00C1404A">
            <w:pPr>
              <w:rPr>
                <w:rFonts w:cstheme="minorHAnsi"/>
                <w:color w:val="000000" w:themeColor="text1"/>
                <w:sz w:val="18"/>
                <w:szCs w:val="18"/>
              </w:rPr>
            </w:pPr>
            <w:r w:rsidRPr="001B17AA">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tcBorders>
              <w:top w:val="single" w:sz="12" w:space="0" w:color="auto"/>
              <w:left w:val="single" w:sz="4" w:space="0" w:color="auto"/>
              <w:right w:val="single" w:sz="4" w:space="0" w:color="auto"/>
            </w:tcBorders>
            <w:vAlign w:val="center"/>
          </w:tcPr>
          <w:p w14:paraId="7E191AF9" w14:textId="031787FA" w:rsidR="000E6D1E" w:rsidRPr="001B17AA" w:rsidRDefault="000E6D1E" w:rsidP="00C1404A">
            <w:pPr>
              <w:spacing w:before="120"/>
              <w:rPr>
                <w:rFonts w:cstheme="minorHAnsi"/>
                <w:color w:val="000000" w:themeColor="text1"/>
                <w:sz w:val="18"/>
                <w:szCs w:val="18"/>
                <w:highlight w:val="yellow"/>
              </w:rPr>
            </w:pPr>
            <w:r w:rsidRPr="001B17AA">
              <w:rPr>
                <w:rFonts w:cstheme="minorHAnsi"/>
                <w:color w:val="000000" w:themeColor="text1"/>
                <w:sz w:val="18"/>
                <w:szCs w:val="18"/>
              </w:rPr>
              <w:t>The winter low flow has been delivered in every year since 2012–13 except for 2016–17 when it was partially achieved</w:t>
            </w:r>
            <w:r>
              <w:rPr>
                <w:rFonts w:cstheme="minorHAnsi"/>
                <w:color w:val="000000" w:themeColor="text1"/>
                <w:sz w:val="18"/>
                <w:szCs w:val="18"/>
              </w:rPr>
              <w:t xml:space="preserve"> due to natural flooding causing water to be delivered at a higher rate and longer duration</w:t>
            </w:r>
            <w:r w:rsidRPr="001B17AA">
              <w:rPr>
                <w:rFonts w:cstheme="minorHAnsi"/>
                <w:color w:val="000000" w:themeColor="text1"/>
                <w:sz w:val="18"/>
                <w:szCs w:val="18"/>
              </w:rPr>
              <w:t xml:space="preserve">. </w:t>
            </w:r>
          </w:p>
        </w:tc>
        <w:tc>
          <w:tcPr>
            <w:tcW w:w="1984" w:type="dxa"/>
            <w:gridSpan w:val="2"/>
            <w:tcBorders>
              <w:top w:val="single" w:sz="12" w:space="0" w:color="auto"/>
              <w:bottom w:val="single" w:sz="4" w:space="0" w:color="auto"/>
            </w:tcBorders>
            <w:shd w:val="clear" w:color="auto" w:fill="FFC000"/>
            <w:vAlign w:val="center"/>
          </w:tcPr>
          <w:p w14:paraId="242CC881" w14:textId="717E603A" w:rsidR="000E6D1E" w:rsidRPr="0089753E" w:rsidRDefault="000E6D1E" w:rsidP="000E6D1E">
            <w:pPr>
              <w:jc w:val="center"/>
              <w:rPr>
                <w:rFonts w:cstheme="minorHAnsi"/>
                <w:b/>
                <w:color w:val="auto"/>
                <w:sz w:val="18"/>
                <w:szCs w:val="18"/>
              </w:rPr>
            </w:pPr>
            <w:r w:rsidRPr="0089753E">
              <w:rPr>
                <w:rFonts w:cstheme="minorHAnsi"/>
                <w:color w:val="auto"/>
                <w:sz w:val="18"/>
                <w:szCs w:val="18"/>
              </w:rPr>
              <w:t>Moderate</w:t>
            </w:r>
          </w:p>
        </w:tc>
        <w:tc>
          <w:tcPr>
            <w:tcW w:w="4249" w:type="dxa"/>
            <w:tcBorders>
              <w:top w:val="single" w:sz="12" w:space="0" w:color="auto"/>
            </w:tcBorders>
            <w:shd w:val="clear" w:color="auto" w:fill="95B3D7" w:themeFill="accent1" w:themeFillTint="99"/>
            <w:vAlign w:val="center"/>
          </w:tcPr>
          <w:p w14:paraId="6514D50D" w14:textId="7C3BD38B" w:rsidR="000E6D1E" w:rsidRPr="0089753E" w:rsidRDefault="000E6D1E" w:rsidP="000E6D1E">
            <w:pPr>
              <w:jc w:val="center"/>
              <w:rPr>
                <w:rFonts w:cstheme="minorHAnsi"/>
                <w:color w:val="auto"/>
                <w:sz w:val="18"/>
                <w:szCs w:val="18"/>
              </w:rPr>
            </w:pPr>
            <w:r w:rsidRPr="0089753E">
              <w:rPr>
                <w:rFonts w:cstheme="minorHAnsi"/>
                <w:color w:val="auto"/>
                <w:sz w:val="18"/>
                <w:szCs w:val="18"/>
              </w:rPr>
              <w:t>May be met by other means</w:t>
            </w:r>
          </w:p>
        </w:tc>
        <w:tc>
          <w:tcPr>
            <w:tcW w:w="2272" w:type="dxa"/>
            <w:tcBorders>
              <w:top w:val="single" w:sz="12" w:space="0" w:color="auto"/>
              <w:right w:val="single" w:sz="12" w:space="0" w:color="auto"/>
            </w:tcBorders>
            <w:shd w:val="clear" w:color="auto" w:fill="FF0000"/>
            <w:vAlign w:val="center"/>
          </w:tcPr>
          <w:p w14:paraId="6B3E4BE8" w14:textId="6192A3AA"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787C602E"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3118"/>
          <w:jc w:val="center"/>
        </w:trPr>
        <w:tc>
          <w:tcPr>
            <w:tcW w:w="2403" w:type="dxa"/>
            <w:vMerge/>
            <w:tcBorders>
              <w:left w:val="single" w:sz="12" w:space="0" w:color="auto"/>
              <w:right w:val="single" w:sz="4" w:space="0" w:color="auto"/>
            </w:tcBorders>
          </w:tcPr>
          <w:p w14:paraId="351F28BB" w14:textId="77777777" w:rsidR="000E6D1E" w:rsidRPr="00CF7C04" w:rsidRDefault="000E6D1E" w:rsidP="000E6D1E">
            <w:pPr>
              <w:rPr>
                <w:rFonts w:cstheme="minorHAnsi"/>
                <w:color w:val="000000" w:themeColor="text1"/>
                <w:sz w:val="18"/>
                <w:szCs w:val="18"/>
                <w:highlight w:val="yellow"/>
              </w:rPr>
            </w:pPr>
          </w:p>
        </w:tc>
        <w:tc>
          <w:tcPr>
            <w:tcW w:w="4103" w:type="dxa"/>
            <w:tcBorders>
              <w:top w:val="single" w:sz="4" w:space="0" w:color="auto"/>
              <w:left w:val="single" w:sz="4" w:space="0" w:color="auto"/>
              <w:bottom w:val="single" w:sz="4" w:space="0" w:color="auto"/>
              <w:right w:val="single" w:sz="4" w:space="0" w:color="auto"/>
            </w:tcBorders>
            <w:vAlign w:val="center"/>
          </w:tcPr>
          <w:p w14:paraId="076A6168" w14:textId="77777777" w:rsidR="000E6D1E" w:rsidRPr="001B17AA" w:rsidRDefault="000E6D1E" w:rsidP="00C1404A">
            <w:pPr>
              <w:spacing w:before="60" w:after="60"/>
              <w:rPr>
                <w:rFonts w:cstheme="minorHAnsi"/>
                <w:color w:val="000000" w:themeColor="text1"/>
                <w:sz w:val="18"/>
                <w:szCs w:val="18"/>
              </w:rPr>
            </w:pPr>
            <w:r w:rsidRPr="001B17AA">
              <w:rPr>
                <w:rFonts w:cstheme="minorHAnsi"/>
                <w:color w:val="000000" w:themeColor="text1"/>
                <w:sz w:val="18"/>
                <w:szCs w:val="18"/>
              </w:rPr>
              <w:t>Winter/spring high flow (Aug–Nov)</w:t>
            </w:r>
          </w:p>
          <w:p w14:paraId="17279399" w14:textId="5159B4E8" w:rsidR="000E6D1E" w:rsidRPr="00CF7C04" w:rsidRDefault="000E6D1E" w:rsidP="00C1404A">
            <w:pPr>
              <w:spacing w:before="60" w:after="60"/>
              <w:rPr>
                <w:rFonts w:cstheme="minorHAnsi"/>
                <w:color w:val="000000" w:themeColor="text1"/>
                <w:sz w:val="18"/>
                <w:szCs w:val="18"/>
                <w:highlight w:val="yellow"/>
              </w:rPr>
            </w:pPr>
            <w:r w:rsidRPr="001B17AA">
              <w:rPr>
                <w:rFonts w:cstheme="minorHAnsi"/>
                <w:color w:val="000000" w:themeColor="text1"/>
                <w:sz w:val="18"/>
                <w:szCs w:val="18"/>
              </w:rPr>
              <w:t>450- 750 ML/day for 6–10 days once a year to: provide flows through flood runners; trigger native fish movement and breeding; flush organic matter from banks and benches to increase productivity and reduce the risk of hypoxic blackwater in summer; scour accumulated sediment in pools; and increase wetted area for growth of bank vegetation.</w:t>
            </w:r>
          </w:p>
        </w:tc>
        <w:tc>
          <w:tcPr>
            <w:tcW w:w="2126" w:type="dxa"/>
            <w:tcBorders>
              <w:top w:val="single" w:sz="4" w:space="0" w:color="auto"/>
              <w:left w:val="single" w:sz="4" w:space="0" w:color="auto"/>
              <w:bottom w:val="single" w:sz="4" w:space="0" w:color="auto"/>
              <w:right w:val="single" w:sz="4" w:space="0" w:color="auto"/>
            </w:tcBorders>
            <w:vAlign w:val="center"/>
          </w:tcPr>
          <w:p w14:paraId="64560CA0" w14:textId="29EB771D" w:rsidR="000E6D1E" w:rsidRPr="00CF7C04" w:rsidRDefault="000E6D1E" w:rsidP="00C1404A">
            <w:pPr>
              <w:rPr>
                <w:rFonts w:cstheme="minorHAnsi"/>
                <w:color w:val="000000" w:themeColor="text1"/>
                <w:sz w:val="18"/>
                <w:szCs w:val="18"/>
              </w:rPr>
            </w:pPr>
            <w:r w:rsidRPr="00CF7C04">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tcBorders>
              <w:left w:val="single" w:sz="4" w:space="0" w:color="auto"/>
              <w:right w:val="single" w:sz="4" w:space="0" w:color="auto"/>
            </w:tcBorders>
            <w:vAlign w:val="center"/>
          </w:tcPr>
          <w:p w14:paraId="542F513B" w14:textId="1E13DA80" w:rsidR="000E6D1E" w:rsidRPr="00CF7C04" w:rsidRDefault="000E6D1E" w:rsidP="00C1404A">
            <w:pPr>
              <w:rPr>
                <w:rFonts w:cstheme="minorHAnsi"/>
                <w:color w:val="000000" w:themeColor="text1"/>
                <w:sz w:val="18"/>
                <w:szCs w:val="18"/>
                <w:highlight w:val="yellow"/>
              </w:rPr>
            </w:pPr>
            <w:r w:rsidRPr="00CF7C04">
              <w:rPr>
                <w:rFonts w:cstheme="minorHAnsi"/>
                <w:color w:val="000000" w:themeColor="text1"/>
                <w:sz w:val="18"/>
                <w:szCs w:val="18"/>
              </w:rPr>
              <w:t>The winter fresh was delivered in 2012–13 and between 2016–17 and 2019–20; it was partially delivered in 2013–14 and 2015–16.</w:t>
            </w:r>
          </w:p>
        </w:tc>
        <w:tc>
          <w:tcPr>
            <w:tcW w:w="1984" w:type="dxa"/>
            <w:gridSpan w:val="2"/>
            <w:tcBorders>
              <w:bottom w:val="single" w:sz="4" w:space="0" w:color="auto"/>
            </w:tcBorders>
            <w:shd w:val="clear" w:color="auto" w:fill="FF0000"/>
            <w:vAlign w:val="center"/>
          </w:tcPr>
          <w:p w14:paraId="364C2EFC" w14:textId="183E8716"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shd w:val="clear" w:color="auto" w:fill="365F91" w:themeFill="accent1" w:themeFillShade="BF"/>
            <w:vAlign w:val="center"/>
          </w:tcPr>
          <w:p w14:paraId="23B33844" w14:textId="17E92FB3"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right w:val="single" w:sz="12" w:space="0" w:color="auto"/>
            </w:tcBorders>
            <w:shd w:val="clear" w:color="auto" w:fill="FFC000"/>
            <w:vAlign w:val="center"/>
          </w:tcPr>
          <w:p w14:paraId="2D823D74" w14:textId="210D9D72"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1798024D"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211"/>
          <w:jc w:val="center"/>
        </w:trPr>
        <w:tc>
          <w:tcPr>
            <w:tcW w:w="2403" w:type="dxa"/>
            <w:vMerge/>
            <w:tcBorders>
              <w:left w:val="single" w:sz="12" w:space="0" w:color="auto"/>
              <w:right w:val="single" w:sz="4" w:space="0" w:color="auto"/>
            </w:tcBorders>
          </w:tcPr>
          <w:p w14:paraId="5682CB22" w14:textId="77777777" w:rsidR="000E6D1E" w:rsidRPr="001B17AA" w:rsidRDefault="000E6D1E" w:rsidP="000E6D1E">
            <w:pPr>
              <w:rPr>
                <w:rFonts w:cstheme="minorHAnsi"/>
                <w:color w:val="000000" w:themeColor="text1"/>
                <w:sz w:val="18"/>
                <w:szCs w:val="18"/>
                <w:highlight w:val="yellow"/>
              </w:rPr>
            </w:pPr>
          </w:p>
        </w:tc>
        <w:tc>
          <w:tcPr>
            <w:tcW w:w="4103" w:type="dxa"/>
            <w:tcBorders>
              <w:left w:val="single" w:sz="4" w:space="0" w:color="auto"/>
              <w:bottom w:val="single" w:sz="4" w:space="0" w:color="auto"/>
              <w:right w:val="single" w:sz="4" w:space="0" w:color="auto"/>
            </w:tcBorders>
            <w:vAlign w:val="center"/>
          </w:tcPr>
          <w:p w14:paraId="72B7AC18" w14:textId="77777777" w:rsidR="000E6D1E" w:rsidRPr="00CF7C04" w:rsidRDefault="000E6D1E" w:rsidP="00C1404A">
            <w:pPr>
              <w:spacing w:before="60" w:after="60"/>
              <w:rPr>
                <w:rFonts w:cstheme="minorHAnsi"/>
                <w:color w:val="000000" w:themeColor="text1"/>
                <w:sz w:val="18"/>
                <w:szCs w:val="18"/>
              </w:rPr>
            </w:pPr>
            <w:r w:rsidRPr="00CF7C04">
              <w:rPr>
                <w:rFonts w:cstheme="minorHAnsi"/>
                <w:color w:val="000000" w:themeColor="text1"/>
                <w:sz w:val="18"/>
                <w:szCs w:val="18"/>
              </w:rPr>
              <w:t>Summer/autumn low flows (continuous Dec–May)</w:t>
            </w:r>
          </w:p>
          <w:p w14:paraId="0B51FF45" w14:textId="42E5983A" w:rsidR="000E6D1E" w:rsidRPr="00CF7C04" w:rsidRDefault="000E6D1E" w:rsidP="00C1404A">
            <w:pPr>
              <w:spacing w:before="60" w:after="60"/>
              <w:rPr>
                <w:rFonts w:cstheme="minorHAnsi"/>
                <w:color w:val="000000" w:themeColor="text1"/>
                <w:sz w:val="18"/>
                <w:szCs w:val="18"/>
                <w:highlight w:val="yellow"/>
              </w:rPr>
            </w:pPr>
            <w:r w:rsidRPr="00CF7C04">
              <w:rPr>
                <w:rFonts w:cstheme="minorHAnsi"/>
                <w:color w:val="000000" w:themeColor="text1"/>
                <w:sz w:val="18"/>
                <w:szCs w:val="18"/>
              </w:rPr>
              <w:t>25–50 ML/day to: maintain pool depth for waterbugs, fish, native water rats and aquatic plants; and provide continuous flows for water quality and bank vegetation.</w:t>
            </w:r>
          </w:p>
        </w:tc>
        <w:tc>
          <w:tcPr>
            <w:tcW w:w="2126" w:type="dxa"/>
            <w:tcBorders>
              <w:left w:val="single" w:sz="4" w:space="0" w:color="auto"/>
              <w:bottom w:val="single" w:sz="4" w:space="0" w:color="auto"/>
              <w:right w:val="single" w:sz="4" w:space="0" w:color="auto"/>
            </w:tcBorders>
            <w:vAlign w:val="center"/>
          </w:tcPr>
          <w:p w14:paraId="63BAB8EE" w14:textId="0F3D8BBD" w:rsidR="000E6D1E" w:rsidRPr="00CF7C04" w:rsidRDefault="000E6D1E" w:rsidP="00C1404A">
            <w:pPr>
              <w:rPr>
                <w:rFonts w:cstheme="minorHAnsi"/>
                <w:color w:val="000000" w:themeColor="text1"/>
                <w:sz w:val="18"/>
                <w:szCs w:val="18"/>
              </w:rPr>
            </w:pPr>
            <w:r w:rsidRPr="00CF7C04">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p w14:paraId="0D556B84" w14:textId="77777777" w:rsidR="000E6D1E" w:rsidRPr="00CF7C04" w:rsidRDefault="000E6D1E" w:rsidP="00C1404A">
            <w:pPr>
              <w:rPr>
                <w:rFonts w:cstheme="minorHAnsi"/>
                <w:color w:val="000000" w:themeColor="text1"/>
                <w:sz w:val="18"/>
                <w:szCs w:val="18"/>
              </w:rPr>
            </w:pPr>
          </w:p>
        </w:tc>
        <w:tc>
          <w:tcPr>
            <w:tcW w:w="4693" w:type="dxa"/>
            <w:tcBorders>
              <w:left w:val="single" w:sz="4" w:space="0" w:color="auto"/>
              <w:right w:val="single" w:sz="4" w:space="0" w:color="auto"/>
            </w:tcBorders>
            <w:vAlign w:val="center"/>
          </w:tcPr>
          <w:p w14:paraId="210A4D65" w14:textId="77777777" w:rsidR="000E6D1E" w:rsidRPr="001B17AA" w:rsidRDefault="000E6D1E" w:rsidP="00C1404A">
            <w:pPr>
              <w:rPr>
                <w:rFonts w:cstheme="minorHAnsi"/>
                <w:color w:val="000000" w:themeColor="text1"/>
                <w:sz w:val="18"/>
                <w:szCs w:val="18"/>
                <w:highlight w:val="yellow"/>
              </w:rPr>
            </w:pPr>
            <w:r w:rsidRPr="00CF7C04">
              <w:rPr>
                <w:rFonts w:cstheme="minorHAnsi"/>
                <w:color w:val="000000" w:themeColor="text1"/>
                <w:sz w:val="18"/>
                <w:szCs w:val="18"/>
              </w:rPr>
              <w:t>The summer low flows have been delivered in every year since 2012–13.</w:t>
            </w:r>
          </w:p>
        </w:tc>
        <w:tc>
          <w:tcPr>
            <w:tcW w:w="1984" w:type="dxa"/>
            <w:gridSpan w:val="2"/>
            <w:tcBorders>
              <w:bottom w:val="single" w:sz="4" w:space="0" w:color="auto"/>
            </w:tcBorders>
            <w:shd w:val="clear" w:color="auto" w:fill="FF0000"/>
            <w:vAlign w:val="center"/>
          </w:tcPr>
          <w:p w14:paraId="2347D623" w14:textId="02658054" w:rsidR="000E6D1E" w:rsidRPr="0089753E" w:rsidRDefault="000E6D1E" w:rsidP="000E6D1E">
            <w:pPr>
              <w:jc w:val="center"/>
              <w:rPr>
                <w:rFonts w:cstheme="minorHAnsi"/>
                <w:b/>
                <w:color w:val="auto"/>
                <w:sz w:val="18"/>
                <w:szCs w:val="18"/>
              </w:rPr>
            </w:pPr>
            <w:r w:rsidRPr="0089753E">
              <w:rPr>
                <w:rFonts w:cstheme="minorHAnsi"/>
                <w:color w:val="auto"/>
                <w:sz w:val="18"/>
                <w:szCs w:val="18"/>
              </w:rPr>
              <w:t>High</w:t>
            </w:r>
          </w:p>
        </w:tc>
        <w:tc>
          <w:tcPr>
            <w:tcW w:w="4249" w:type="dxa"/>
            <w:shd w:val="clear" w:color="auto" w:fill="95B3D7" w:themeFill="accent1" w:themeFillTint="99"/>
            <w:vAlign w:val="center"/>
          </w:tcPr>
          <w:p w14:paraId="15EECA45"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May be met by other means</w:t>
            </w:r>
          </w:p>
        </w:tc>
        <w:tc>
          <w:tcPr>
            <w:tcW w:w="2272" w:type="dxa"/>
            <w:tcBorders>
              <w:right w:val="single" w:sz="12" w:space="0" w:color="auto"/>
            </w:tcBorders>
            <w:shd w:val="clear" w:color="auto" w:fill="FF0000"/>
            <w:vAlign w:val="center"/>
          </w:tcPr>
          <w:p w14:paraId="04D26C79" w14:textId="54888923"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3C5427A9"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2438"/>
          <w:jc w:val="center"/>
        </w:trPr>
        <w:tc>
          <w:tcPr>
            <w:tcW w:w="2403" w:type="dxa"/>
            <w:vMerge/>
            <w:tcBorders>
              <w:left w:val="single" w:sz="12" w:space="0" w:color="auto"/>
              <w:right w:val="single" w:sz="4" w:space="0" w:color="auto"/>
            </w:tcBorders>
          </w:tcPr>
          <w:p w14:paraId="3D9CFB1F" w14:textId="77777777" w:rsidR="000E6D1E" w:rsidRPr="000C5F66" w:rsidRDefault="000E6D1E" w:rsidP="000E6D1E">
            <w:pPr>
              <w:rPr>
                <w:rFonts w:cstheme="minorHAnsi"/>
                <w:color w:val="000000" w:themeColor="text1"/>
                <w:sz w:val="18"/>
                <w:szCs w:val="18"/>
                <w:highlight w:val="yellow"/>
              </w:rPr>
            </w:pPr>
          </w:p>
        </w:tc>
        <w:tc>
          <w:tcPr>
            <w:tcW w:w="4103" w:type="dxa"/>
            <w:tcBorders>
              <w:top w:val="single" w:sz="4" w:space="0" w:color="auto"/>
              <w:left w:val="single" w:sz="4" w:space="0" w:color="auto"/>
              <w:bottom w:val="single" w:sz="4" w:space="0" w:color="auto"/>
              <w:right w:val="single" w:sz="4" w:space="0" w:color="auto"/>
            </w:tcBorders>
            <w:vAlign w:val="center"/>
          </w:tcPr>
          <w:p w14:paraId="4A5AA21D" w14:textId="77777777" w:rsidR="000E6D1E" w:rsidRPr="00587F6F" w:rsidRDefault="000E6D1E" w:rsidP="00C1404A">
            <w:pPr>
              <w:spacing w:before="60" w:after="60"/>
              <w:rPr>
                <w:rFonts w:cstheme="minorHAnsi"/>
                <w:color w:val="000000" w:themeColor="text1"/>
                <w:sz w:val="18"/>
                <w:szCs w:val="18"/>
              </w:rPr>
            </w:pPr>
            <w:r w:rsidRPr="00587F6F">
              <w:rPr>
                <w:rFonts w:cstheme="minorHAnsi"/>
                <w:color w:val="000000" w:themeColor="text1"/>
                <w:sz w:val="18"/>
                <w:szCs w:val="18"/>
              </w:rPr>
              <w:t>Summer/autumn freshes (Dec-May)</w:t>
            </w:r>
          </w:p>
          <w:p w14:paraId="120A01D0" w14:textId="6CBC6695" w:rsidR="000E6D1E" w:rsidRPr="00587F6F" w:rsidRDefault="000E6D1E" w:rsidP="00C1404A">
            <w:pPr>
              <w:spacing w:before="60" w:after="60"/>
              <w:rPr>
                <w:rFonts w:cstheme="minorHAnsi"/>
                <w:color w:val="000000" w:themeColor="text1"/>
                <w:sz w:val="18"/>
                <w:szCs w:val="18"/>
              </w:rPr>
            </w:pPr>
            <w:r w:rsidRPr="00587F6F">
              <w:rPr>
                <w:rFonts w:cstheme="minorHAnsi"/>
                <w:color w:val="000000" w:themeColor="text1"/>
                <w:sz w:val="18"/>
                <w:szCs w:val="18"/>
              </w:rPr>
              <w:t>50–100 ML/day for 3–4 days, up to 3 times/year to: flush fine sediment from hard surfaces; promote growth of fringing vegetation; reduce risk of hypoxic black water; and enable connectivity for fish and platypus movement.</w:t>
            </w:r>
          </w:p>
        </w:tc>
        <w:tc>
          <w:tcPr>
            <w:tcW w:w="2126" w:type="dxa"/>
            <w:tcBorders>
              <w:top w:val="single" w:sz="4" w:space="0" w:color="auto"/>
              <w:left w:val="single" w:sz="4" w:space="0" w:color="auto"/>
              <w:bottom w:val="single" w:sz="4" w:space="0" w:color="auto"/>
              <w:right w:val="single" w:sz="4" w:space="0" w:color="auto"/>
            </w:tcBorders>
            <w:vAlign w:val="center"/>
          </w:tcPr>
          <w:p w14:paraId="24F442C9" w14:textId="34E22BA8" w:rsidR="000E6D1E" w:rsidRPr="00587F6F" w:rsidRDefault="000E6D1E" w:rsidP="00C1404A">
            <w:pPr>
              <w:rPr>
                <w:rFonts w:cstheme="minorHAnsi"/>
                <w:color w:val="000000" w:themeColor="text1"/>
                <w:sz w:val="18"/>
                <w:szCs w:val="18"/>
              </w:rPr>
            </w:pPr>
            <w:r w:rsidRPr="00587F6F">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tcBorders>
              <w:left w:val="single" w:sz="4" w:space="0" w:color="auto"/>
              <w:right w:val="single" w:sz="4" w:space="0" w:color="auto"/>
            </w:tcBorders>
            <w:vAlign w:val="center"/>
          </w:tcPr>
          <w:p w14:paraId="49B2D1AA" w14:textId="4C39B4AB" w:rsidR="000E6D1E" w:rsidRPr="00587F6F" w:rsidRDefault="000E6D1E" w:rsidP="00C1404A">
            <w:pPr>
              <w:rPr>
                <w:rFonts w:cstheme="minorHAnsi"/>
                <w:color w:val="000000" w:themeColor="text1"/>
                <w:sz w:val="18"/>
                <w:szCs w:val="18"/>
                <w:highlight w:val="yellow"/>
              </w:rPr>
            </w:pPr>
            <w:r w:rsidRPr="00587F6F">
              <w:rPr>
                <w:rFonts w:cstheme="minorHAnsi"/>
                <w:color w:val="000000" w:themeColor="text1"/>
                <w:sz w:val="18"/>
                <w:szCs w:val="18"/>
              </w:rPr>
              <w:t>The summer freshes have been delivered in every year since 2012–13, except in 2018–19 when i</w:t>
            </w:r>
            <w:r>
              <w:rPr>
                <w:rFonts w:cstheme="minorHAnsi"/>
                <w:color w:val="000000" w:themeColor="text1"/>
                <w:sz w:val="18"/>
                <w:szCs w:val="18"/>
              </w:rPr>
              <w:t>t</w:t>
            </w:r>
            <w:r w:rsidRPr="00587F6F">
              <w:rPr>
                <w:rFonts w:cstheme="minorHAnsi"/>
                <w:color w:val="000000" w:themeColor="text1"/>
                <w:sz w:val="18"/>
                <w:szCs w:val="18"/>
              </w:rPr>
              <w:t xml:space="preserve"> was partially achieved.</w:t>
            </w:r>
          </w:p>
        </w:tc>
        <w:tc>
          <w:tcPr>
            <w:tcW w:w="1984" w:type="dxa"/>
            <w:gridSpan w:val="2"/>
            <w:tcBorders>
              <w:bottom w:val="single" w:sz="4" w:space="0" w:color="auto"/>
            </w:tcBorders>
            <w:shd w:val="clear" w:color="auto" w:fill="FFC000"/>
            <w:vAlign w:val="center"/>
          </w:tcPr>
          <w:p w14:paraId="6C224CE2" w14:textId="0012B05C"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shd w:val="clear" w:color="auto" w:fill="365F91" w:themeFill="accent1" w:themeFillShade="BF"/>
            <w:vAlign w:val="center"/>
          </w:tcPr>
          <w:p w14:paraId="7AEC6A0B" w14:textId="58944576"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right w:val="single" w:sz="12" w:space="0" w:color="auto"/>
            </w:tcBorders>
            <w:shd w:val="clear" w:color="auto" w:fill="FFC000"/>
            <w:vAlign w:val="center"/>
          </w:tcPr>
          <w:p w14:paraId="5AAD1038" w14:textId="0A9F1E94"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686692A2"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2268"/>
          <w:jc w:val="center"/>
        </w:trPr>
        <w:tc>
          <w:tcPr>
            <w:tcW w:w="2403" w:type="dxa"/>
            <w:vMerge/>
            <w:tcBorders>
              <w:left w:val="single" w:sz="12" w:space="0" w:color="auto"/>
              <w:bottom w:val="single" w:sz="12" w:space="0" w:color="auto"/>
              <w:right w:val="single" w:sz="4" w:space="0" w:color="auto"/>
            </w:tcBorders>
          </w:tcPr>
          <w:p w14:paraId="038246C7" w14:textId="77777777" w:rsidR="000E6D1E" w:rsidRPr="00AC01B4" w:rsidRDefault="000E6D1E" w:rsidP="000E6D1E">
            <w:pPr>
              <w:rPr>
                <w:rFonts w:cstheme="minorHAnsi"/>
                <w:color w:val="000000" w:themeColor="text1"/>
                <w:sz w:val="18"/>
                <w:szCs w:val="18"/>
                <w:highlight w:val="yellow"/>
              </w:rPr>
            </w:pPr>
          </w:p>
        </w:tc>
        <w:tc>
          <w:tcPr>
            <w:tcW w:w="4103" w:type="dxa"/>
            <w:tcBorders>
              <w:top w:val="single" w:sz="4" w:space="0" w:color="auto"/>
              <w:left w:val="single" w:sz="4" w:space="0" w:color="auto"/>
              <w:bottom w:val="single" w:sz="12" w:space="0" w:color="auto"/>
              <w:right w:val="single" w:sz="4" w:space="0" w:color="auto"/>
            </w:tcBorders>
            <w:vAlign w:val="center"/>
          </w:tcPr>
          <w:p w14:paraId="37E2059A" w14:textId="77777777" w:rsidR="000E6D1E" w:rsidRPr="00587F6F" w:rsidRDefault="000E6D1E" w:rsidP="00C1404A">
            <w:pPr>
              <w:spacing w:before="60" w:after="60"/>
              <w:rPr>
                <w:rFonts w:cstheme="minorHAnsi"/>
                <w:color w:val="000000" w:themeColor="text1"/>
                <w:sz w:val="18"/>
                <w:szCs w:val="18"/>
              </w:rPr>
            </w:pPr>
            <w:r w:rsidRPr="00587F6F">
              <w:rPr>
                <w:rFonts w:cstheme="minorHAnsi"/>
                <w:color w:val="000000" w:themeColor="text1"/>
                <w:sz w:val="18"/>
                <w:szCs w:val="18"/>
              </w:rPr>
              <w:t>Autumn high flow (March–May)</w:t>
            </w:r>
          </w:p>
          <w:p w14:paraId="74FDBF75" w14:textId="18E9BB7C" w:rsidR="000E6D1E" w:rsidRPr="00587F6F" w:rsidRDefault="000E6D1E" w:rsidP="00C1404A">
            <w:pPr>
              <w:spacing w:before="60" w:after="60"/>
              <w:rPr>
                <w:rFonts w:cstheme="minorHAnsi"/>
                <w:color w:val="000000" w:themeColor="text1"/>
                <w:sz w:val="18"/>
                <w:szCs w:val="18"/>
              </w:rPr>
            </w:pPr>
            <w:r w:rsidRPr="00587F6F">
              <w:rPr>
                <w:rFonts w:cstheme="minorHAnsi"/>
                <w:color w:val="000000" w:themeColor="text1"/>
                <w:sz w:val="18"/>
                <w:szCs w:val="18"/>
              </w:rPr>
              <w:t>400 ML/day for 6–10 days, once a year, to trigger and facilitate upstream movement of golden perch, silver perch and Murray cod over one year of age</w:t>
            </w:r>
            <w:r>
              <w:rPr>
                <w:rFonts w:cstheme="minorHAnsi"/>
                <w:color w:val="000000" w:themeColor="text1"/>
                <w:sz w:val="18"/>
                <w:szCs w:val="18"/>
              </w:rPr>
              <w:t xml:space="preserve"> and facilitate platypus dispersal</w:t>
            </w:r>
            <w:r w:rsidRPr="00587F6F">
              <w:rPr>
                <w:rFonts w:cstheme="minorHAnsi"/>
                <w:color w:val="000000" w:themeColor="text1"/>
                <w:sz w:val="18"/>
                <w:szCs w:val="18"/>
              </w:rPr>
              <w:t>.</w:t>
            </w:r>
          </w:p>
        </w:tc>
        <w:tc>
          <w:tcPr>
            <w:tcW w:w="2126" w:type="dxa"/>
            <w:tcBorders>
              <w:top w:val="single" w:sz="4" w:space="0" w:color="auto"/>
              <w:left w:val="single" w:sz="4" w:space="0" w:color="auto"/>
              <w:bottom w:val="single" w:sz="12" w:space="0" w:color="auto"/>
              <w:right w:val="single" w:sz="4" w:space="0" w:color="auto"/>
            </w:tcBorders>
            <w:vAlign w:val="center"/>
          </w:tcPr>
          <w:p w14:paraId="45A6D587" w14:textId="1564D688" w:rsidR="000E6D1E" w:rsidRPr="00587F6F" w:rsidRDefault="000E6D1E" w:rsidP="00C1404A">
            <w:pPr>
              <w:rPr>
                <w:rFonts w:cstheme="minorHAnsi"/>
                <w:color w:val="000000" w:themeColor="text1"/>
                <w:sz w:val="18"/>
                <w:szCs w:val="18"/>
              </w:rPr>
            </w:pPr>
            <w:r w:rsidRPr="00587F6F">
              <w:rPr>
                <w:rFonts w:cstheme="minorHAnsi"/>
                <w:color w:val="000000" w:themeColor="text1"/>
                <w:sz w:val="18"/>
                <w:szCs w:val="18"/>
              </w:rPr>
              <w:t xml:space="preserve">Biannually </w:t>
            </w:r>
            <w:r>
              <w:rPr>
                <w:rFonts w:cstheme="minorHAnsi"/>
                <w:color w:val="000000" w:themeColor="text1"/>
                <w:sz w:val="18"/>
                <w:szCs w:val="18"/>
              </w:rPr>
              <w:t xml:space="preserve">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 except an extreme dry scenario</w:t>
            </w:r>
          </w:p>
        </w:tc>
        <w:tc>
          <w:tcPr>
            <w:tcW w:w="4693" w:type="dxa"/>
            <w:tcBorders>
              <w:left w:val="single" w:sz="4" w:space="0" w:color="auto"/>
              <w:bottom w:val="single" w:sz="12" w:space="0" w:color="auto"/>
              <w:right w:val="single" w:sz="4" w:space="0" w:color="auto"/>
            </w:tcBorders>
            <w:vAlign w:val="center"/>
          </w:tcPr>
          <w:p w14:paraId="2C5A76C8" w14:textId="3DB7792D" w:rsidR="000E6D1E" w:rsidRPr="00482495" w:rsidRDefault="000E6D1E" w:rsidP="00C1404A">
            <w:pPr>
              <w:rPr>
                <w:rFonts w:cstheme="minorHAnsi"/>
                <w:color w:val="000000" w:themeColor="text1"/>
                <w:sz w:val="18"/>
                <w:szCs w:val="18"/>
              </w:rPr>
            </w:pPr>
            <w:r w:rsidRPr="00482495">
              <w:rPr>
                <w:rFonts w:cstheme="minorHAnsi"/>
                <w:color w:val="000000" w:themeColor="text1"/>
                <w:sz w:val="18"/>
                <w:szCs w:val="18"/>
              </w:rPr>
              <w:t>The autumn fresh has been partially achieved since 2013–14 and was fully delivered every year from 2017–18 and 2019–20.</w:t>
            </w:r>
          </w:p>
        </w:tc>
        <w:tc>
          <w:tcPr>
            <w:tcW w:w="1984" w:type="dxa"/>
            <w:gridSpan w:val="2"/>
            <w:tcBorders>
              <w:bottom w:val="single" w:sz="12" w:space="0" w:color="auto"/>
            </w:tcBorders>
            <w:shd w:val="clear" w:color="auto" w:fill="92D050"/>
            <w:vAlign w:val="center"/>
          </w:tcPr>
          <w:p w14:paraId="258BAF39" w14:textId="42B08997" w:rsidR="000E6D1E" w:rsidRPr="0089753E" w:rsidRDefault="000E6D1E" w:rsidP="000E6D1E">
            <w:pPr>
              <w:jc w:val="center"/>
              <w:rPr>
                <w:rFonts w:cstheme="minorHAnsi"/>
                <w:b/>
                <w:color w:val="auto"/>
                <w:sz w:val="18"/>
                <w:szCs w:val="18"/>
              </w:rPr>
            </w:pPr>
            <w:r w:rsidRPr="0089753E">
              <w:rPr>
                <w:rFonts w:cstheme="minorHAnsi"/>
                <w:color w:val="auto"/>
                <w:sz w:val="18"/>
                <w:szCs w:val="18"/>
              </w:rPr>
              <w:t>Low</w:t>
            </w:r>
          </w:p>
        </w:tc>
        <w:tc>
          <w:tcPr>
            <w:tcW w:w="4249" w:type="dxa"/>
            <w:tcBorders>
              <w:bottom w:val="single" w:sz="12" w:space="0" w:color="auto"/>
            </w:tcBorders>
            <w:shd w:val="clear" w:color="auto" w:fill="95B3D7" w:themeFill="accent1" w:themeFillTint="99"/>
            <w:vAlign w:val="center"/>
          </w:tcPr>
          <w:p w14:paraId="7ACDEC01"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May be met by other means</w:t>
            </w:r>
          </w:p>
        </w:tc>
        <w:tc>
          <w:tcPr>
            <w:tcW w:w="2272" w:type="dxa"/>
            <w:tcBorders>
              <w:bottom w:val="single" w:sz="12" w:space="0" w:color="auto"/>
              <w:right w:val="single" w:sz="12" w:space="0" w:color="auto"/>
            </w:tcBorders>
            <w:shd w:val="clear" w:color="auto" w:fill="92D050"/>
            <w:vAlign w:val="center"/>
          </w:tcPr>
          <w:p w14:paraId="48E3DB72" w14:textId="099B4252" w:rsidR="000E6D1E" w:rsidRPr="0089753E" w:rsidRDefault="000E6D1E" w:rsidP="000E6D1E">
            <w:pPr>
              <w:jc w:val="center"/>
              <w:rPr>
                <w:rFonts w:cstheme="minorHAnsi"/>
                <w:color w:val="auto"/>
                <w:sz w:val="18"/>
                <w:szCs w:val="18"/>
              </w:rPr>
            </w:pPr>
            <w:r w:rsidRPr="0089753E">
              <w:rPr>
                <w:rFonts w:cstheme="minorHAnsi"/>
                <w:color w:val="auto"/>
                <w:sz w:val="18"/>
                <w:szCs w:val="18"/>
              </w:rPr>
              <w:t>Low</w:t>
            </w:r>
          </w:p>
        </w:tc>
      </w:tr>
      <w:tr w:rsidR="0089753E" w:rsidRPr="0089753E" w14:paraId="7098AF58"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2112"/>
          <w:jc w:val="center"/>
        </w:trPr>
        <w:tc>
          <w:tcPr>
            <w:tcW w:w="2403" w:type="dxa"/>
            <w:vMerge w:val="restart"/>
            <w:tcBorders>
              <w:top w:val="single" w:sz="12" w:space="0" w:color="auto"/>
              <w:left w:val="single" w:sz="12" w:space="0" w:color="auto"/>
            </w:tcBorders>
          </w:tcPr>
          <w:p w14:paraId="06CBA9BC" w14:textId="5A3A1CEB" w:rsidR="000E6D1E" w:rsidRPr="00C1404A" w:rsidRDefault="000E6D1E" w:rsidP="000E6D1E">
            <w:pPr>
              <w:spacing w:before="120"/>
              <w:rPr>
                <w:rFonts w:cstheme="minorHAnsi"/>
                <w:b/>
                <w:color w:val="000000" w:themeColor="text1"/>
                <w:sz w:val="18"/>
                <w:szCs w:val="18"/>
                <w:highlight w:val="yellow"/>
              </w:rPr>
            </w:pPr>
            <w:r w:rsidRPr="00CF7C04">
              <w:rPr>
                <w:rFonts w:cstheme="minorHAnsi"/>
                <w:b/>
                <w:color w:val="000000" w:themeColor="text1"/>
                <w:sz w:val="18"/>
                <w:szCs w:val="18"/>
              </w:rPr>
              <w:t>Serpentine Creek</w:t>
            </w:r>
            <w:r w:rsidRPr="00587F6F">
              <w:rPr>
                <w:rFonts w:cstheme="minorHAnsi"/>
                <w:b/>
                <w:color w:val="000000" w:themeColor="text1"/>
                <w:sz w:val="18"/>
                <w:szCs w:val="18"/>
              </w:rPr>
              <w:t xml:space="preserve"> </w:t>
            </w:r>
          </w:p>
        </w:tc>
        <w:tc>
          <w:tcPr>
            <w:tcW w:w="4103" w:type="dxa"/>
            <w:tcBorders>
              <w:top w:val="single" w:sz="12" w:space="0" w:color="auto"/>
            </w:tcBorders>
            <w:vAlign w:val="center"/>
          </w:tcPr>
          <w:p w14:paraId="4E3B569B" w14:textId="77777777" w:rsidR="000E6D1E" w:rsidRPr="00587F6F" w:rsidRDefault="000E6D1E" w:rsidP="00C1404A">
            <w:pPr>
              <w:spacing w:before="60" w:after="60"/>
              <w:rPr>
                <w:rFonts w:cstheme="minorHAnsi"/>
                <w:color w:val="000000" w:themeColor="text1"/>
                <w:sz w:val="18"/>
                <w:szCs w:val="18"/>
              </w:rPr>
            </w:pPr>
            <w:r w:rsidRPr="00587F6F">
              <w:rPr>
                <w:rFonts w:cstheme="minorHAnsi"/>
                <w:color w:val="000000" w:themeColor="text1"/>
                <w:sz w:val="18"/>
                <w:szCs w:val="18"/>
              </w:rPr>
              <w:t>Winter/spring low flow (June–Nov)</w:t>
            </w:r>
          </w:p>
          <w:p w14:paraId="557652D2" w14:textId="77777777" w:rsidR="000E6D1E" w:rsidRPr="00587F6F" w:rsidRDefault="000E6D1E" w:rsidP="00C1404A">
            <w:pPr>
              <w:spacing w:before="60" w:after="60"/>
              <w:rPr>
                <w:rFonts w:cstheme="minorHAnsi"/>
                <w:color w:val="000000" w:themeColor="text1"/>
                <w:sz w:val="18"/>
                <w:szCs w:val="18"/>
                <w:highlight w:val="yellow"/>
              </w:rPr>
            </w:pPr>
            <w:r w:rsidRPr="00587F6F">
              <w:rPr>
                <w:rFonts w:cstheme="minorHAnsi"/>
                <w:color w:val="000000" w:themeColor="text1"/>
                <w:sz w:val="18"/>
                <w:szCs w:val="18"/>
              </w:rPr>
              <w:t xml:space="preserve">20–30 ML/day to: ensure depth to maintain biofilms and flow variability for bank vegetation; inundate exposed debris and vegetation to provide habitat for aquatic animals; maintain water quality by re-oxygenating pools; and maintain spawning habitat for native fish. </w:t>
            </w:r>
          </w:p>
        </w:tc>
        <w:tc>
          <w:tcPr>
            <w:tcW w:w="2126" w:type="dxa"/>
            <w:tcBorders>
              <w:top w:val="single" w:sz="12" w:space="0" w:color="auto"/>
            </w:tcBorders>
            <w:vAlign w:val="center"/>
          </w:tcPr>
          <w:p w14:paraId="37542C50" w14:textId="280143C6" w:rsidR="000E6D1E" w:rsidRPr="00CF7C04" w:rsidRDefault="000E6D1E" w:rsidP="00C1404A">
            <w:pPr>
              <w:spacing w:after="0"/>
              <w:rPr>
                <w:rFonts w:cstheme="minorHAnsi"/>
                <w:color w:val="000000" w:themeColor="text1"/>
                <w:sz w:val="18"/>
                <w:szCs w:val="18"/>
              </w:rPr>
            </w:pPr>
            <w:r w:rsidRPr="00CF7C04">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tcBorders>
              <w:top w:val="single" w:sz="12" w:space="0" w:color="auto"/>
            </w:tcBorders>
            <w:vAlign w:val="center"/>
          </w:tcPr>
          <w:p w14:paraId="3334D3BA" w14:textId="5CD4F064" w:rsidR="000E6D1E" w:rsidRPr="00CF7C04" w:rsidRDefault="000E6D1E" w:rsidP="00C1404A">
            <w:pPr>
              <w:spacing w:before="120"/>
              <w:rPr>
                <w:rFonts w:cstheme="minorHAnsi"/>
                <w:color w:val="000000" w:themeColor="text1"/>
                <w:sz w:val="18"/>
                <w:szCs w:val="18"/>
              </w:rPr>
            </w:pPr>
            <w:r w:rsidRPr="00CF7C04">
              <w:rPr>
                <w:rFonts w:cstheme="minorHAnsi"/>
                <w:color w:val="000000" w:themeColor="text1"/>
                <w:sz w:val="18"/>
                <w:szCs w:val="18"/>
              </w:rPr>
              <w:t>This flow was partially delivered in 2017–18 and not achieved in 2018–19 or 2019-20.</w:t>
            </w:r>
          </w:p>
        </w:tc>
        <w:tc>
          <w:tcPr>
            <w:tcW w:w="1984" w:type="dxa"/>
            <w:gridSpan w:val="2"/>
            <w:tcBorders>
              <w:top w:val="single" w:sz="12" w:space="0" w:color="auto"/>
            </w:tcBorders>
            <w:shd w:val="clear" w:color="auto" w:fill="FF0000"/>
            <w:vAlign w:val="center"/>
          </w:tcPr>
          <w:p w14:paraId="0CAB582C"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tcBorders>
              <w:top w:val="single" w:sz="12" w:space="0" w:color="auto"/>
            </w:tcBorders>
            <w:shd w:val="clear" w:color="auto" w:fill="95B3D7" w:themeFill="accent1" w:themeFillTint="99"/>
            <w:vAlign w:val="center"/>
          </w:tcPr>
          <w:p w14:paraId="24623C0B" w14:textId="31D10DC4" w:rsidR="000E6D1E" w:rsidRPr="0089753E" w:rsidRDefault="000E6D1E" w:rsidP="000E6D1E">
            <w:pPr>
              <w:jc w:val="center"/>
              <w:rPr>
                <w:rFonts w:cstheme="minorHAnsi"/>
                <w:color w:val="auto"/>
                <w:sz w:val="18"/>
                <w:szCs w:val="18"/>
              </w:rPr>
            </w:pPr>
            <w:r w:rsidRPr="0089753E">
              <w:rPr>
                <w:rFonts w:cstheme="minorHAnsi"/>
                <w:color w:val="auto"/>
                <w:sz w:val="18"/>
                <w:szCs w:val="18"/>
              </w:rPr>
              <w:t>May be met by other means</w:t>
            </w:r>
          </w:p>
        </w:tc>
        <w:tc>
          <w:tcPr>
            <w:tcW w:w="2272" w:type="dxa"/>
            <w:tcBorders>
              <w:top w:val="single" w:sz="12" w:space="0" w:color="auto"/>
              <w:right w:val="single" w:sz="12" w:space="0" w:color="auto"/>
            </w:tcBorders>
            <w:shd w:val="clear" w:color="auto" w:fill="FF0000"/>
            <w:vAlign w:val="center"/>
          </w:tcPr>
          <w:p w14:paraId="67A64457" w14:textId="056A6F71"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3C7E1066"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1702"/>
          <w:jc w:val="center"/>
        </w:trPr>
        <w:tc>
          <w:tcPr>
            <w:tcW w:w="2403" w:type="dxa"/>
            <w:vMerge/>
            <w:tcBorders>
              <w:left w:val="single" w:sz="12" w:space="0" w:color="auto"/>
            </w:tcBorders>
          </w:tcPr>
          <w:p w14:paraId="2C8BB8D5" w14:textId="77777777" w:rsidR="000E6D1E" w:rsidRPr="000C5F66" w:rsidRDefault="000E6D1E" w:rsidP="000E6D1E">
            <w:pPr>
              <w:spacing w:before="120"/>
              <w:rPr>
                <w:rFonts w:cstheme="minorHAnsi"/>
                <w:b/>
                <w:color w:val="000000" w:themeColor="text1"/>
                <w:sz w:val="18"/>
                <w:szCs w:val="18"/>
                <w:highlight w:val="yellow"/>
              </w:rPr>
            </w:pPr>
          </w:p>
        </w:tc>
        <w:tc>
          <w:tcPr>
            <w:tcW w:w="4103" w:type="dxa"/>
            <w:vAlign w:val="center"/>
          </w:tcPr>
          <w:p w14:paraId="073E9295" w14:textId="77777777" w:rsidR="000E6D1E" w:rsidRPr="00587F6F" w:rsidRDefault="000E6D1E" w:rsidP="00C1404A">
            <w:pPr>
              <w:spacing w:before="60" w:after="60"/>
              <w:rPr>
                <w:rFonts w:cstheme="minorHAnsi"/>
                <w:color w:val="000000" w:themeColor="text1"/>
                <w:sz w:val="18"/>
                <w:szCs w:val="18"/>
              </w:rPr>
            </w:pPr>
            <w:r w:rsidRPr="00587F6F">
              <w:rPr>
                <w:rFonts w:cstheme="minorHAnsi"/>
                <w:color w:val="000000" w:themeColor="text1"/>
                <w:sz w:val="18"/>
                <w:szCs w:val="18"/>
              </w:rPr>
              <w:t>Winter/spring fresh (Aug–Nov)</w:t>
            </w:r>
          </w:p>
          <w:p w14:paraId="068A1162" w14:textId="1B1D812D" w:rsidR="000E6D1E" w:rsidRPr="00587F6F" w:rsidRDefault="000E6D1E" w:rsidP="00C1404A">
            <w:pPr>
              <w:spacing w:before="60" w:after="60"/>
              <w:rPr>
                <w:rFonts w:cstheme="minorHAnsi"/>
                <w:color w:val="000000" w:themeColor="text1"/>
                <w:sz w:val="18"/>
                <w:szCs w:val="18"/>
                <w:highlight w:val="yellow"/>
              </w:rPr>
            </w:pPr>
            <w:r w:rsidRPr="00587F6F">
              <w:rPr>
                <w:rFonts w:cstheme="minorHAnsi"/>
                <w:color w:val="000000" w:themeColor="text1"/>
                <w:sz w:val="18"/>
                <w:szCs w:val="18"/>
              </w:rPr>
              <w:t>40 ML/day for 2 days or 120-150 ML for 1 day once a year to: provide connectivity for fish and waterbug habitat; transport accumulated organic matter; and scour pools.</w:t>
            </w:r>
          </w:p>
        </w:tc>
        <w:tc>
          <w:tcPr>
            <w:tcW w:w="2126" w:type="dxa"/>
            <w:vAlign w:val="center"/>
          </w:tcPr>
          <w:p w14:paraId="79C9995D" w14:textId="1A850922" w:rsidR="000E6D1E" w:rsidRPr="00CF7C04" w:rsidRDefault="000E6D1E" w:rsidP="00C1404A">
            <w:pPr>
              <w:spacing w:after="0"/>
              <w:rPr>
                <w:rFonts w:cstheme="minorHAnsi"/>
                <w:color w:val="000000" w:themeColor="text1"/>
                <w:sz w:val="18"/>
                <w:szCs w:val="18"/>
              </w:rPr>
            </w:pPr>
            <w:r w:rsidRPr="00587F6F">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vAlign w:val="center"/>
          </w:tcPr>
          <w:p w14:paraId="460D90E7" w14:textId="5FA7B3DF" w:rsidR="000E6D1E" w:rsidRPr="00CF7C04" w:rsidRDefault="000E6D1E" w:rsidP="00C1404A">
            <w:pPr>
              <w:spacing w:before="120"/>
              <w:rPr>
                <w:rFonts w:cstheme="minorHAnsi"/>
                <w:color w:val="000000" w:themeColor="text1"/>
                <w:sz w:val="18"/>
                <w:szCs w:val="18"/>
              </w:rPr>
            </w:pPr>
            <w:r w:rsidRPr="00CF7C04">
              <w:rPr>
                <w:rFonts w:cstheme="minorHAnsi"/>
                <w:color w:val="000000" w:themeColor="text1"/>
                <w:sz w:val="18"/>
                <w:szCs w:val="18"/>
              </w:rPr>
              <w:t>This fresh has been delivered every year since 2017–18.</w:t>
            </w:r>
          </w:p>
        </w:tc>
        <w:tc>
          <w:tcPr>
            <w:tcW w:w="1984" w:type="dxa"/>
            <w:gridSpan w:val="2"/>
            <w:shd w:val="clear" w:color="auto" w:fill="FFC000"/>
            <w:vAlign w:val="center"/>
          </w:tcPr>
          <w:p w14:paraId="117CBB2C" w14:textId="3FAC5E35"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shd w:val="clear" w:color="auto" w:fill="365F91" w:themeFill="accent1" w:themeFillShade="BF"/>
            <w:vAlign w:val="center"/>
          </w:tcPr>
          <w:p w14:paraId="792544DF" w14:textId="7CFEAC73"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right w:val="single" w:sz="12" w:space="0" w:color="auto"/>
            </w:tcBorders>
            <w:shd w:val="clear" w:color="auto" w:fill="FFC000"/>
            <w:vAlign w:val="center"/>
          </w:tcPr>
          <w:p w14:paraId="25D02091" w14:textId="52A6FC2E"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6A32586A"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2096"/>
          <w:jc w:val="center"/>
        </w:trPr>
        <w:tc>
          <w:tcPr>
            <w:tcW w:w="2403" w:type="dxa"/>
            <w:vMerge/>
            <w:tcBorders>
              <w:left w:val="single" w:sz="12" w:space="0" w:color="auto"/>
            </w:tcBorders>
          </w:tcPr>
          <w:p w14:paraId="4B47FBF6" w14:textId="77777777" w:rsidR="000E6D1E" w:rsidRPr="00AC01B4" w:rsidRDefault="000E6D1E" w:rsidP="000E6D1E">
            <w:pPr>
              <w:spacing w:before="120"/>
              <w:rPr>
                <w:rFonts w:cstheme="minorHAnsi"/>
                <w:b/>
                <w:color w:val="000000" w:themeColor="text1"/>
                <w:sz w:val="18"/>
                <w:szCs w:val="18"/>
                <w:highlight w:val="yellow"/>
              </w:rPr>
            </w:pPr>
          </w:p>
        </w:tc>
        <w:tc>
          <w:tcPr>
            <w:tcW w:w="4103" w:type="dxa"/>
            <w:vAlign w:val="center"/>
          </w:tcPr>
          <w:p w14:paraId="2399DD38" w14:textId="77777777" w:rsidR="000E6D1E" w:rsidRPr="00CF7C04" w:rsidRDefault="000E6D1E" w:rsidP="00C1404A">
            <w:pPr>
              <w:spacing w:before="60" w:after="60"/>
              <w:rPr>
                <w:rFonts w:cstheme="minorHAnsi"/>
                <w:color w:val="000000" w:themeColor="text1"/>
                <w:sz w:val="18"/>
                <w:szCs w:val="18"/>
              </w:rPr>
            </w:pPr>
            <w:r w:rsidRPr="00CF7C04">
              <w:rPr>
                <w:rFonts w:cstheme="minorHAnsi"/>
                <w:color w:val="000000" w:themeColor="text1"/>
                <w:sz w:val="18"/>
                <w:szCs w:val="18"/>
              </w:rPr>
              <w:t>Summer/autumn low flows (Dec–May)</w:t>
            </w:r>
          </w:p>
          <w:p w14:paraId="60C86071" w14:textId="1657F008" w:rsidR="000E6D1E" w:rsidRPr="00CF7C04" w:rsidRDefault="000E6D1E" w:rsidP="00C1404A">
            <w:pPr>
              <w:spacing w:before="60" w:after="60"/>
              <w:rPr>
                <w:rFonts w:cstheme="minorHAnsi"/>
                <w:color w:val="000000" w:themeColor="text1"/>
                <w:sz w:val="18"/>
                <w:szCs w:val="18"/>
                <w:highlight w:val="yellow"/>
              </w:rPr>
            </w:pPr>
            <w:r w:rsidRPr="00CF7C04">
              <w:rPr>
                <w:rFonts w:cstheme="minorHAnsi"/>
                <w:color w:val="000000" w:themeColor="text1"/>
                <w:sz w:val="18"/>
                <w:szCs w:val="18"/>
              </w:rPr>
              <w:t>10–20 ML/day to: provide flow variability and prevent notching; ensure connectivity between pools for fish; re-oxygenate pools to maintain water quality; maintain platypus habitat; and maintain aquatic environment for instream aquatic vegetation.</w:t>
            </w:r>
          </w:p>
        </w:tc>
        <w:tc>
          <w:tcPr>
            <w:tcW w:w="2126" w:type="dxa"/>
            <w:vAlign w:val="center"/>
          </w:tcPr>
          <w:p w14:paraId="0228CA9D" w14:textId="5887A809" w:rsidR="000E6D1E" w:rsidRPr="00CF7C04" w:rsidRDefault="000E6D1E" w:rsidP="00C1404A">
            <w:pPr>
              <w:spacing w:after="0"/>
              <w:rPr>
                <w:rFonts w:cstheme="minorHAnsi"/>
                <w:color w:val="000000" w:themeColor="text1"/>
                <w:sz w:val="18"/>
                <w:szCs w:val="18"/>
              </w:rPr>
            </w:pPr>
            <w:r w:rsidRPr="00CF7C04">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vAlign w:val="center"/>
          </w:tcPr>
          <w:p w14:paraId="71F18A4D" w14:textId="55F15EEF" w:rsidR="000E6D1E" w:rsidRPr="00CF7C04" w:rsidRDefault="000E6D1E" w:rsidP="00C1404A">
            <w:pPr>
              <w:spacing w:before="120"/>
              <w:rPr>
                <w:rFonts w:cstheme="minorHAnsi"/>
                <w:color w:val="000000" w:themeColor="text1"/>
                <w:sz w:val="18"/>
                <w:szCs w:val="18"/>
              </w:rPr>
            </w:pPr>
            <w:r w:rsidRPr="00CF7C04">
              <w:rPr>
                <w:rFonts w:cstheme="minorHAnsi"/>
                <w:color w:val="000000" w:themeColor="text1"/>
                <w:sz w:val="18"/>
                <w:szCs w:val="18"/>
              </w:rPr>
              <w:t>This flow was not delivered in 2017–18 and 2018–19; It was fully delivered in 2019-20.</w:t>
            </w:r>
          </w:p>
        </w:tc>
        <w:tc>
          <w:tcPr>
            <w:tcW w:w="1984" w:type="dxa"/>
            <w:gridSpan w:val="2"/>
            <w:shd w:val="clear" w:color="auto" w:fill="FF0000"/>
            <w:vAlign w:val="center"/>
          </w:tcPr>
          <w:p w14:paraId="5A539EB0"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c>
          <w:tcPr>
            <w:tcW w:w="4249" w:type="dxa"/>
            <w:shd w:val="clear" w:color="auto" w:fill="365F91" w:themeFill="accent1" w:themeFillShade="BF"/>
            <w:vAlign w:val="center"/>
          </w:tcPr>
          <w:p w14:paraId="54FBBA4D" w14:textId="2C8ED9A1"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right w:val="single" w:sz="12" w:space="0" w:color="auto"/>
            </w:tcBorders>
            <w:shd w:val="clear" w:color="auto" w:fill="FF0000"/>
            <w:vAlign w:val="center"/>
          </w:tcPr>
          <w:p w14:paraId="5826F92F" w14:textId="17EEE63C" w:rsidR="000E6D1E" w:rsidRPr="0089753E" w:rsidRDefault="000E6D1E" w:rsidP="000E6D1E">
            <w:pPr>
              <w:jc w:val="center"/>
              <w:rPr>
                <w:rFonts w:cstheme="minorHAnsi"/>
                <w:color w:val="auto"/>
                <w:sz w:val="18"/>
                <w:szCs w:val="18"/>
              </w:rPr>
            </w:pPr>
            <w:r w:rsidRPr="0089753E">
              <w:rPr>
                <w:rFonts w:cstheme="minorHAnsi"/>
                <w:color w:val="auto"/>
                <w:sz w:val="18"/>
                <w:szCs w:val="18"/>
              </w:rPr>
              <w:t>High</w:t>
            </w:r>
          </w:p>
        </w:tc>
      </w:tr>
      <w:tr w:rsidR="0089753E" w:rsidRPr="0089753E" w14:paraId="0779326E" w14:textId="77777777" w:rsidTr="000A7056">
        <w:tblPrEx>
          <w:jc w:val="center"/>
          <w:tblInd w:w="0" w:type="dxa"/>
        </w:tblPrEx>
        <w:trPr>
          <w:cnfStyle w:val="000000100000" w:firstRow="0" w:lastRow="0" w:firstColumn="0" w:lastColumn="0" w:oddVBand="0" w:evenVBand="0" w:oddHBand="1" w:evenHBand="0" w:firstRowFirstColumn="0" w:firstRowLastColumn="0" w:lastRowFirstColumn="0" w:lastRowLastColumn="0"/>
          <w:trHeight w:val="1700"/>
          <w:jc w:val="center"/>
        </w:trPr>
        <w:tc>
          <w:tcPr>
            <w:tcW w:w="2403" w:type="dxa"/>
            <w:vMerge/>
            <w:tcBorders>
              <w:left w:val="single" w:sz="12" w:space="0" w:color="auto"/>
              <w:bottom w:val="single" w:sz="12" w:space="0" w:color="auto"/>
            </w:tcBorders>
          </w:tcPr>
          <w:p w14:paraId="2876BA45" w14:textId="77777777" w:rsidR="000E6D1E" w:rsidRPr="00CF7C04" w:rsidRDefault="000E6D1E" w:rsidP="000E6D1E">
            <w:pPr>
              <w:spacing w:before="120"/>
              <w:rPr>
                <w:rFonts w:cstheme="minorHAnsi"/>
                <w:b/>
                <w:color w:val="000000" w:themeColor="text1"/>
                <w:sz w:val="18"/>
                <w:szCs w:val="18"/>
                <w:highlight w:val="yellow"/>
              </w:rPr>
            </w:pPr>
          </w:p>
        </w:tc>
        <w:tc>
          <w:tcPr>
            <w:tcW w:w="4103" w:type="dxa"/>
            <w:tcBorders>
              <w:bottom w:val="single" w:sz="12" w:space="0" w:color="auto"/>
            </w:tcBorders>
            <w:vAlign w:val="center"/>
          </w:tcPr>
          <w:p w14:paraId="6DD4A1C9" w14:textId="77777777" w:rsidR="000E6D1E" w:rsidRPr="00CF7C04" w:rsidRDefault="000E6D1E" w:rsidP="00C1404A">
            <w:pPr>
              <w:spacing w:before="60" w:after="60"/>
              <w:rPr>
                <w:rFonts w:cstheme="minorHAnsi"/>
                <w:color w:val="000000" w:themeColor="text1"/>
                <w:sz w:val="18"/>
                <w:szCs w:val="18"/>
              </w:rPr>
            </w:pPr>
            <w:r w:rsidRPr="00CF7C04">
              <w:rPr>
                <w:rFonts w:cstheme="minorHAnsi"/>
                <w:color w:val="000000" w:themeColor="text1"/>
                <w:sz w:val="18"/>
                <w:szCs w:val="18"/>
              </w:rPr>
              <w:t>Summer/autumn fresh (Dec–May)</w:t>
            </w:r>
          </w:p>
          <w:p w14:paraId="114F891E" w14:textId="46A03374" w:rsidR="000E6D1E" w:rsidRPr="00CF7C04" w:rsidRDefault="000E6D1E" w:rsidP="00C1404A">
            <w:pPr>
              <w:spacing w:before="60" w:after="60"/>
              <w:rPr>
                <w:rFonts w:cstheme="minorHAnsi"/>
                <w:color w:val="000000" w:themeColor="text1"/>
                <w:sz w:val="18"/>
                <w:szCs w:val="18"/>
                <w:highlight w:val="yellow"/>
              </w:rPr>
            </w:pPr>
            <w:r w:rsidRPr="00CF7C04">
              <w:rPr>
                <w:rFonts w:cstheme="minorHAnsi"/>
                <w:color w:val="000000" w:themeColor="text1"/>
                <w:sz w:val="18"/>
                <w:szCs w:val="18"/>
              </w:rPr>
              <w:t>30–40 ML/day for 1-3 days up to 4 times a year to: transport accumulated organic matter; maintain fringing vegetation and biofilms; and provide water to inundate benches and flush fine sediment.</w:t>
            </w:r>
          </w:p>
        </w:tc>
        <w:tc>
          <w:tcPr>
            <w:tcW w:w="2126" w:type="dxa"/>
            <w:tcBorders>
              <w:bottom w:val="single" w:sz="12" w:space="0" w:color="auto"/>
            </w:tcBorders>
            <w:vAlign w:val="center"/>
          </w:tcPr>
          <w:p w14:paraId="334C095C" w14:textId="0F644FAC" w:rsidR="000E6D1E" w:rsidRPr="00CF7C04" w:rsidRDefault="000E6D1E" w:rsidP="00C1404A">
            <w:pPr>
              <w:spacing w:after="0"/>
              <w:rPr>
                <w:rFonts w:cstheme="minorHAnsi"/>
                <w:color w:val="000000" w:themeColor="text1"/>
                <w:sz w:val="18"/>
                <w:szCs w:val="18"/>
                <w:highlight w:val="yellow"/>
              </w:rPr>
            </w:pPr>
            <w:r w:rsidRPr="00CF7C04">
              <w:rPr>
                <w:rFonts w:cstheme="minorHAnsi"/>
                <w:color w:val="000000" w:themeColor="text1"/>
                <w:sz w:val="18"/>
                <w:szCs w:val="18"/>
              </w:rPr>
              <w:t>Annually</w:t>
            </w:r>
            <w:r>
              <w:rPr>
                <w:rFonts w:cstheme="minorHAnsi"/>
                <w:color w:val="000000" w:themeColor="text1"/>
                <w:sz w:val="18"/>
                <w:szCs w:val="18"/>
              </w:rPr>
              <w:t xml:space="preserve"> with all levels of </w:t>
            </w:r>
            <w:r w:rsidRPr="00DE5748">
              <w:rPr>
                <w:rFonts w:cstheme="minorHAnsi"/>
                <w:color w:val="000000" w:themeColor="text1"/>
                <w:sz w:val="18"/>
                <w:szCs w:val="18"/>
              </w:rPr>
              <w:t>water</w:t>
            </w:r>
            <w:r>
              <w:rPr>
                <w:rFonts w:cstheme="minorHAnsi"/>
                <w:color w:val="000000" w:themeColor="text1"/>
                <w:sz w:val="18"/>
                <w:szCs w:val="18"/>
              </w:rPr>
              <w:t xml:space="preserve"> availability</w:t>
            </w:r>
          </w:p>
        </w:tc>
        <w:tc>
          <w:tcPr>
            <w:tcW w:w="4693" w:type="dxa"/>
            <w:tcBorders>
              <w:bottom w:val="single" w:sz="12" w:space="0" w:color="auto"/>
            </w:tcBorders>
            <w:vAlign w:val="center"/>
          </w:tcPr>
          <w:p w14:paraId="070FD083" w14:textId="1D5F8D5F" w:rsidR="000E6D1E" w:rsidRPr="00587F6F" w:rsidRDefault="000E6D1E" w:rsidP="00C1404A">
            <w:pPr>
              <w:spacing w:before="120"/>
              <w:rPr>
                <w:rFonts w:cstheme="minorHAnsi"/>
                <w:color w:val="000000" w:themeColor="text1"/>
                <w:sz w:val="18"/>
                <w:szCs w:val="18"/>
              </w:rPr>
            </w:pPr>
            <w:r w:rsidRPr="00587F6F">
              <w:rPr>
                <w:rFonts w:cstheme="minorHAnsi"/>
                <w:color w:val="000000" w:themeColor="text1"/>
                <w:sz w:val="18"/>
                <w:szCs w:val="18"/>
              </w:rPr>
              <w:t>These freshes were partially delivered in 2017–18 and 2018–19 and fully delivered in 2019-20.</w:t>
            </w:r>
          </w:p>
        </w:tc>
        <w:tc>
          <w:tcPr>
            <w:tcW w:w="1984" w:type="dxa"/>
            <w:gridSpan w:val="2"/>
            <w:tcBorders>
              <w:bottom w:val="single" w:sz="12" w:space="0" w:color="auto"/>
            </w:tcBorders>
            <w:shd w:val="clear" w:color="auto" w:fill="FFC000"/>
            <w:vAlign w:val="center"/>
          </w:tcPr>
          <w:p w14:paraId="04BEED03" w14:textId="0AE2CD19"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c>
          <w:tcPr>
            <w:tcW w:w="4249" w:type="dxa"/>
            <w:tcBorders>
              <w:bottom w:val="single" w:sz="12" w:space="0" w:color="auto"/>
            </w:tcBorders>
            <w:shd w:val="clear" w:color="auto" w:fill="365F91" w:themeFill="accent1" w:themeFillShade="BF"/>
            <w:vAlign w:val="center"/>
          </w:tcPr>
          <w:p w14:paraId="2B974124" w14:textId="54396B5E" w:rsidR="000E6D1E" w:rsidRPr="0089753E" w:rsidRDefault="000E6D1E" w:rsidP="000E6D1E">
            <w:pPr>
              <w:jc w:val="center"/>
              <w:rPr>
                <w:rFonts w:cstheme="minorHAnsi"/>
                <w:color w:val="auto"/>
                <w:sz w:val="18"/>
                <w:szCs w:val="18"/>
              </w:rPr>
            </w:pPr>
            <w:r w:rsidRPr="0089753E">
              <w:rPr>
                <w:color w:val="auto"/>
                <w:sz w:val="18"/>
                <w:szCs w:val="18"/>
              </w:rPr>
              <w:t>High priority for Commonwealth environmental water (likely to receive water even under a very low water resource availability)</w:t>
            </w:r>
          </w:p>
        </w:tc>
        <w:tc>
          <w:tcPr>
            <w:tcW w:w="2272" w:type="dxa"/>
            <w:tcBorders>
              <w:bottom w:val="single" w:sz="12" w:space="0" w:color="auto"/>
              <w:right w:val="single" w:sz="12" w:space="0" w:color="auto"/>
            </w:tcBorders>
            <w:shd w:val="clear" w:color="auto" w:fill="FFC000"/>
            <w:vAlign w:val="center"/>
          </w:tcPr>
          <w:p w14:paraId="64AACCA1" w14:textId="39E2F766" w:rsidR="000E6D1E" w:rsidRPr="0089753E" w:rsidRDefault="000E6D1E" w:rsidP="000E6D1E">
            <w:pPr>
              <w:jc w:val="center"/>
              <w:rPr>
                <w:rFonts w:cstheme="minorHAnsi"/>
                <w:color w:val="auto"/>
                <w:sz w:val="18"/>
                <w:szCs w:val="18"/>
              </w:rPr>
            </w:pPr>
            <w:r w:rsidRPr="0089753E">
              <w:rPr>
                <w:rFonts w:cstheme="minorHAnsi"/>
                <w:color w:val="auto"/>
                <w:sz w:val="18"/>
                <w:szCs w:val="18"/>
              </w:rPr>
              <w:t>Moderate</w:t>
            </w:r>
          </w:p>
        </w:tc>
      </w:tr>
      <w:tr w:rsidR="0089753E" w:rsidRPr="0089753E" w14:paraId="7140FF45" w14:textId="77777777" w:rsidTr="000A7056">
        <w:tblPrEx>
          <w:jc w:val="center"/>
          <w:tblInd w:w="0" w:type="dxa"/>
        </w:tblPrEx>
        <w:trPr>
          <w:cnfStyle w:val="000000010000" w:firstRow="0" w:lastRow="0" w:firstColumn="0" w:lastColumn="0" w:oddVBand="0" w:evenVBand="0" w:oddHBand="0" w:evenHBand="1" w:firstRowFirstColumn="0" w:firstRowLastColumn="0" w:lastRowFirstColumn="0" w:lastRowLastColumn="0"/>
          <w:trHeight w:val="1838"/>
          <w:jc w:val="center"/>
        </w:trPr>
        <w:tc>
          <w:tcPr>
            <w:tcW w:w="2403" w:type="dxa"/>
            <w:tcBorders>
              <w:top w:val="single" w:sz="12" w:space="0" w:color="auto"/>
              <w:left w:val="single" w:sz="12" w:space="0" w:color="auto"/>
              <w:bottom w:val="single" w:sz="12" w:space="0" w:color="auto"/>
              <w:right w:val="single" w:sz="4" w:space="0" w:color="auto"/>
            </w:tcBorders>
          </w:tcPr>
          <w:p w14:paraId="30D1EDCA" w14:textId="77777777" w:rsidR="000E6D1E" w:rsidRPr="00F40675" w:rsidRDefault="000E6D1E" w:rsidP="000E6D1E">
            <w:pPr>
              <w:rPr>
                <w:rFonts w:cstheme="minorHAnsi"/>
                <w:b/>
                <w:color w:val="000000" w:themeColor="text1"/>
                <w:sz w:val="18"/>
                <w:szCs w:val="18"/>
              </w:rPr>
            </w:pPr>
            <w:r w:rsidRPr="00F40675">
              <w:rPr>
                <w:rFonts w:cstheme="minorHAnsi"/>
                <w:b/>
                <w:color w:val="000000" w:themeColor="text1"/>
                <w:sz w:val="18"/>
                <w:szCs w:val="18"/>
              </w:rPr>
              <w:t>Wimmera System</w:t>
            </w:r>
          </w:p>
        </w:tc>
        <w:tc>
          <w:tcPr>
            <w:tcW w:w="4103" w:type="dxa"/>
            <w:tcBorders>
              <w:top w:val="single" w:sz="12" w:space="0" w:color="auto"/>
              <w:left w:val="single" w:sz="4" w:space="0" w:color="auto"/>
              <w:bottom w:val="single" w:sz="12" w:space="0" w:color="auto"/>
              <w:right w:val="single" w:sz="4" w:space="0" w:color="auto"/>
            </w:tcBorders>
            <w:vAlign w:val="center"/>
          </w:tcPr>
          <w:p w14:paraId="009C2173" w14:textId="57C0EBFF" w:rsidR="000E6D1E" w:rsidRPr="00CF7C04" w:rsidRDefault="000E6D1E" w:rsidP="00C1404A">
            <w:pPr>
              <w:spacing w:before="40" w:after="40"/>
              <w:rPr>
                <w:rFonts w:cstheme="minorHAnsi"/>
                <w:color w:val="000000" w:themeColor="text1"/>
                <w:sz w:val="18"/>
                <w:szCs w:val="18"/>
              </w:rPr>
            </w:pPr>
            <w:r w:rsidRPr="00CF7C04">
              <w:rPr>
                <w:rFonts w:cstheme="minorHAnsi"/>
                <w:sz w:val="18"/>
                <w:szCs w:val="18"/>
              </w:rPr>
              <w:t>Up to the total Commonwealth entitlement of 28</w:t>
            </w:r>
            <w:r w:rsidR="005207FD">
              <w:rPr>
                <w:rFonts w:cstheme="minorHAnsi"/>
                <w:sz w:val="18"/>
                <w:szCs w:val="18"/>
              </w:rPr>
              <w:t> </w:t>
            </w:r>
            <w:r w:rsidRPr="00CF7C04">
              <w:rPr>
                <w:rFonts w:cstheme="minorHAnsi"/>
                <w:sz w:val="18"/>
                <w:szCs w:val="18"/>
              </w:rPr>
              <w:t xml:space="preserve">000 ML (low reliability water share) per year to contribute toward instream flows </w:t>
            </w:r>
            <w:r w:rsidRPr="00CF7C04">
              <w:rPr>
                <w:rFonts w:cstheme="minorHAnsi"/>
                <w:color w:val="000000" w:themeColor="text1"/>
                <w:sz w:val="18"/>
                <w:szCs w:val="18"/>
              </w:rPr>
              <w:t xml:space="preserve">within the Wimmera River (baseflow and freshes), to support native riparian vegetation, native fish and waterbugs, and improve connectivity and water quality.  </w:t>
            </w:r>
          </w:p>
        </w:tc>
        <w:tc>
          <w:tcPr>
            <w:tcW w:w="2126" w:type="dxa"/>
            <w:tcBorders>
              <w:top w:val="single" w:sz="12" w:space="0" w:color="auto"/>
              <w:left w:val="single" w:sz="4" w:space="0" w:color="auto"/>
              <w:bottom w:val="single" w:sz="12" w:space="0" w:color="auto"/>
              <w:right w:val="single" w:sz="4" w:space="0" w:color="auto"/>
            </w:tcBorders>
            <w:vAlign w:val="center"/>
          </w:tcPr>
          <w:p w14:paraId="00BBE733" w14:textId="77777777" w:rsidR="000E6D1E" w:rsidRPr="00CF7C04" w:rsidRDefault="000E6D1E" w:rsidP="00C1404A">
            <w:pPr>
              <w:autoSpaceDE w:val="0"/>
              <w:autoSpaceDN w:val="0"/>
              <w:adjustRightInd w:val="0"/>
              <w:spacing w:before="120"/>
              <w:rPr>
                <w:rFonts w:cstheme="minorHAnsi"/>
                <w:color w:val="000000" w:themeColor="text1"/>
                <w:sz w:val="18"/>
                <w:szCs w:val="18"/>
              </w:rPr>
            </w:pPr>
            <w:r w:rsidRPr="00CF7C04">
              <w:rPr>
                <w:rFonts w:cstheme="minorHAnsi"/>
                <w:color w:val="000000" w:themeColor="text1"/>
                <w:sz w:val="18"/>
                <w:szCs w:val="18"/>
              </w:rPr>
              <w:t>Annual</w:t>
            </w:r>
          </w:p>
        </w:tc>
        <w:tc>
          <w:tcPr>
            <w:tcW w:w="4693" w:type="dxa"/>
            <w:tcBorders>
              <w:top w:val="single" w:sz="12" w:space="0" w:color="auto"/>
              <w:left w:val="single" w:sz="4" w:space="0" w:color="auto"/>
              <w:bottom w:val="single" w:sz="12" w:space="0" w:color="auto"/>
              <w:right w:val="single" w:sz="4" w:space="0" w:color="auto"/>
            </w:tcBorders>
            <w:vAlign w:val="center"/>
          </w:tcPr>
          <w:p w14:paraId="43A14404" w14:textId="511E4F83" w:rsidR="000E6D1E" w:rsidRPr="00CF7C04" w:rsidRDefault="000E6D1E" w:rsidP="00C1404A">
            <w:pPr>
              <w:spacing w:before="120"/>
              <w:rPr>
                <w:rFonts w:cstheme="minorHAnsi"/>
                <w:color w:val="000000" w:themeColor="text1"/>
                <w:sz w:val="18"/>
                <w:szCs w:val="18"/>
              </w:rPr>
            </w:pPr>
            <w:r w:rsidRPr="00CF7C04">
              <w:rPr>
                <w:rFonts w:cstheme="minorHAnsi"/>
                <w:color w:val="000000" w:themeColor="text1"/>
                <w:sz w:val="18"/>
                <w:szCs w:val="18"/>
              </w:rPr>
              <w:t xml:space="preserve">In 2016–17 the Commonwealth received its first </w:t>
            </w:r>
            <w:r>
              <w:rPr>
                <w:rFonts w:cstheme="minorHAnsi"/>
                <w:color w:val="000000" w:themeColor="text1"/>
                <w:sz w:val="18"/>
                <w:szCs w:val="18"/>
              </w:rPr>
              <w:t xml:space="preserve">and only </w:t>
            </w:r>
            <w:r w:rsidRPr="00CF7C04">
              <w:rPr>
                <w:rFonts w:cstheme="minorHAnsi"/>
                <w:color w:val="000000" w:themeColor="text1"/>
                <w:sz w:val="18"/>
                <w:szCs w:val="18"/>
              </w:rPr>
              <w:t xml:space="preserve">allocation of 14 280 ML against this entitlement.  </w:t>
            </w:r>
          </w:p>
          <w:p w14:paraId="5318A054" w14:textId="3DBF0463" w:rsidR="000E6D1E" w:rsidRPr="00CF7C04" w:rsidRDefault="000E6D1E" w:rsidP="00C1404A">
            <w:pPr>
              <w:spacing w:before="120"/>
              <w:rPr>
                <w:rFonts w:cstheme="minorHAnsi"/>
                <w:color w:val="000000" w:themeColor="text1"/>
                <w:sz w:val="18"/>
                <w:szCs w:val="18"/>
              </w:rPr>
            </w:pPr>
            <w:r>
              <w:rPr>
                <w:rFonts w:cstheme="minorHAnsi"/>
                <w:color w:val="000000" w:themeColor="text1"/>
                <w:sz w:val="18"/>
                <w:szCs w:val="18"/>
              </w:rPr>
              <w:t>Through careful management and carryover this water was progressively used (alongside VEWH water) throughout 2017 to early 2020 to support baseflows in the Wimmera system</w:t>
            </w:r>
            <w:r w:rsidRPr="00CF7C04">
              <w:rPr>
                <w:rFonts w:cstheme="minorHAnsi"/>
                <w:color w:val="000000" w:themeColor="text1"/>
                <w:sz w:val="18"/>
                <w:szCs w:val="18"/>
              </w:rPr>
              <w:t>.</w:t>
            </w:r>
          </w:p>
        </w:tc>
        <w:tc>
          <w:tcPr>
            <w:tcW w:w="1984" w:type="dxa"/>
            <w:gridSpan w:val="2"/>
            <w:tcBorders>
              <w:top w:val="single" w:sz="12" w:space="0" w:color="auto"/>
              <w:left w:val="single" w:sz="4" w:space="0" w:color="auto"/>
              <w:bottom w:val="single" w:sz="12" w:space="0" w:color="auto"/>
            </w:tcBorders>
            <w:shd w:val="clear" w:color="auto" w:fill="C00000"/>
            <w:vAlign w:val="center"/>
          </w:tcPr>
          <w:p w14:paraId="72CB9346" w14:textId="77777777" w:rsidR="000E6D1E" w:rsidRPr="0089753E" w:rsidRDefault="000E6D1E" w:rsidP="000E6D1E">
            <w:pPr>
              <w:jc w:val="center"/>
              <w:rPr>
                <w:rFonts w:cstheme="minorHAnsi"/>
                <w:color w:val="auto"/>
                <w:sz w:val="18"/>
                <w:szCs w:val="18"/>
              </w:rPr>
            </w:pPr>
            <w:r w:rsidRPr="0089753E">
              <w:rPr>
                <w:rFonts w:cstheme="minorHAnsi"/>
                <w:color w:val="auto"/>
                <w:sz w:val="18"/>
                <w:szCs w:val="18"/>
              </w:rPr>
              <w:t>Critical</w:t>
            </w:r>
          </w:p>
        </w:tc>
        <w:tc>
          <w:tcPr>
            <w:tcW w:w="4249" w:type="dxa"/>
            <w:tcBorders>
              <w:top w:val="single" w:sz="12" w:space="0" w:color="auto"/>
              <w:bottom w:val="single" w:sz="12" w:space="0" w:color="auto"/>
            </w:tcBorders>
            <w:shd w:val="clear" w:color="auto" w:fill="FFFFFF" w:themeFill="background1"/>
            <w:vAlign w:val="center"/>
          </w:tcPr>
          <w:p w14:paraId="06DDDFB1" w14:textId="6F1D0AC8" w:rsidR="000E6D1E" w:rsidRPr="0089753E" w:rsidRDefault="000E6D1E" w:rsidP="000E6D1E">
            <w:pPr>
              <w:jc w:val="center"/>
              <w:rPr>
                <w:rFonts w:cstheme="minorHAnsi"/>
                <w:color w:val="auto"/>
                <w:sz w:val="18"/>
                <w:szCs w:val="18"/>
              </w:rPr>
            </w:pPr>
            <w:r w:rsidRPr="0089753E">
              <w:rPr>
                <w:rFonts w:cstheme="minorHAnsi"/>
                <w:color w:val="auto"/>
                <w:sz w:val="18"/>
                <w:szCs w:val="18"/>
              </w:rPr>
              <w:t>Low. The Commonwealth has no allocations or carryover currently available in the Wimmera. It will take significant inflows under a wet or very wet scenario before water becomes available to use</w:t>
            </w:r>
          </w:p>
        </w:tc>
        <w:tc>
          <w:tcPr>
            <w:tcW w:w="2272" w:type="dxa"/>
            <w:tcBorders>
              <w:top w:val="single" w:sz="12" w:space="0" w:color="auto"/>
              <w:bottom w:val="single" w:sz="12" w:space="0" w:color="auto"/>
              <w:right w:val="single" w:sz="12" w:space="0" w:color="auto"/>
            </w:tcBorders>
            <w:shd w:val="clear" w:color="auto" w:fill="C00000"/>
            <w:vAlign w:val="center"/>
          </w:tcPr>
          <w:p w14:paraId="5C923D28" w14:textId="285113B6" w:rsidR="000E6D1E" w:rsidRPr="0089753E" w:rsidRDefault="000E6D1E" w:rsidP="000E6D1E">
            <w:pPr>
              <w:jc w:val="center"/>
              <w:rPr>
                <w:rFonts w:cstheme="minorHAnsi"/>
                <w:color w:val="auto"/>
                <w:sz w:val="18"/>
                <w:szCs w:val="18"/>
              </w:rPr>
            </w:pPr>
            <w:r w:rsidRPr="0089753E">
              <w:rPr>
                <w:rFonts w:cstheme="minorHAnsi"/>
                <w:color w:val="auto"/>
                <w:sz w:val="18"/>
                <w:szCs w:val="18"/>
              </w:rPr>
              <w:t>Critical</w:t>
            </w:r>
          </w:p>
        </w:tc>
      </w:tr>
    </w:tbl>
    <w:p w14:paraId="39ED1E56" w14:textId="78BA4652" w:rsidR="00CB4DF5" w:rsidRPr="00365FE2" w:rsidRDefault="00EC1E26" w:rsidP="00365FE2">
      <w:pPr>
        <w:rPr>
          <w:rFonts w:eastAsia="Century Gothic" w:hAnsi="Century Gothic"/>
          <w:bCs/>
          <w:spacing w:val="-1"/>
          <w:sz w:val="18"/>
          <w:szCs w:val="18"/>
        </w:rPr>
      </w:pPr>
      <w:r>
        <w:rPr>
          <w:noProof/>
        </w:rPr>
        <w:drawing>
          <wp:inline distT="0" distB="0" distL="0" distR="0" wp14:anchorId="1D28ADCE" wp14:editId="57586DBA">
            <wp:extent cx="9610725" cy="19312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34032" cy="1935916"/>
                    </a:xfrm>
                    <a:prstGeom prst="rect">
                      <a:avLst/>
                    </a:prstGeom>
                  </pic:spPr>
                </pic:pic>
              </a:graphicData>
            </a:graphic>
          </wp:inline>
        </w:drawing>
      </w:r>
    </w:p>
    <w:p w14:paraId="08B31B38" w14:textId="0C408ABB" w:rsidR="00B461DE" w:rsidRPr="00716A3C" w:rsidRDefault="00B461DE" w:rsidP="00B461DE">
      <w:pPr>
        <w:pStyle w:val="PlainText"/>
        <w:rPr>
          <w:rFonts w:asciiTheme="minorHAnsi" w:hAnsiTheme="minorHAnsi"/>
          <w:sz w:val="22"/>
          <w:szCs w:val="22"/>
        </w:rPr>
      </w:pPr>
    </w:p>
    <w:p w14:paraId="5A27E28C" w14:textId="77777777" w:rsidR="00B461DE" w:rsidRDefault="00B461DE" w:rsidP="00B461DE">
      <w:pPr>
        <w:spacing w:after="240"/>
        <w:rPr>
          <w:rStyle w:val="Hyperlink"/>
          <w:rFonts w:ascii="Century Gothic" w:hAnsi="Century Gothic" w:cs="Arial"/>
          <w:noProof/>
        </w:rPr>
        <w:sectPr w:rsidR="00B461DE" w:rsidSect="00B52B9D">
          <w:footerReference w:type="first" r:id="rId32"/>
          <w:footnotePr>
            <w:numFmt w:val="chicago"/>
          </w:footnotePr>
          <w:pgSz w:w="23814" w:h="16839" w:orient="landscape" w:code="8"/>
          <w:pgMar w:top="993" w:right="992" w:bottom="993" w:left="993" w:header="567" w:footer="397" w:gutter="0"/>
          <w:cols w:space="708"/>
          <w:docGrid w:linePitch="360"/>
        </w:sectPr>
      </w:pPr>
    </w:p>
    <w:p w14:paraId="34EEF04F" w14:textId="53BB3E32" w:rsidR="00CB2853" w:rsidRDefault="00125E23" w:rsidP="00D1079D">
      <w:pPr>
        <w:pStyle w:val="Heading3"/>
        <w:rPr>
          <w:noProof/>
        </w:rPr>
      </w:pPr>
      <w:r>
        <w:rPr>
          <w:noProof/>
        </w:rPr>
        <w:t>W</w:t>
      </w:r>
      <w:r w:rsidR="001B0466">
        <w:rPr>
          <w:noProof/>
        </w:rPr>
        <w:t>ater delivery in</w:t>
      </w:r>
      <w:r w:rsidR="00CB2853">
        <w:rPr>
          <w:noProof/>
        </w:rPr>
        <w:t xml:space="preserve"> 2020–21</w:t>
      </w:r>
    </w:p>
    <w:p w14:paraId="4EDF007A" w14:textId="39797333" w:rsidR="00E03A9B" w:rsidRPr="007C76F1" w:rsidRDefault="001D50C9" w:rsidP="009B024B">
      <w:r w:rsidRPr="007C76F1">
        <w:t xml:space="preserve">In the </w:t>
      </w:r>
      <w:r w:rsidR="00ED3FC7" w:rsidRPr="007C76F1">
        <w:t>northern Victorian rivers</w:t>
      </w:r>
      <w:r w:rsidRPr="007C76F1">
        <w:t>, the delivery of water for the environment in 2020</w:t>
      </w:r>
      <w:r w:rsidR="005207FD">
        <w:t>-</w:t>
      </w:r>
      <w:r w:rsidRPr="007C76F1">
        <w:t xml:space="preserve">21 is contingent </w:t>
      </w:r>
      <w:r w:rsidR="00ED3FC7" w:rsidRPr="007C76F1">
        <w:t xml:space="preserve">upon the volume of holdings and the </w:t>
      </w:r>
      <w:r w:rsidR="00C77ACE">
        <w:t xml:space="preserve">available </w:t>
      </w:r>
      <w:r w:rsidR="00ED3FC7" w:rsidRPr="007C76F1">
        <w:t>allocations for each catchment</w:t>
      </w:r>
      <w:r w:rsidRPr="007C76F1">
        <w:t>. Consistent with the demands and purpose identified</w:t>
      </w:r>
      <w:r w:rsidR="00ED3FC7" w:rsidRPr="007C76F1">
        <w:t xml:space="preserve"> in Table 3</w:t>
      </w:r>
      <w:r w:rsidRPr="007C76F1">
        <w:t xml:space="preserve">, </w:t>
      </w:r>
      <w:r w:rsidR="00E03A9B" w:rsidRPr="007C76F1">
        <w:t xml:space="preserve">and as water for the environment becomes available, </w:t>
      </w:r>
      <w:r w:rsidRPr="007C76F1">
        <w:t>the</w:t>
      </w:r>
      <w:r w:rsidR="00B452B3">
        <w:t xml:space="preserve"> CEWO</w:t>
      </w:r>
      <w:r w:rsidRPr="007C76F1">
        <w:t xml:space="preserve"> is considering supplying water for the environment to</w:t>
      </w:r>
      <w:r w:rsidR="0040221C" w:rsidRPr="007C76F1">
        <w:t xml:space="preserve"> contribute to</w:t>
      </w:r>
      <w:r w:rsidR="00E03A9B" w:rsidRPr="007C76F1">
        <w:t>:</w:t>
      </w:r>
    </w:p>
    <w:p w14:paraId="68B40811" w14:textId="0D4BB914" w:rsidR="001D50C9" w:rsidRPr="007C76F1" w:rsidRDefault="00E03A9B" w:rsidP="007E638D">
      <w:pPr>
        <w:pStyle w:val="DotStyle1"/>
        <w:rPr>
          <w:color w:val="auto"/>
          <w:lang w:eastAsia="en-US"/>
        </w:rPr>
      </w:pPr>
      <w:r w:rsidRPr="007C76F1">
        <w:t xml:space="preserve">baseflows and freshes </w:t>
      </w:r>
      <w:r w:rsidR="001D50C9" w:rsidRPr="007C76F1">
        <w:rPr>
          <w:color w:val="auto"/>
          <w:lang w:eastAsia="en-US"/>
        </w:rPr>
        <w:t xml:space="preserve">in </w:t>
      </w:r>
      <w:r w:rsidR="00ED3FC7" w:rsidRPr="007C76F1">
        <w:t>each river</w:t>
      </w:r>
      <w:r w:rsidR="00DE1CB3">
        <w:t>, as well as off channel wetland actions</w:t>
      </w:r>
      <w:r w:rsidR="0040221C" w:rsidRPr="007C76F1">
        <w:t xml:space="preserve"> that support a range of environmental outcomes for plants and animals</w:t>
      </w:r>
    </w:p>
    <w:p w14:paraId="5709E2D0" w14:textId="0B789F82" w:rsidR="001D50C9" w:rsidRPr="007C76F1" w:rsidRDefault="0040221C" w:rsidP="007E638D">
      <w:pPr>
        <w:pStyle w:val="DotStyle1"/>
        <w:rPr>
          <w:color w:val="auto"/>
          <w:lang w:eastAsia="en-US"/>
        </w:rPr>
      </w:pPr>
      <w:r w:rsidRPr="007C76F1">
        <w:t>flows that are coordinated across the Southern</w:t>
      </w:r>
      <w:r w:rsidR="00B452B3">
        <w:t>-c</w:t>
      </w:r>
      <w:r w:rsidRPr="007C76F1">
        <w:t>onnected Basin, w</w:t>
      </w:r>
      <w:r w:rsidR="00E03A9B" w:rsidRPr="007C76F1">
        <w:t>hen conditions are conducive</w:t>
      </w:r>
      <w:r w:rsidRPr="007C76F1">
        <w:t>, to achieve identified ecological outcomes, for example, golden and silver perch migration</w:t>
      </w:r>
    </w:p>
    <w:p w14:paraId="70F7B86C" w14:textId="46AE4DA5" w:rsidR="00432616" w:rsidRPr="007C76F1" w:rsidRDefault="00432616" w:rsidP="007E638D">
      <w:pPr>
        <w:pStyle w:val="DotStyle1"/>
        <w:rPr>
          <w:color w:val="auto"/>
          <w:lang w:eastAsia="en-US"/>
        </w:rPr>
      </w:pPr>
      <w:r w:rsidRPr="007C76F1">
        <w:rPr>
          <w:color w:val="auto"/>
          <w:lang w:eastAsia="en-US"/>
        </w:rPr>
        <w:t>enhancing ecological benefit from natural flows and when possible, intervalley transfer flows, for example, adding water to the peak or during the recession of the flow</w:t>
      </w:r>
      <w:r w:rsidR="00DE1CB3">
        <w:rPr>
          <w:color w:val="auto"/>
          <w:lang w:eastAsia="en-US"/>
        </w:rPr>
        <w:t>.</w:t>
      </w:r>
    </w:p>
    <w:p w14:paraId="58DCE043" w14:textId="0AEB8F17" w:rsidR="001D50C9" w:rsidRPr="00C77ACE" w:rsidRDefault="001D50C9" w:rsidP="009B024B">
      <w:r w:rsidRPr="007C76F1">
        <w:t>As in previous years, the use of Commonwealth</w:t>
      </w:r>
      <w:r w:rsidR="0040221C" w:rsidRPr="007C76F1">
        <w:t>, V</w:t>
      </w:r>
      <w:r w:rsidR="00432616" w:rsidRPr="007C76F1">
        <w:t xml:space="preserve">ictorian and </w:t>
      </w:r>
      <w:r w:rsidR="00B452B3">
        <w:t>T</w:t>
      </w:r>
      <w:r w:rsidR="00432616" w:rsidRPr="007C76F1">
        <w:t>he Living Murray</w:t>
      </w:r>
      <w:r w:rsidR="0040221C" w:rsidRPr="007C76F1">
        <w:t xml:space="preserve"> </w:t>
      </w:r>
      <w:r w:rsidRPr="007C76F1">
        <w:t>water will be adaptively managed together throughout 2020</w:t>
      </w:r>
      <w:r w:rsidR="00B52B9D">
        <w:t>-</w:t>
      </w:r>
      <w:r w:rsidRPr="007C76F1">
        <w:t>21, in response to changing water resource availability and environmental conditions and demands.</w:t>
      </w:r>
      <w:r w:rsidR="00432616" w:rsidRPr="007C76F1">
        <w:t xml:space="preserve"> </w:t>
      </w:r>
    </w:p>
    <w:p w14:paraId="0A043A3D" w14:textId="14BAADD5" w:rsidR="000223E7" w:rsidRPr="000B4649" w:rsidRDefault="000223E7" w:rsidP="00D1079D">
      <w:pPr>
        <w:pStyle w:val="Heading3"/>
        <w:rPr>
          <w:noProof/>
        </w:rPr>
      </w:pPr>
      <w:r w:rsidRPr="000B4649">
        <w:rPr>
          <w:noProof/>
        </w:rPr>
        <w:t>Monitoring and Lessons learn</w:t>
      </w:r>
      <w:r w:rsidR="00F24369">
        <w:rPr>
          <w:noProof/>
        </w:rPr>
        <w:t>ed</w:t>
      </w:r>
    </w:p>
    <w:p w14:paraId="03E33E59" w14:textId="2676714C" w:rsidR="000223E7" w:rsidRPr="00A75F68" w:rsidRDefault="00A75F68" w:rsidP="00D1079D">
      <w:pPr>
        <w:pStyle w:val="Heading4"/>
      </w:pPr>
      <w:r w:rsidRPr="00A75F68">
        <w:t>Monitoring</w:t>
      </w:r>
    </w:p>
    <w:p w14:paraId="6D07386B" w14:textId="6D2115BE" w:rsidR="00166605" w:rsidRPr="007C76F1" w:rsidRDefault="00166605" w:rsidP="009B024B">
      <w:r w:rsidRPr="007C76F1">
        <w:t xml:space="preserve">The </w:t>
      </w:r>
      <w:r w:rsidR="00B452B3">
        <w:t>CEWO</w:t>
      </w:r>
      <w:r w:rsidRPr="007C76F1">
        <w:t xml:space="preserve">’s </w:t>
      </w:r>
      <w:hyperlink r:id="rId33" w:history="1">
        <w:r w:rsidR="005B1EB2" w:rsidRPr="005B1EB2">
          <w:rPr>
            <w:rStyle w:val="Hyperlink"/>
            <w:rFonts w:cstheme="minorHAnsi"/>
            <w:szCs w:val="22"/>
          </w:rPr>
          <w:t>Long Term Intervention Monitoring Project (LTIM)</w:t>
        </w:r>
      </w:hyperlink>
      <w:r w:rsidR="00432616">
        <w:t xml:space="preserve"> </w:t>
      </w:r>
      <w:r>
        <w:t>in the Goulburn River</w:t>
      </w:r>
      <w:r w:rsidRPr="007C76F1">
        <w:t xml:space="preserve"> has identified a number of key environmental outcomes associated with the use of environmental water in the Goulburn River over the period 2014</w:t>
      </w:r>
      <w:r w:rsidR="005207FD">
        <w:t>-</w:t>
      </w:r>
      <w:r w:rsidRPr="007C76F1">
        <w:t>15 to 201</w:t>
      </w:r>
      <w:r>
        <w:t>8</w:t>
      </w:r>
      <w:r w:rsidR="005207FD">
        <w:t>-</w:t>
      </w:r>
      <w:r w:rsidRPr="007C76F1">
        <w:t>1</w:t>
      </w:r>
      <w:r>
        <w:t>9.</w:t>
      </w:r>
      <w:r w:rsidR="005F73FE">
        <w:t xml:space="preserve"> This </w:t>
      </w:r>
      <w:r w:rsidR="005B1EB2">
        <w:t>work</w:t>
      </w:r>
      <w:r w:rsidR="00AC7B2B">
        <w:t xml:space="preserve"> </w:t>
      </w:r>
      <w:r w:rsidR="005F73FE">
        <w:t xml:space="preserve">is being continued through the CEWO’s </w:t>
      </w:r>
      <w:hyperlink r:id="rId34" w:history="1">
        <w:r w:rsidR="005B1EB2" w:rsidRPr="005B1EB2">
          <w:rPr>
            <w:rStyle w:val="Hyperlink"/>
            <w:rFonts w:cstheme="minorHAnsi"/>
            <w:szCs w:val="22"/>
          </w:rPr>
          <w:t>Monitoring, Evaluation and Research (MER)</w:t>
        </w:r>
      </w:hyperlink>
      <w:r w:rsidR="00C77ACE">
        <w:t xml:space="preserve"> program</w:t>
      </w:r>
      <w:r w:rsidR="005B1EB2">
        <w:t xml:space="preserve"> </w:t>
      </w:r>
      <w:r w:rsidR="005F73FE">
        <w:t xml:space="preserve">from 2019-20 to 2021-22. Both LTIM and MER complement the </w:t>
      </w:r>
      <w:hyperlink r:id="rId35" w:history="1">
        <w:r w:rsidR="008E3497">
          <w:rPr>
            <w:rStyle w:val="Hyperlink"/>
            <w:rFonts w:cstheme="minorHAnsi"/>
            <w:szCs w:val="22"/>
          </w:rPr>
          <w:t>Victorian Environmental Flow Monitoring Assessment Program</w:t>
        </w:r>
      </w:hyperlink>
      <w:r w:rsidR="008E3497">
        <w:t xml:space="preserve"> (VEFMAP),</w:t>
      </w:r>
      <w:r w:rsidR="005F73FE">
        <w:t xml:space="preserve"> which examines the effect of water for the environment along 13 Victorian Rivers.</w:t>
      </w:r>
    </w:p>
    <w:p w14:paraId="2BE43571" w14:textId="2E1C2E9D" w:rsidR="00F24369" w:rsidRPr="00F24369" w:rsidRDefault="00F24369" w:rsidP="00D1079D">
      <w:pPr>
        <w:pStyle w:val="Heading4"/>
      </w:pPr>
      <w:r w:rsidRPr="00F24369">
        <w:t>Lessons learn</w:t>
      </w:r>
      <w:r>
        <w:t>ed</w:t>
      </w:r>
    </w:p>
    <w:p w14:paraId="281DD1C3" w14:textId="00E988A4" w:rsidR="00C13B9B" w:rsidRPr="00D1079D" w:rsidRDefault="009B7526" w:rsidP="009B024B">
      <w:r w:rsidRPr="00D1079D">
        <w:t>Outcomes from monitoring and lessons learned in previous years are a critical component for the effective and efficient use of Commonwealth water for the environment. These learnings are incorporated into the way environmental water is managed.</w:t>
      </w:r>
      <w:r w:rsidR="00AC7B2B">
        <w:t xml:space="preserve"> </w:t>
      </w:r>
      <w:r w:rsidR="00712D22" w:rsidRPr="00D1079D">
        <w:t>K</w:t>
      </w:r>
      <w:r w:rsidRPr="00D1079D">
        <w:t>ey findings from</w:t>
      </w:r>
      <w:r w:rsidR="00166605">
        <w:t xml:space="preserve"> the LTIM </w:t>
      </w:r>
      <w:r w:rsidR="00A3787D">
        <w:t>(Webb</w:t>
      </w:r>
      <w:r w:rsidR="00F9627E">
        <w:t xml:space="preserve"> et al.</w:t>
      </w:r>
      <w:r w:rsidR="00A3787D">
        <w:t xml:space="preserve"> 2020) </w:t>
      </w:r>
      <w:r w:rsidR="008E3497">
        <w:t xml:space="preserve">and </w:t>
      </w:r>
      <w:r w:rsidR="00907314">
        <w:t>VEFMAP</w:t>
      </w:r>
      <w:r w:rsidR="00A3787D">
        <w:t xml:space="preserve"> (VEFMAP</w:t>
      </w:r>
      <w:r w:rsidR="00CA7AC7">
        <w:t> </w:t>
      </w:r>
      <w:r w:rsidR="00A3787D">
        <w:t>2018)</w:t>
      </w:r>
      <w:r w:rsidR="008E3497">
        <w:t xml:space="preserve"> </w:t>
      </w:r>
      <w:r w:rsidR="00166605">
        <w:t>project</w:t>
      </w:r>
      <w:r w:rsidR="008E3497">
        <w:t>s</w:t>
      </w:r>
      <w:r w:rsidR="00166605">
        <w:t xml:space="preserve"> are</w:t>
      </w:r>
      <w:r w:rsidR="00712D22" w:rsidRPr="00D1079D">
        <w:t xml:space="preserve"> summarised in</w:t>
      </w:r>
      <w:r w:rsidR="00A17561">
        <w:t xml:space="preserve"> </w:t>
      </w:r>
      <w:r w:rsidR="00A17561">
        <w:fldChar w:fldCharType="begin"/>
      </w:r>
      <w:r w:rsidR="00A17561">
        <w:instrText xml:space="preserve"> REF _Ref42189284 \h </w:instrText>
      </w:r>
      <w:r w:rsidR="00A17561">
        <w:fldChar w:fldCharType="separate"/>
      </w:r>
      <w:r w:rsidR="00CE4A4A" w:rsidRPr="00B35F26">
        <w:rPr>
          <w:b/>
          <w:bCs/>
        </w:rPr>
        <w:t xml:space="preserve">Table </w:t>
      </w:r>
      <w:r w:rsidR="00CE4A4A">
        <w:rPr>
          <w:b/>
          <w:bCs/>
          <w:noProof/>
        </w:rPr>
        <w:t>5</w:t>
      </w:r>
      <w:r w:rsidR="00A17561">
        <w:fldChar w:fldCharType="end"/>
      </w:r>
      <w:r w:rsidR="00712D22" w:rsidRPr="00D1079D">
        <w:t>.</w:t>
      </w:r>
      <w:r w:rsidR="005F73FE">
        <w:t xml:space="preserve"> </w:t>
      </w:r>
    </w:p>
    <w:p w14:paraId="574308A1" w14:textId="1A3E14DD" w:rsidR="003D26DB" w:rsidRPr="00D1079D" w:rsidRDefault="00A17561" w:rsidP="009B024B">
      <w:pPr>
        <w:spacing w:before="240"/>
      </w:pPr>
      <w:bookmarkStart w:id="24" w:name="_Ref42189284"/>
      <w:r w:rsidRPr="00B35F26">
        <w:rPr>
          <w:b/>
          <w:bCs/>
        </w:rPr>
        <w:t xml:space="preserve">Table </w:t>
      </w:r>
      <w:r w:rsidR="007406BE" w:rsidRPr="00B35F26">
        <w:rPr>
          <w:b/>
          <w:bCs/>
        </w:rPr>
        <w:fldChar w:fldCharType="begin"/>
      </w:r>
      <w:r w:rsidR="007406BE" w:rsidRPr="00B35F26">
        <w:rPr>
          <w:b/>
          <w:bCs/>
        </w:rPr>
        <w:instrText xml:space="preserve"> SEQ Table \* ARABIC </w:instrText>
      </w:r>
      <w:r w:rsidR="007406BE" w:rsidRPr="00B35F26">
        <w:rPr>
          <w:b/>
          <w:bCs/>
        </w:rPr>
        <w:fldChar w:fldCharType="separate"/>
      </w:r>
      <w:r w:rsidR="00CE4A4A">
        <w:rPr>
          <w:b/>
          <w:bCs/>
          <w:noProof/>
        </w:rPr>
        <w:t>5</w:t>
      </w:r>
      <w:r w:rsidR="007406BE" w:rsidRPr="00B35F26">
        <w:rPr>
          <w:b/>
          <w:bCs/>
        </w:rPr>
        <w:fldChar w:fldCharType="end"/>
      </w:r>
      <w:bookmarkEnd w:id="24"/>
      <w:r w:rsidR="003D26DB" w:rsidRPr="00D1079D">
        <w:t>:</w:t>
      </w:r>
      <w:r w:rsidR="009835DA">
        <w:t xml:space="preserve">  Key </w:t>
      </w:r>
      <w:r w:rsidR="00AC7B2B">
        <w:t xml:space="preserve">outcomes and </w:t>
      </w:r>
      <w:r w:rsidR="009835DA">
        <w:t xml:space="preserve">lessons learned in </w:t>
      </w:r>
      <w:r w:rsidR="00813F83">
        <w:t>Victorian Rivers</w:t>
      </w:r>
    </w:p>
    <w:tbl>
      <w:tblPr>
        <w:tblStyle w:val="TableGrid"/>
        <w:tblW w:w="9634" w:type="dxa"/>
        <w:tblLook w:val="04A0" w:firstRow="1" w:lastRow="0" w:firstColumn="1" w:lastColumn="0" w:noHBand="0" w:noVBand="1"/>
      </w:tblPr>
      <w:tblGrid>
        <w:gridCol w:w="2122"/>
        <w:gridCol w:w="7512"/>
      </w:tblGrid>
      <w:tr w:rsidR="003562F1" w:rsidRPr="00D1079D" w14:paraId="5B53D4BA" w14:textId="77777777" w:rsidTr="005207FD">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B6DDE8" w:themeFill="accent5" w:themeFillTint="66"/>
          </w:tcPr>
          <w:p w14:paraId="097ABAFE" w14:textId="3B3398DB" w:rsidR="003562F1" w:rsidRPr="00B52B9D" w:rsidRDefault="00037E5B" w:rsidP="00D1079D">
            <w:pPr>
              <w:rPr>
                <w:b/>
              </w:rPr>
            </w:pPr>
            <w:r w:rsidRPr="00B52B9D">
              <w:rPr>
                <w:b/>
              </w:rPr>
              <w:t>Theme</w:t>
            </w:r>
          </w:p>
        </w:tc>
        <w:tc>
          <w:tcPr>
            <w:tcW w:w="7512" w:type="dxa"/>
            <w:shd w:val="clear" w:color="auto" w:fill="B6DDE8" w:themeFill="accent5" w:themeFillTint="66"/>
          </w:tcPr>
          <w:p w14:paraId="44646A6E" w14:textId="6BA180F7" w:rsidR="003562F1" w:rsidRPr="009835DA" w:rsidRDefault="00AC7B2B" w:rsidP="00D1079D">
            <w:pPr>
              <w:rPr>
                <w:b/>
              </w:rPr>
            </w:pPr>
            <w:r>
              <w:rPr>
                <w:b/>
              </w:rPr>
              <w:t>Outcomes and l</w:t>
            </w:r>
            <w:r w:rsidR="00037E5B" w:rsidRPr="009835DA">
              <w:rPr>
                <w:b/>
              </w:rPr>
              <w:t>esson learned</w:t>
            </w:r>
          </w:p>
        </w:tc>
      </w:tr>
      <w:tr w:rsidR="003562F1" w:rsidRPr="00D1079D" w14:paraId="1226C24B" w14:textId="77777777" w:rsidTr="009B024B">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B6DDE8" w:themeFill="accent5" w:themeFillTint="66"/>
          </w:tcPr>
          <w:p w14:paraId="3A14CA73" w14:textId="558646DB" w:rsidR="003562F1" w:rsidRPr="009B024B" w:rsidRDefault="00037E5B" w:rsidP="00D1079D">
            <w:r w:rsidRPr="009B024B">
              <w:t>Native fish</w:t>
            </w:r>
          </w:p>
        </w:tc>
        <w:tc>
          <w:tcPr>
            <w:tcW w:w="7512" w:type="dxa"/>
          </w:tcPr>
          <w:p w14:paraId="31EE9E9D" w14:textId="5E5359D0" w:rsidR="00A6587F" w:rsidRPr="00A6587F" w:rsidRDefault="00A6587F" w:rsidP="009B024B">
            <w:pPr>
              <w:pStyle w:val="Heading5"/>
              <w:outlineLvl w:val="4"/>
            </w:pPr>
            <w:r w:rsidRPr="00A6587F">
              <w:t>Goulburn River</w:t>
            </w:r>
          </w:p>
          <w:p w14:paraId="139B8032" w14:textId="01AF020F" w:rsidR="00DB6FB2" w:rsidRPr="007C76F1" w:rsidRDefault="00DB6FB2" w:rsidP="007E638D">
            <w:pPr>
              <w:pStyle w:val="DotStyle1"/>
            </w:pPr>
            <w:r w:rsidRPr="007C76F1">
              <w:t>Improved habitat for larger native fish by providing flows that increase the depth and area of the larger pools where they live.</w:t>
            </w:r>
          </w:p>
          <w:p w14:paraId="21D57D79" w14:textId="0AF9334A" w:rsidR="00DB6FB2" w:rsidRPr="007C76F1" w:rsidRDefault="00DB6FB2" w:rsidP="007E638D">
            <w:pPr>
              <w:pStyle w:val="DotStyle1"/>
            </w:pPr>
            <w:r w:rsidRPr="007C76F1">
              <w:t xml:space="preserve">Golden perch spawning </w:t>
            </w:r>
            <w:r w:rsidR="003A0B6D">
              <w:t xml:space="preserve">may occur </w:t>
            </w:r>
            <w:r w:rsidR="00FC70D7">
              <w:t>after</w:t>
            </w:r>
            <w:r w:rsidR="00C77ACE">
              <w:t xml:space="preserve"> </w:t>
            </w:r>
            <w:r w:rsidRPr="007C76F1">
              <w:t>higher flows when water temperature is over 18°C.</w:t>
            </w:r>
          </w:p>
          <w:p w14:paraId="568FD71B" w14:textId="3220B79C" w:rsidR="00FC70D7" w:rsidRPr="00E56EF1" w:rsidRDefault="00FC70D7" w:rsidP="007E638D">
            <w:pPr>
              <w:pStyle w:val="DotStyle1"/>
              <w:rPr>
                <w:lang w:val="en"/>
              </w:rPr>
            </w:pPr>
            <w:r w:rsidRPr="00E56EF1">
              <w:rPr>
                <w:lang w:val="en"/>
              </w:rPr>
              <w:t>Improved habitat for small-bodied fish with flows that increase areas of slow-flowing water.</w:t>
            </w:r>
          </w:p>
          <w:p w14:paraId="1BB332F2" w14:textId="26A5BBC0" w:rsidR="003562F1" w:rsidRDefault="00D245A7" w:rsidP="007E638D">
            <w:pPr>
              <w:pStyle w:val="DotStyle1"/>
            </w:pPr>
            <w:r>
              <w:t>H</w:t>
            </w:r>
            <w:r w:rsidRPr="007C76F1">
              <w:t xml:space="preserve">igher autumn flows </w:t>
            </w:r>
            <w:r>
              <w:t>can support upstream m</w:t>
            </w:r>
            <w:r w:rsidR="00DB6FB2" w:rsidRPr="007C76F1">
              <w:t xml:space="preserve">ovement of golden and silver perch from the Murray River into the Goulburn </w:t>
            </w:r>
            <w:r w:rsidR="00E13E5F">
              <w:t xml:space="preserve">and </w:t>
            </w:r>
            <w:r w:rsidR="00E13E5F" w:rsidRPr="000A1A42">
              <w:t>Campaspe</w:t>
            </w:r>
            <w:r w:rsidR="00E13E5F">
              <w:t xml:space="preserve"> </w:t>
            </w:r>
            <w:r w:rsidR="00DB6FB2" w:rsidRPr="007C76F1">
              <w:t>River</w:t>
            </w:r>
            <w:r w:rsidR="00E13E5F">
              <w:t>s</w:t>
            </w:r>
            <w:r w:rsidR="00DB6FB2" w:rsidRPr="007C76F1">
              <w:t>.</w:t>
            </w:r>
          </w:p>
          <w:p w14:paraId="781E9FF9" w14:textId="0BEC094F" w:rsidR="00DB6FB2" w:rsidRDefault="00DB6FB2" w:rsidP="007E638D">
            <w:pPr>
              <w:pStyle w:val="DotStyle1"/>
            </w:pPr>
            <w:r w:rsidRPr="007C76F1">
              <w:t xml:space="preserve">Spawning by endangered trout cod in </w:t>
            </w:r>
            <w:r w:rsidR="00331445">
              <w:t>the last three years (</w:t>
            </w:r>
            <w:r w:rsidR="00042DA3">
              <w:t>2017</w:t>
            </w:r>
            <w:r w:rsidR="00331445">
              <w:t>–2019</w:t>
            </w:r>
            <w:r w:rsidR="000A1A42">
              <w:t>)</w:t>
            </w:r>
            <w:r w:rsidR="00042DA3">
              <w:t xml:space="preserve">, </w:t>
            </w:r>
            <w:r w:rsidR="003A0B6D">
              <w:t>shows that</w:t>
            </w:r>
            <w:r w:rsidR="003A0B6D" w:rsidRPr="00B770FB">
              <w:t xml:space="preserve"> breeding population</w:t>
            </w:r>
            <w:r w:rsidR="003A0B6D">
              <w:t>s exist in the river</w:t>
            </w:r>
            <w:r w:rsidRPr="007C76F1">
              <w:t xml:space="preserve">. </w:t>
            </w:r>
          </w:p>
          <w:p w14:paraId="11CCCF68" w14:textId="407F828D" w:rsidR="00042DA3" w:rsidRDefault="00042DA3" w:rsidP="007E638D">
            <w:pPr>
              <w:pStyle w:val="DotStyle1"/>
            </w:pPr>
            <w:r>
              <w:t>Although recruitment for golden perch is low, the Goulburn River is a source of fish for the Murray River.</w:t>
            </w:r>
          </w:p>
          <w:p w14:paraId="017C98EA" w14:textId="65356495" w:rsidR="00A6587F" w:rsidRPr="00A6587F" w:rsidRDefault="00A6587F" w:rsidP="00B52B9D">
            <w:pPr>
              <w:pStyle w:val="Heading5"/>
              <w:outlineLvl w:val="4"/>
              <w:rPr>
                <w:u w:val="single"/>
              </w:rPr>
            </w:pPr>
            <w:r w:rsidRPr="00B52B9D">
              <w:t>Campaspe</w:t>
            </w:r>
          </w:p>
          <w:p w14:paraId="49EC0D5D" w14:textId="7A56D25B" w:rsidR="00907314" w:rsidRPr="007C76F1" w:rsidRDefault="00907314" w:rsidP="007E638D">
            <w:pPr>
              <w:pStyle w:val="DotStyle1"/>
            </w:pPr>
            <w:r w:rsidRPr="007C76F1">
              <w:t>Murray</w:t>
            </w:r>
            <w:r w:rsidR="00D245A7">
              <w:t xml:space="preserve"> River</w:t>
            </w:r>
            <w:r w:rsidRPr="007C76F1">
              <w:t xml:space="preserve"> rainbow fish, previously thought lost to the </w:t>
            </w:r>
            <w:r>
              <w:t xml:space="preserve">Campaspe </w:t>
            </w:r>
            <w:r w:rsidRPr="007C76F1">
              <w:t xml:space="preserve">system, </w:t>
            </w:r>
            <w:r>
              <w:t xml:space="preserve">observed </w:t>
            </w:r>
            <w:r w:rsidRPr="007C76F1">
              <w:t>at many sites and in abundance downstream of Elmore in reach 2</w:t>
            </w:r>
            <w:r>
              <w:t>.</w:t>
            </w:r>
          </w:p>
          <w:p w14:paraId="4722A78A" w14:textId="209F6F17" w:rsidR="00E56EF1" w:rsidRDefault="00EE2549" w:rsidP="007E638D">
            <w:pPr>
              <w:pStyle w:val="DotStyle1"/>
            </w:pPr>
            <w:r>
              <w:t>Good numbers of Murray cod</w:t>
            </w:r>
            <w:r w:rsidR="00404E37" w:rsidRPr="007C76F1">
              <w:t xml:space="preserve"> young-of-year. This may</w:t>
            </w:r>
            <w:r>
              <w:t xml:space="preserve"> be a result of the </w:t>
            </w:r>
            <w:r w:rsidR="001379AB">
              <w:t xml:space="preserve">2019 </w:t>
            </w:r>
            <w:r>
              <w:t>winter high flow event, or reduced impact of intervalley transfers, due to smaller magnitude compared to previous years</w:t>
            </w:r>
            <w:r w:rsidR="00404E37" w:rsidRPr="007C76F1">
              <w:t>.</w:t>
            </w:r>
          </w:p>
          <w:p w14:paraId="7E408404" w14:textId="17B903F9" w:rsidR="00D04A40" w:rsidRPr="00D04A40" w:rsidRDefault="00D04A40" w:rsidP="00B52B9D">
            <w:pPr>
              <w:pStyle w:val="Heading5"/>
              <w:outlineLvl w:val="4"/>
              <w:rPr>
                <w:u w:val="single"/>
              </w:rPr>
            </w:pPr>
            <w:r w:rsidRPr="00B52B9D">
              <w:t>Loddon</w:t>
            </w:r>
          </w:p>
          <w:p w14:paraId="2FDA1577" w14:textId="3F43731B" w:rsidR="00D04A40" w:rsidRPr="00751119" w:rsidRDefault="00D04A40" w:rsidP="007E638D">
            <w:pPr>
              <w:pStyle w:val="DotStyle1"/>
            </w:pPr>
            <w:r w:rsidRPr="00751119">
              <w:t>Combined Pyramid-Loddon spring fresh enhanced fish movement and populations in the Loddon River and Pyramid Creek.</w:t>
            </w:r>
          </w:p>
          <w:p w14:paraId="49BEAC23" w14:textId="38F176F6" w:rsidR="00D04A40" w:rsidRDefault="00A6587F" w:rsidP="00B52B9D">
            <w:pPr>
              <w:pStyle w:val="Heading5"/>
              <w:outlineLvl w:val="4"/>
            </w:pPr>
            <w:r w:rsidRPr="00B52B9D">
              <w:t>Wimmera</w:t>
            </w:r>
            <w:r>
              <w:t xml:space="preserve"> </w:t>
            </w:r>
          </w:p>
          <w:p w14:paraId="18495470" w14:textId="07FE819A" w:rsidR="00E13E5F" w:rsidRDefault="00E13E5F" w:rsidP="007E638D">
            <w:pPr>
              <w:pStyle w:val="DotStyle1"/>
            </w:pPr>
            <w:r w:rsidRPr="00E13E5F">
              <w:t>Fish monitoring in autumn 2018 showed that populations of small-bodied native fish have been maintained in all reaches of the Wimmera catchment that received environmental flows.</w:t>
            </w:r>
          </w:p>
          <w:p w14:paraId="3CE80287" w14:textId="226DA039" w:rsidR="00D04A40" w:rsidRDefault="00A6587F" w:rsidP="00B52B9D">
            <w:pPr>
              <w:pStyle w:val="Heading5"/>
              <w:outlineLvl w:val="4"/>
            </w:pPr>
            <w:r w:rsidRPr="00B52B9D">
              <w:t>Lower Broken Creek</w:t>
            </w:r>
            <w:r>
              <w:t xml:space="preserve"> </w:t>
            </w:r>
          </w:p>
          <w:p w14:paraId="4AA76050" w14:textId="31C7D1EA" w:rsidR="00754C62" w:rsidRPr="00D1079D" w:rsidRDefault="00A6587F" w:rsidP="007E638D">
            <w:pPr>
              <w:pStyle w:val="DotStyle1"/>
            </w:pPr>
            <w:r w:rsidRPr="00A6587F">
              <w:t>the delivery of minimum low flows during the off-irrigation season provided habitat and instream refuge areas, especially important for young-of-year fish</w:t>
            </w:r>
            <w:r w:rsidR="00D04A40">
              <w:t xml:space="preserve"> </w:t>
            </w:r>
            <w:r w:rsidR="00163F53">
              <w:t>and for fish movement when fish ladders can remain open</w:t>
            </w:r>
            <w:r>
              <w:t>.</w:t>
            </w:r>
          </w:p>
        </w:tc>
      </w:tr>
      <w:tr w:rsidR="003562F1" w:rsidRPr="00D1079D" w14:paraId="17D7FC90" w14:textId="77777777" w:rsidTr="009B024B">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B6DDE8" w:themeFill="accent5" w:themeFillTint="66"/>
          </w:tcPr>
          <w:p w14:paraId="6D69523E" w14:textId="240610C3" w:rsidR="003562F1" w:rsidRPr="009B024B" w:rsidRDefault="005B1EB2" w:rsidP="007C76F1">
            <w:pPr>
              <w:ind w:left="369" w:hanging="369"/>
            </w:pPr>
            <w:r w:rsidRPr="009B024B">
              <w:t>Macroi</w:t>
            </w:r>
            <w:r w:rsidR="00166605" w:rsidRPr="009B024B">
              <w:t>nvertebrates</w:t>
            </w:r>
          </w:p>
        </w:tc>
        <w:tc>
          <w:tcPr>
            <w:tcW w:w="7512" w:type="dxa"/>
          </w:tcPr>
          <w:p w14:paraId="3FB09905" w14:textId="554FCC3C" w:rsidR="00042DA3" w:rsidRPr="00042DA3" w:rsidRDefault="00042DA3" w:rsidP="00B52B9D">
            <w:pPr>
              <w:pStyle w:val="Heading5"/>
              <w:outlineLvl w:val="4"/>
              <w:rPr>
                <w:u w:val="single"/>
              </w:rPr>
            </w:pPr>
            <w:r w:rsidRPr="00B52B9D">
              <w:t>Goulburn</w:t>
            </w:r>
          </w:p>
          <w:p w14:paraId="2672A68E" w14:textId="3F5BCC12" w:rsidR="00FC70D7" w:rsidRPr="007C76F1" w:rsidRDefault="00FC70D7" w:rsidP="007E638D">
            <w:pPr>
              <w:pStyle w:val="DotStyle1"/>
            </w:pPr>
            <w:r w:rsidRPr="007C76F1">
              <w:t>Improved habitat for large water bugs (insects, snails, shrimp) with flows that increase areas of slow-flowing water.</w:t>
            </w:r>
          </w:p>
          <w:p w14:paraId="7C851087" w14:textId="2AB64315" w:rsidR="00037E5B" w:rsidRPr="00D1079D" w:rsidRDefault="00FC70D7" w:rsidP="007E638D">
            <w:pPr>
              <w:pStyle w:val="DotStyle1"/>
            </w:pPr>
            <w:r w:rsidRPr="007C76F1">
              <w:t>Increased habitat for populations of prawns during high winter flows, providing food for fish during spring.</w:t>
            </w:r>
          </w:p>
        </w:tc>
      </w:tr>
      <w:tr w:rsidR="003562F1" w:rsidRPr="00D1079D" w14:paraId="36F4ADFB" w14:textId="77777777" w:rsidTr="009B024B">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B6DDE8" w:themeFill="accent5" w:themeFillTint="66"/>
          </w:tcPr>
          <w:p w14:paraId="5400DAFB" w14:textId="5188F8E1" w:rsidR="003562F1" w:rsidRPr="009B024B" w:rsidRDefault="00037E5B" w:rsidP="00D1079D">
            <w:r w:rsidRPr="009B024B">
              <w:t>Connectivity</w:t>
            </w:r>
          </w:p>
        </w:tc>
        <w:tc>
          <w:tcPr>
            <w:tcW w:w="7512" w:type="dxa"/>
          </w:tcPr>
          <w:p w14:paraId="29B72E27" w14:textId="75EBD26B" w:rsidR="00F52160" w:rsidRPr="00F52160" w:rsidRDefault="00F52160" w:rsidP="00B52B9D">
            <w:pPr>
              <w:pStyle w:val="Heading5"/>
              <w:outlineLvl w:val="4"/>
              <w:rPr>
                <w:u w:val="single"/>
              </w:rPr>
            </w:pPr>
            <w:r w:rsidRPr="00B52B9D">
              <w:t>Goulburn</w:t>
            </w:r>
          </w:p>
          <w:p w14:paraId="236BCC85" w14:textId="4796C0E7" w:rsidR="00404E37" w:rsidRDefault="00DB6FB2" w:rsidP="007E638D">
            <w:pPr>
              <w:pStyle w:val="DotStyle1"/>
            </w:pPr>
            <w:r w:rsidRPr="007C76F1">
              <w:t xml:space="preserve">Increased food (organic carbon) availability for fish and large water bugs by providing </w:t>
            </w:r>
            <w:r w:rsidR="00163F53">
              <w:t xml:space="preserve">high </w:t>
            </w:r>
            <w:r w:rsidRPr="007C76F1">
              <w:t xml:space="preserve">flows </w:t>
            </w:r>
            <w:r w:rsidR="00163F53">
              <w:t xml:space="preserve">in winter and spring </w:t>
            </w:r>
            <w:r w:rsidRPr="007C76F1">
              <w:t xml:space="preserve">that maintain a healthy balance between the organic carbon that is produced and consumed in the river. </w:t>
            </w:r>
          </w:p>
          <w:p w14:paraId="3FDDB1A4" w14:textId="2DF35EBD" w:rsidR="00F52160" w:rsidRPr="00D1079D" w:rsidRDefault="00F52160" w:rsidP="007E638D">
            <w:pPr>
              <w:pStyle w:val="DotStyle1"/>
            </w:pPr>
            <w:r w:rsidRPr="00F52160">
              <w:t>Stream metabolism (the amounts of carbon created and consumed each day) increases with increasing in-channel flows up to around 4</w:t>
            </w:r>
            <w:r w:rsidR="00B452B3">
              <w:t xml:space="preserve"> </w:t>
            </w:r>
            <w:r w:rsidRPr="00F52160">
              <w:t>000</w:t>
            </w:r>
            <w:r w:rsidR="001B3044">
              <w:t> </w:t>
            </w:r>
            <w:r w:rsidRPr="00F52160">
              <w:t>ML/d. This represents a benefit to the total food resources produced for fish and other organisms, especially at small flow increases.</w:t>
            </w:r>
            <w:r w:rsidRPr="00F52160" w:rsidDel="00F7752F">
              <w:t xml:space="preserve"> </w:t>
            </w:r>
            <w:r w:rsidRPr="00F52160">
              <w:t>However, it is still suggested that larger flows that inundate flood runners and parts of the floodplain would provide even greater benefits.</w:t>
            </w:r>
          </w:p>
        </w:tc>
      </w:tr>
      <w:tr w:rsidR="00DF3F85" w:rsidRPr="00D1079D" w14:paraId="72603946" w14:textId="77777777" w:rsidTr="009B024B">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B6DDE8" w:themeFill="accent5" w:themeFillTint="66"/>
          </w:tcPr>
          <w:p w14:paraId="7BE9986C" w14:textId="03EB9D30" w:rsidR="00DF3F85" w:rsidRPr="009B024B" w:rsidRDefault="00DB6FB2" w:rsidP="00D1079D">
            <w:r w:rsidRPr="009B024B">
              <w:t>Vegetation</w:t>
            </w:r>
          </w:p>
        </w:tc>
        <w:tc>
          <w:tcPr>
            <w:tcW w:w="7512" w:type="dxa"/>
          </w:tcPr>
          <w:p w14:paraId="4A2D5B75" w14:textId="4343843C" w:rsidR="00412BA3" w:rsidRPr="00412BA3" w:rsidRDefault="00412BA3" w:rsidP="00B52B9D">
            <w:pPr>
              <w:pStyle w:val="Heading5"/>
              <w:outlineLvl w:val="4"/>
              <w:rPr>
                <w:u w:val="single"/>
              </w:rPr>
            </w:pPr>
            <w:r w:rsidRPr="00B52B9D">
              <w:t>Goulburn</w:t>
            </w:r>
          </w:p>
          <w:p w14:paraId="377C1C7B" w14:textId="7CDE6F52" w:rsidR="00DF3F85" w:rsidRDefault="00DB6FB2" w:rsidP="007E638D">
            <w:pPr>
              <w:pStyle w:val="DotStyle1"/>
            </w:pPr>
            <w:r w:rsidRPr="007C76F1">
              <w:t xml:space="preserve">Increased plant cover on the river bank by providing flows that increase soil moisture, reduce erosion, and provide areas of low flow that favour seed and sediment deposition and plant establishment. </w:t>
            </w:r>
          </w:p>
          <w:p w14:paraId="11E8ABEE" w14:textId="77777777" w:rsidR="00FC70D7" w:rsidRDefault="00FC70D7" w:rsidP="007E638D">
            <w:pPr>
              <w:pStyle w:val="DotStyle1"/>
            </w:pPr>
            <w:r w:rsidRPr="007C76F1">
              <w:t>Renewal of bank and in-channel vegetation following deposition of sediment and seed when river banks are submerged during high flows over winter.</w:t>
            </w:r>
          </w:p>
          <w:p w14:paraId="2E4077D4" w14:textId="77777777" w:rsidR="00EA7A8F" w:rsidRDefault="00EA7A8F" w:rsidP="007E638D">
            <w:pPr>
              <w:pStyle w:val="DotStyle1"/>
            </w:pPr>
            <w:r w:rsidRPr="007C76F1">
              <w:t>Very high intervalley transfer flows affected the presence of shallow water near the banks, potentially reducing the availability of suitable habitat for juvenile fish; it can also drown lower bank vegetation</w:t>
            </w:r>
            <w:r>
              <w:t>.</w:t>
            </w:r>
            <w:r w:rsidRPr="007C76F1">
              <w:t xml:space="preserve">  </w:t>
            </w:r>
          </w:p>
          <w:p w14:paraId="4B8CE4DB" w14:textId="77777777" w:rsidR="007E638D" w:rsidRPr="00B52B9D" w:rsidRDefault="00412BA3" w:rsidP="003D79AA">
            <w:pPr>
              <w:pStyle w:val="Heading5"/>
              <w:spacing w:after="0"/>
              <w:outlineLvl w:val="4"/>
            </w:pPr>
            <w:r w:rsidRPr="00B52B9D">
              <w:t>L</w:t>
            </w:r>
            <w:r w:rsidR="00A6587F" w:rsidRPr="00B52B9D">
              <w:t xml:space="preserve">ower Broken Creek </w:t>
            </w:r>
          </w:p>
          <w:p w14:paraId="4B896E7B" w14:textId="6019743B" w:rsidR="00A6587F" w:rsidRDefault="00A6587F" w:rsidP="007E638D">
            <w:pPr>
              <w:pStyle w:val="DotStyle1"/>
            </w:pPr>
            <w:r>
              <w:t>t</w:t>
            </w:r>
            <w:r w:rsidRPr="00A6587F">
              <w:t>he minimum low flows over winter retained water in the main creek channel and inundated the instream aquatic plants present.</w:t>
            </w:r>
          </w:p>
        </w:tc>
      </w:tr>
      <w:tr w:rsidR="00F52160" w:rsidRPr="00D1079D" w14:paraId="1FBB89D1" w14:textId="77777777" w:rsidTr="009B024B">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B6DDE8" w:themeFill="accent5" w:themeFillTint="66"/>
          </w:tcPr>
          <w:p w14:paraId="23B94E37" w14:textId="2980262E" w:rsidR="00F52160" w:rsidRPr="009B024B" w:rsidRDefault="00F52160" w:rsidP="00D1079D">
            <w:r w:rsidRPr="009B024B">
              <w:t>Bank condition</w:t>
            </w:r>
          </w:p>
        </w:tc>
        <w:tc>
          <w:tcPr>
            <w:tcW w:w="7512" w:type="dxa"/>
          </w:tcPr>
          <w:p w14:paraId="13ADD819" w14:textId="46A36249" w:rsidR="00F52160" w:rsidRPr="00F52160" w:rsidRDefault="00F52160" w:rsidP="003D79AA">
            <w:pPr>
              <w:pStyle w:val="Heading5"/>
              <w:spacing w:after="0"/>
              <w:outlineLvl w:val="4"/>
              <w:rPr>
                <w:u w:val="single"/>
              </w:rPr>
            </w:pPr>
            <w:r w:rsidRPr="00B52B9D">
              <w:t>Goulburn</w:t>
            </w:r>
          </w:p>
          <w:p w14:paraId="684B1021" w14:textId="4EEDCBBC" w:rsidR="00F52160" w:rsidRPr="00F52160" w:rsidRDefault="00F52160" w:rsidP="007E638D">
            <w:pPr>
              <w:pStyle w:val="DotStyle1"/>
            </w:pPr>
            <w:r w:rsidRPr="00F52160">
              <w:t>Current environmental flows do not cause more erosion than would occur under natural flows</w:t>
            </w:r>
          </w:p>
          <w:p w14:paraId="16FA69DA" w14:textId="6482D048" w:rsidR="00F52160" w:rsidRPr="00412BA3" w:rsidRDefault="00F52160" w:rsidP="007E638D">
            <w:pPr>
              <w:pStyle w:val="DotStyle1"/>
              <w:rPr>
                <w:u w:val="single"/>
              </w:rPr>
            </w:pPr>
            <w:r w:rsidRPr="00F52160">
              <w:t>Notching of the lower bank has been observed where high IVT flows were delivered at constant levels over summer.</w:t>
            </w:r>
          </w:p>
        </w:tc>
      </w:tr>
    </w:tbl>
    <w:p w14:paraId="5803ACFB" w14:textId="7FC71FB8" w:rsidR="003562F1" w:rsidRPr="00764C2A" w:rsidRDefault="000956A1" w:rsidP="00D1079D">
      <w:pPr>
        <w:pStyle w:val="Heading3"/>
        <w:rPr>
          <w:noProof/>
        </w:rPr>
      </w:pPr>
      <w:r w:rsidRPr="00D1079D">
        <w:t>Bibliography</w:t>
      </w:r>
    </w:p>
    <w:p w14:paraId="330229B7" w14:textId="57EF29A1" w:rsidR="0089708B" w:rsidRPr="00B35F26" w:rsidRDefault="0089708B" w:rsidP="000A7056">
      <w:r w:rsidRPr="00B35F26">
        <w:rPr>
          <w:lang w:eastAsia="zh-CN" w:bidi="th-TH"/>
        </w:rPr>
        <w:t xml:space="preserve">Bureau of Meteorology (BoM) (2020) Climate outlooks – weeks, months and seasons. [ONLINE] Available at </w:t>
      </w:r>
      <w:hyperlink r:id="rId36" w:anchor="/temperature/maximum/anomaly/fortnightly/0" w:history="1">
        <w:r w:rsidRPr="00B35F26">
          <w:rPr>
            <w:rStyle w:val="Hyperlink"/>
            <w:rFonts w:cstheme="minorHAnsi"/>
            <w:szCs w:val="22"/>
          </w:rPr>
          <w:t>http://www.bom.gov.au/climate/outlooks/#/temperature/maximum/anomaly/fortnightly/0</w:t>
        </w:r>
      </w:hyperlink>
      <w:r w:rsidRPr="00B35F26">
        <w:t xml:space="preserve">. </w:t>
      </w:r>
      <w:r w:rsidRPr="00B35F26">
        <w:rPr>
          <w:lang w:eastAsia="zh-CN" w:bidi="th-TH"/>
        </w:rPr>
        <w:t xml:space="preserve">[Accessed </w:t>
      </w:r>
      <w:r w:rsidR="00CE3E3D" w:rsidRPr="00B35F26">
        <w:rPr>
          <w:lang w:eastAsia="zh-CN" w:bidi="th-TH"/>
        </w:rPr>
        <w:t>2</w:t>
      </w:r>
      <w:r w:rsidRPr="00B35F26">
        <w:rPr>
          <w:lang w:eastAsia="zh-CN" w:bidi="th-TH"/>
        </w:rPr>
        <w:t xml:space="preserve"> </w:t>
      </w:r>
      <w:r w:rsidR="006E648B" w:rsidRPr="00B35F26">
        <w:rPr>
          <w:lang w:eastAsia="zh-CN" w:bidi="th-TH"/>
        </w:rPr>
        <w:t>June</w:t>
      </w:r>
      <w:r w:rsidRPr="00B35F26">
        <w:rPr>
          <w:lang w:eastAsia="zh-CN" w:bidi="th-TH"/>
        </w:rPr>
        <w:t xml:space="preserve"> 2020].</w:t>
      </w:r>
    </w:p>
    <w:p w14:paraId="183E8772" w14:textId="499865C9" w:rsidR="00404E37" w:rsidRPr="00B35F26" w:rsidRDefault="00404E37" w:rsidP="000A7056">
      <w:r w:rsidRPr="00B35F26">
        <w:t>Goulburn-Broken Catchment Management Authority (20</w:t>
      </w:r>
      <w:r w:rsidR="00A3319C" w:rsidRPr="00B35F26">
        <w:t>20</w:t>
      </w:r>
      <w:r w:rsidRPr="00B35F26">
        <w:t xml:space="preserve">a) </w:t>
      </w:r>
      <w:r w:rsidRPr="00B35F26">
        <w:rPr>
          <w:i/>
        </w:rPr>
        <w:t xml:space="preserve">Goulburn River Seasonal Watering Proposal </w:t>
      </w:r>
      <w:r w:rsidR="00A3319C" w:rsidRPr="00B35F26">
        <w:rPr>
          <w:i/>
        </w:rPr>
        <w:t>2020–21</w:t>
      </w:r>
      <w:r w:rsidRPr="00B35F26">
        <w:rPr>
          <w:i/>
        </w:rPr>
        <w:t>.</w:t>
      </w:r>
    </w:p>
    <w:p w14:paraId="31DEDA7C" w14:textId="033F12AA" w:rsidR="00404E37" w:rsidRPr="00B35F26" w:rsidRDefault="00404E37" w:rsidP="000A7056">
      <w:r w:rsidRPr="00B35F26">
        <w:t>Goulburn-Broken Catchment Management Authority (20</w:t>
      </w:r>
      <w:r w:rsidR="00A3319C" w:rsidRPr="00B35F26">
        <w:t>20</w:t>
      </w:r>
      <w:r w:rsidRPr="00B35F26">
        <w:t xml:space="preserve">b) </w:t>
      </w:r>
      <w:r w:rsidRPr="00B35F26">
        <w:rPr>
          <w:i/>
        </w:rPr>
        <w:t xml:space="preserve">Lower Broken Creek Seasonal Watering Proposal </w:t>
      </w:r>
      <w:r w:rsidR="00A3319C" w:rsidRPr="00B35F26">
        <w:rPr>
          <w:i/>
        </w:rPr>
        <w:t>2020–21</w:t>
      </w:r>
      <w:r w:rsidRPr="00B35F26">
        <w:t>.</w:t>
      </w:r>
    </w:p>
    <w:p w14:paraId="4D70981E" w14:textId="2C3AD871" w:rsidR="00404E37" w:rsidRPr="00B35F26" w:rsidRDefault="00404E37" w:rsidP="000A7056">
      <w:r w:rsidRPr="00B35F26">
        <w:t>Goulburn-Broken Catchment Management Authority (20</w:t>
      </w:r>
      <w:r w:rsidR="00A3319C" w:rsidRPr="00B35F26">
        <w:t>20</w:t>
      </w:r>
      <w:r w:rsidRPr="00B35F26">
        <w:t xml:space="preserve">c) </w:t>
      </w:r>
      <w:r w:rsidRPr="00B35F26">
        <w:rPr>
          <w:i/>
        </w:rPr>
        <w:t xml:space="preserve">Broken River and Upper Broken Creek Seasonal Watering Proposal </w:t>
      </w:r>
      <w:r w:rsidR="00A3319C" w:rsidRPr="00B35F26">
        <w:rPr>
          <w:i/>
        </w:rPr>
        <w:t>2020–21</w:t>
      </w:r>
      <w:r w:rsidRPr="00B35F26">
        <w:rPr>
          <w:i/>
        </w:rPr>
        <w:t>.</w:t>
      </w:r>
    </w:p>
    <w:p w14:paraId="7388A544" w14:textId="0D642B45" w:rsidR="00404E37" w:rsidRPr="00B35F26" w:rsidRDefault="00404E37" w:rsidP="000A7056">
      <w:r w:rsidRPr="00B35F26">
        <w:t>Goulburn-Broken Catchment Management Authority (20</w:t>
      </w:r>
      <w:r w:rsidR="00A3319C" w:rsidRPr="00B35F26">
        <w:t>20</w:t>
      </w:r>
      <w:r w:rsidRPr="00B35F26">
        <w:t xml:space="preserve">d) </w:t>
      </w:r>
      <w:r w:rsidRPr="00B35F26">
        <w:rPr>
          <w:i/>
        </w:rPr>
        <w:t>Goulburn Broken Wetlands Seasonal Watering Proposal 20</w:t>
      </w:r>
      <w:r w:rsidR="00A3319C" w:rsidRPr="00B35F26">
        <w:rPr>
          <w:i/>
        </w:rPr>
        <w:t>20</w:t>
      </w:r>
      <w:r w:rsidRPr="00B35F26">
        <w:rPr>
          <w:i/>
        </w:rPr>
        <w:t>–2</w:t>
      </w:r>
      <w:r w:rsidR="00A3319C" w:rsidRPr="00B35F26">
        <w:rPr>
          <w:i/>
        </w:rPr>
        <w:t>1</w:t>
      </w:r>
      <w:r w:rsidRPr="00B35F26">
        <w:rPr>
          <w:i/>
        </w:rPr>
        <w:t>.</w:t>
      </w:r>
    </w:p>
    <w:p w14:paraId="2B55071B" w14:textId="734A0999" w:rsidR="00404E37" w:rsidRPr="00B35F26" w:rsidRDefault="00404E37" w:rsidP="000A7056">
      <w:r w:rsidRPr="00B35F26">
        <w:t>Murray-Darling Basin Authority (201</w:t>
      </w:r>
      <w:r w:rsidR="001506B9" w:rsidRPr="00B35F26">
        <w:t>9</w:t>
      </w:r>
      <w:r w:rsidRPr="00B35F26">
        <w:t xml:space="preserve">), </w:t>
      </w:r>
      <w:r w:rsidRPr="00B35F26">
        <w:rPr>
          <w:i/>
        </w:rPr>
        <w:t>Basin-wide environmental watering strategy</w:t>
      </w:r>
      <w:r w:rsidR="007406BE" w:rsidRPr="00B35F26">
        <w:t xml:space="preserve">. [ONLINE] Available at </w:t>
      </w:r>
      <w:hyperlink r:id="rId37" w:history="1">
        <w:r w:rsidR="007406BE" w:rsidRPr="00B35F26">
          <w:rPr>
            <w:rStyle w:val="Hyperlink"/>
            <w:rFonts w:cstheme="minorHAnsi"/>
          </w:rPr>
          <w:t>https://www.mdba.gov.au/publications/mdba-reports/basin-wide-environmental-watering-strategy</w:t>
        </w:r>
      </w:hyperlink>
      <w:r w:rsidR="007406BE" w:rsidRPr="00B35F26">
        <w:t xml:space="preserve"> </w:t>
      </w:r>
    </w:p>
    <w:p w14:paraId="742C44E4" w14:textId="36E6DF85" w:rsidR="00404E37" w:rsidRDefault="001E706F" w:rsidP="000A7056">
      <w:r w:rsidRPr="00B35F26">
        <w:t xml:space="preserve">Murray-Darling Basin Authority (2020), Discover the Basin – Catchments: </w:t>
      </w:r>
      <w:hyperlink r:id="rId38" w:history="1">
        <w:r w:rsidRPr="00B35F26">
          <w:rPr>
            <w:rStyle w:val="Hyperlink"/>
            <w:rFonts w:cstheme="minorHAnsi"/>
          </w:rPr>
          <w:t>https://www.mdba.gov.au/discover-basin/catchments</w:t>
        </w:r>
      </w:hyperlink>
      <w:r w:rsidRPr="00B35F26">
        <w:t>.[Accessed 2 June 2020].</w:t>
      </w:r>
    </w:p>
    <w:p w14:paraId="5219B8B9" w14:textId="62914D94" w:rsidR="004F1C4E" w:rsidRPr="004F1C4E" w:rsidRDefault="004F1C4E" w:rsidP="000A7056">
      <w:pPr>
        <w:rPr>
          <w:b/>
        </w:rPr>
      </w:pPr>
      <w:r>
        <w:t>Murray Lower Darling Rivers Indigenous Nations (MLDRIN) (2020).</w:t>
      </w:r>
      <w:r w:rsidRPr="00DE4C34">
        <w:t xml:space="preserve"> </w:t>
      </w:r>
      <w:r w:rsidRPr="00DE4C34">
        <w:rPr>
          <w:i/>
          <w:iCs/>
        </w:rPr>
        <w:t xml:space="preserve">First Nations Environmental Water Guidance Project. MLDRIN Member Nations 2020‐21 Priorities. </w:t>
      </w:r>
      <w:r w:rsidRPr="00F8531D">
        <w:t>Report provided to Commonwealth Environmental Water Office</w:t>
      </w:r>
      <w:r>
        <w:t>.</w:t>
      </w:r>
    </w:p>
    <w:p w14:paraId="615BDEBB" w14:textId="4C26C54D" w:rsidR="00404E37" w:rsidRPr="00B35F26" w:rsidRDefault="00404E37" w:rsidP="000A7056">
      <w:pPr>
        <w:rPr>
          <w:iCs/>
        </w:rPr>
      </w:pPr>
      <w:r w:rsidRPr="00B35F26">
        <w:t xml:space="preserve">North Central Catchment Management Authority (2020a) </w:t>
      </w:r>
      <w:r w:rsidRPr="00B35F26">
        <w:rPr>
          <w:i/>
          <w:iCs/>
        </w:rPr>
        <w:t>Seasonal Watering Proposal Campaspe River Downstream of Lake Eppalock 2020–21</w:t>
      </w:r>
      <w:r w:rsidRPr="00B35F26">
        <w:rPr>
          <w:iCs/>
        </w:rPr>
        <w:t xml:space="preserve"> North Central Catchment Management Authority, Huntly, Victoria.</w:t>
      </w:r>
    </w:p>
    <w:p w14:paraId="1C7C882C" w14:textId="4DA19D92" w:rsidR="00404E37" w:rsidRPr="00B35F26" w:rsidRDefault="00404E37" w:rsidP="000A7056">
      <w:pPr>
        <w:rPr>
          <w:iCs/>
        </w:rPr>
      </w:pPr>
      <w:r w:rsidRPr="00B35F26">
        <w:t xml:space="preserve">North Central Catchment Management Authority (2020b) </w:t>
      </w:r>
      <w:r w:rsidRPr="00B35F26">
        <w:rPr>
          <w:i/>
          <w:iCs/>
        </w:rPr>
        <w:t>Seasonal Watering Proposal Loddon River System 2020–21</w:t>
      </w:r>
      <w:r w:rsidRPr="00B35F26">
        <w:rPr>
          <w:iCs/>
        </w:rPr>
        <w:t xml:space="preserve"> North Central Catchment </w:t>
      </w:r>
      <w:r w:rsidR="002B0E73" w:rsidRPr="00B35F26">
        <w:rPr>
          <w:iCs/>
        </w:rPr>
        <w:t>M</w:t>
      </w:r>
      <w:r w:rsidRPr="00B35F26">
        <w:rPr>
          <w:iCs/>
        </w:rPr>
        <w:t>anagement Authority, Huntly, Victoria.</w:t>
      </w:r>
    </w:p>
    <w:p w14:paraId="7080CA76" w14:textId="32264DA3" w:rsidR="00404E37" w:rsidRPr="00B35F26" w:rsidRDefault="00404E37" w:rsidP="000A7056">
      <w:pPr>
        <w:rPr>
          <w:iCs/>
        </w:rPr>
      </w:pPr>
      <w:r w:rsidRPr="00B35F26">
        <w:t xml:space="preserve">(NECMA) North East Catchment Management Authority (2020) </w:t>
      </w:r>
      <w:r w:rsidRPr="00B35F26">
        <w:rPr>
          <w:i/>
        </w:rPr>
        <w:t>2020–21</w:t>
      </w:r>
      <w:r w:rsidRPr="00B35F26">
        <w:t xml:space="preserve"> </w:t>
      </w:r>
      <w:r w:rsidRPr="00B35F26">
        <w:rPr>
          <w:i/>
        </w:rPr>
        <w:t xml:space="preserve">Ovens River System </w:t>
      </w:r>
      <w:r w:rsidRPr="00B35F26">
        <w:rPr>
          <w:i/>
          <w:iCs/>
        </w:rPr>
        <w:t xml:space="preserve">Seasonal Watering Proposal </w:t>
      </w:r>
      <w:r w:rsidRPr="00B35F26">
        <w:rPr>
          <w:iCs/>
        </w:rPr>
        <w:t>North East Catchment Management Authority, Wodonga, Victoria.</w:t>
      </w:r>
    </w:p>
    <w:p w14:paraId="17E3FFD7" w14:textId="32D31B2F" w:rsidR="00404E37" w:rsidRPr="00B35F26" w:rsidRDefault="00404E37" w:rsidP="000A7056">
      <w:pPr>
        <w:rPr>
          <w:iCs/>
        </w:rPr>
      </w:pPr>
      <w:r w:rsidRPr="00B35F26">
        <w:rPr>
          <w:iCs/>
        </w:rPr>
        <w:t xml:space="preserve">(VEFMAP) Arthur Rylah Institute for Environmental Research (2018) </w:t>
      </w:r>
      <w:r w:rsidRPr="00B35F26">
        <w:rPr>
          <w:i/>
          <w:iCs/>
        </w:rPr>
        <w:t>VEFMAP Stage 6 Monitoring fish response to environmental flow delivery in Northern Victorian Rivers,</w:t>
      </w:r>
      <w:r w:rsidRPr="00B35F26">
        <w:rPr>
          <w:iCs/>
        </w:rPr>
        <w:t xml:space="preserve"> September 2018, Department of Environment, Land, Water and Planning, Melbourne, Victoria</w:t>
      </w:r>
    </w:p>
    <w:p w14:paraId="20DA8F08" w14:textId="26C19A0D" w:rsidR="00404E37" w:rsidRPr="00B35F26" w:rsidRDefault="00404E37" w:rsidP="000A7056">
      <w:pPr>
        <w:rPr>
          <w:iCs/>
        </w:rPr>
      </w:pPr>
      <w:r w:rsidRPr="00B35F26">
        <w:rPr>
          <w:iCs/>
        </w:rPr>
        <w:t xml:space="preserve">(VEWH) </w:t>
      </w:r>
      <w:r w:rsidRPr="00B35F26">
        <w:rPr>
          <w:i/>
          <w:iCs/>
        </w:rPr>
        <w:t>Victorian Environmental Water Holder (2020) Seasonal Watering Plan 2020–21 (Draft),</w:t>
      </w:r>
      <w:r w:rsidRPr="00B35F26">
        <w:rPr>
          <w:iCs/>
        </w:rPr>
        <w:t xml:space="preserve"> Victorian Environmental Water Holder 20</w:t>
      </w:r>
      <w:r w:rsidR="00DA1C01" w:rsidRPr="00B35F26">
        <w:rPr>
          <w:iCs/>
        </w:rPr>
        <w:t>20</w:t>
      </w:r>
      <w:r w:rsidRPr="00B35F26">
        <w:rPr>
          <w:iCs/>
        </w:rPr>
        <w:t>, Melbourne, Victoria</w:t>
      </w:r>
    </w:p>
    <w:p w14:paraId="7BADFB05" w14:textId="6B7620B4" w:rsidR="00404E37" w:rsidRPr="00B35F26" w:rsidRDefault="00404E37" w:rsidP="000A7056">
      <w:r w:rsidRPr="00B35F26">
        <w:t>(WCMA) Wimmera Catchment Management Authority (20</w:t>
      </w:r>
      <w:r w:rsidR="002A4CE6" w:rsidRPr="00B35F26">
        <w:t>20</w:t>
      </w:r>
      <w:r w:rsidRPr="00B35F26">
        <w:t xml:space="preserve">). </w:t>
      </w:r>
      <w:r w:rsidRPr="00B35F26">
        <w:rPr>
          <w:i/>
        </w:rPr>
        <w:t>Seasonal Watering Proposal for the Wimmera River System 20</w:t>
      </w:r>
      <w:r w:rsidR="002A4CE6" w:rsidRPr="00B35F26">
        <w:rPr>
          <w:i/>
        </w:rPr>
        <w:t>20</w:t>
      </w:r>
      <w:r w:rsidRPr="00B35F26">
        <w:rPr>
          <w:i/>
        </w:rPr>
        <w:t>–-</w:t>
      </w:r>
      <w:r w:rsidR="002A4CE6" w:rsidRPr="00B35F26">
        <w:rPr>
          <w:i/>
        </w:rPr>
        <w:t>21</w:t>
      </w:r>
      <w:r w:rsidRPr="00B35F26">
        <w:rPr>
          <w:i/>
        </w:rPr>
        <w:t>.</w:t>
      </w:r>
      <w:r w:rsidRPr="00B35F26">
        <w:t xml:space="preserve"> Wimmera Catchment Management Authority. Victoria.</w:t>
      </w:r>
    </w:p>
    <w:p w14:paraId="516E0988" w14:textId="2A84E810" w:rsidR="000956A1" w:rsidRPr="00B35F26" w:rsidRDefault="00404E37" w:rsidP="00B35F26">
      <w:pPr>
        <w:rPr>
          <w:rFonts w:cstheme="minorHAnsi"/>
          <w:szCs w:val="22"/>
        </w:rPr>
      </w:pPr>
      <w:r w:rsidRPr="00B35F26">
        <w:t>Webb</w:t>
      </w:r>
      <w:r w:rsidR="000F0582">
        <w:t>,</w:t>
      </w:r>
      <w:r w:rsidRPr="00B35F26">
        <w:t xml:space="preserve"> </w:t>
      </w:r>
      <w:r w:rsidR="00F9627E">
        <w:t>A</w:t>
      </w:r>
      <w:r w:rsidR="000F0582">
        <w:t>.</w:t>
      </w:r>
      <w:r w:rsidR="00F9627E">
        <w:t>, Guo</w:t>
      </w:r>
      <w:r w:rsidR="000F0582">
        <w:t>,</w:t>
      </w:r>
      <w:r w:rsidR="00F9627E">
        <w:t xml:space="preserve"> D</w:t>
      </w:r>
      <w:r w:rsidR="000F0582">
        <w:t>.</w:t>
      </w:r>
      <w:r w:rsidR="00F9627E">
        <w:t>, King</w:t>
      </w:r>
      <w:r w:rsidR="000F0582">
        <w:t>,</w:t>
      </w:r>
      <w:r w:rsidR="00F9627E">
        <w:t xml:space="preserve"> E</w:t>
      </w:r>
      <w:r w:rsidR="000F0582">
        <w:t>.</w:t>
      </w:r>
      <w:r w:rsidR="00F9627E">
        <w:t>, Treadwell, S</w:t>
      </w:r>
      <w:r w:rsidR="000F0582">
        <w:t>.</w:t>
      </w:r>
      <w:r w:rsidR="00F9627E">
        <w:t xml:space="preserve">, </w:t>
      </w:r>
      <w:r w:rsidR="000F0582">
        <w:t>…. Vietz, G.</w:t>
      </w:r>
      <w:r w:rsidRPr="00B35F26">
        <w:t xml:space="preserve"> (2020) </w:t>
      </w:r>
      <w:r w:rsidRPr="00B35F26">
        <w:rPr>
          <w:i/>
        </w:rPr>
        <w:t>Commonwealth Environmental Water Office Long Term Intervention Monitoring Project Goulburn River Selected Area: Summary Report 2018–19, Report prepared for the Commonwealth Environmental Water Office,</w:t>
      </w:r>
      <w:r w:rsidRPr="00B35F26">
        <w:t xml:space="preserve"> Commonwealth of Australia 2019, Canberra, Australian Capital Territory</w:t>
      </w:r>
    </w:p>
    <w:sectPr w:rsidR="000956A1" w:rsidRPr="00B35F26" w:rsidSect="007E638D">
      <w:headerReference w:type="even" r:id="rId39"/>
      <w:footerReference w:type="even" r:id="rId40"/>
      <w:headerReference w:type="first" r:id="rId41"/>
      <w:pgSz w:w="11906" w:h="16838"/>
      <w:pgMar w:top="1134" w:right="1133" w:bottom="567" w:left="993"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AE03A" w14:textId="77777777" w:rsidR="00217EFE" w:rsidRDefault="00217EFE" w:rsidP="00A60185">
      <w:pPr>
        <w:spacing w:after="0"/>
      </w:pPr>
      <w:r>
        <w:separator/>
      </w:r>
    </w:p>
  </w:endnote>
  <w:endnote w:type="continuationSeparator" w:id="0">
    <w:p w14:paraId="3DD61EC3" w14:textId="77777777" w:rsidR="00217EFE" w:rsidRDefault="00217EFE" w:rsidP="00A60185">
      <w:pPr>
        <w:spacing w:after="0"/>
      </w:pPr>
      <w:r>
        <w:continuationSeparator/>
      </w:r>
    </w:p>
  </w:endnote>
  <w:endnote w:type="continuationNotice" w:id="1">
    <w:p w14:paraId="3A1D0B5E" w14:textId="77777777" w:rsidR="00217EFE" w:rsidRDefault="00217E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B373D" w14:textId="77777777" w:rsidR="00EC5951" w:rsidRDefault="00EC59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5EE82" w14:textId="77777777" w:rsidR="00EC5951" w:rsidRDefault="00EC5951" w:rsidP="00E23B8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B4B7D" w14:textId="77777777" w:rsidR="00EC5951" w:rsidRDefault="00EC59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42309" w14:textId="77777777" w:rsidR="00AD7D83" w:rsidRDefault="00AD7D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7AE91" w14:textId="1CA386F6" w:rsidR="00217EFE" w:rsidRDefault="00217EFE" w:rsidP="00EC595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752022"/>
      <w:docPartObj>
        <w:docPartGallery w:val="Page Numbers (Bottom of Page)"/>
        <w:docPartUnique/>
      </w:docPartObj>
    </w:sdtPr>
    <w:sdtEndPr>
      <w:rPr>
        <w:noProof/>
        <w:sz w:val="20"/>
      </w:rPr>
    </w:sdtEndPr>
    <w:sdtContent>
      <w:p w14:paraId="1F7E65FF" w14:textId="70AD3E1E" w:rsidR="00217EFE" w:rsidRPr="001F63CB" w:rsidRDefault="00217EFE">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40A15EF8" w14:textId="77777777" w:rsidR="00217EFE" w:rsidRDefault="00217EF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048791"/>
      <w:docPartObj>
        <w:docPartGallery w:val="Page Numbers (Bottom of Page)"/>
        <w:docPartUnique/>
      </w:docPartObj>
    </w:sdtPr>
    <w:sdtEndPr>
      <w:rPr>
        <w:color w:val="A6A6A6" w:themeColor="background1" w:themeShade="A6"/>
      </w:rPr>
    </w:sdtEndPr>
    <w:sdtContent>
      <w:p w14:paraId="639B307F" w14:textId="77777777" w:rsidR="00EC5951" w:rsidRDefault="00EC5951" w:rsidP="004932F2">
        <w:pPr>
          <w:pStyle w:val="Footer"/>
          <w:pBdr>
            <w:top w:val="single" w:sz="8" w:space="1" w:color="8064A2" w:themeColor="accent4"/>
          </w:pBdr>
          <w:jc w:val="center"/>
        </w:pPr>
        <w:r w:rsidRPr="00346AF5">
          <w:rPr>
            <w:noProof/>
            <w:color w:val="A6A6A6" w:themeColor="background1" w:themeShade="A6"/>
          </w:rPr>
          <w:fldChar w:fldCharType="begin"/>
        </w:r>
        <w:r w:rsidRPr="00346AF5">
          <w:rPr>
            <w:noProof/>
            <w:color w:val="A6A6A6" w:themeColor="background1" w:themeShade="A6"/>
          </w:rPr>
          <w:instrText xml:space="preserve"> PAGE   \* MERGEFORMAT </w:instrText>
        </w:r>
        <w:r w:rsidRPr="00346AF5">
          <w:rPr>
            <w:noProof/>
            <w:color w:val="A6A6A6" w:themeColor="background1" w:themeShade="A6"/>
          </w:rPr>
          <w:fldChar w:fldCharType="separate"/>
        </w:r>
        <w:r w:rsidR="00220FEC">
          <w:rPr>
            <w:noProof/>
            <w:color w:val="A6A6A6" w:themeColor="background1" w:themeShade="A6"/>
          </w:rPr>
          <w:t>182</w:t>
        </w:r>
        <w:r w:rsidRPr="00346AF5">
          <w:rPr>
            <w:noProof/>
            <w:color w:val="A6A6A6" w:themeColor="background1" w:themeShade="A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122664"/>
      <w:docPartObj>
        <w:docPartGallery w:val="Page Numbers (Bottom of Page)"/>
        <w:docPartUnique/>
      </w:docPartObj>
    </w:sdtPr>
    <w:sdtEndPr>
      <w:rPr>
        <w:noProof/>
        <w:sz w:val="20"/>
      </w:rPr>
    </w:sdtEndPr>
    <w:sdtContent>
      <w:p w14:paraId="41E8DF9B" w14:textId="77777777" w:rsidR="00217EFE" w:rsidRPr="001F63CB" w:rsidRDefault="00217EFE">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1DD71D38" w14:textId="77777777" w:rsidR="00217EFE" w:rsidRDefault="00217EF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99DC5" w14:textId="77777777" w:rsidR="00217EFE" w:rsidRDefault="00217EFE">
    <w:pPr>
      <w:pStyle w:val="Footer"/>
    </w:pPr>
  </w:p>
  <w:p w14:paraId="08ABD7EB" w14:textId="77777777" w:rsidR="00217EFE" w:rsidRDefault="00217E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BABC5" w14:textId="77777777" w:rsidR="00217EFE" w:rsidRDefault="00217EFE" w:rsidP="00A60185">
      <w:pPr>
        <w:spacing w:after="0"/>
      </w:pPr>
      <w:r>
        <w:separator/>
      </w:r>
    </w:p>
  </w:footnote>
  <w:footnote w:type="continuationSeparator" w:id="0">
    <w:p w14:paraId="571BD95E" w14:textId="77777777" w:rsidR="00217EFE" w:rsidRDefault="00217EFE" w:rsidP="00A60185">
      <w:pPr>
        <w:spacing w:after="0"/>
      </w:pPr>
      <w:r>
        <w:continuationSeparator/>
      </w:r>
    </w:p>
  </w:footnote>
  <w:footnote w:type="continuationNotice" w:id="1">
    <w:p w14:paraId="5081D8D2" w14:textId="77777777" w:rsidR="00217EFE" w:rsidRDefault="00217EFE">
      <w:pPr>
        <w:spacing w:after="0"/>
      </w:pPr>
    </w:p>
  </w:footnote>
  <w:footnote w:id="2">
    <w:p w14:paraId="7D0B0B3D" w14:textId="1CCDD116" w:rsidR="00217EFE" w:rsidRPr="00977B6E" w:rsidRDefault="00217EFE">
      <w:pPr>
        <w:pStyle w:val="FootnoteText"/>
        <w:rPr>
          <w:lang w:val="en-US"/>
        </w:rPr>
      </w:pPr>
      <w:r>
        <w:rPr>
          <w:rStyle w:val="FootnoteReference"/>
        </w:rPr>
        <w:footnoteRef/>
      </w:r>
      <w:r>
        <w:t xml:space="preserve"> </w:t>
      </w:r>
      <w:r>
        <w:rPr>
          <w:lang w:val="en-US"/>
        </w:rPr>
        <w:t xml:space="preserve">Southern-connected </w:t>
      </w:r>
      <w:r>
        <w:rPr>
          <w:rFonts w:asciiTheme="minorHAnsi" w:hAnsiTheme="minorHAnsi" w:cstheme="minorHAnsi"/>
          <w:lang w:val="en-US"/>
        </w:rPr>
        <w:t>B</w:t>
      </w:r>
      <w:r w:rsidRPr="00171D7E">
        <w:rPr>
          <w:rFonts w:asciiTheme="minorHAnsi" w:hAnsiTheme="minorHAnsi" w:cstheme="minorHAnsi"/>
          <w:lang w:val="en-US"/>
        </w:rPr>
        <w:t>asin i</w:t>
      </w:r>
      <w:r>
        <w:rPr>
          <w:rFonts w:asciiTheme="minorHAnsi" w:hAnsiTheme="minorHAnsi" w:cstheme="minorHAnsi"/>
          <w:lang w:val="en-US"/>
        </w:rPr>
        <w:t>s the network of rivers that feed into the Murray River between the Hume Dam and the sea. This includes the Murray, Murrumbidgee, Lower Darling, Ovens, Goulburn-Broken, Campaspe and Loddon valleys.</w:t>
      </w:r>
      <w:r>
        <w:rPr>
          <w:lang w:val="en-US"/>
        </w:rPr>
        <w:t xml:space="preserve"> </w:t>
      </w:r>
    </w:p>
  </w:footnote>
  <w:footnote w:id="3">
    <w:p w14:paraId="01CB3972" w14:textId="13E86715" w:rsidR="00217EFE" w:rsidRPr="003D79AA" w:rsidRDefault="00217EFE" w:rsidP="003D79AA">
      <w:pPr>
        <w:spacing w:before="60" w:after="0"/>
        <w:rPr>
          <w:rFonts w:cstheme="minorHAnsi"/>
          <w:noProof/>
        </w:rPr>
      </w:pPr>
      <w:r>
        <w:rPr>
          <w:rStyle w:val="FootnoteReference"/>
        </w:rPr>
        <w:footnoteRef/>
      </w:r>
      <w:r>
        <w:t xml:space="preserve"> </w:t>
      </w:r>
      <w:r w:rsidRPr="0026786D">
        <w:rPr>
          <w:rFonts w:cstheme="minorHAnsi"/>
          <w:color w:val="000000" w:themeColor="text1"/>
          <w:sz w:val="18"/>
          <w:szCs w:val="18"/>
        </w:rPr>
        <w:t xml:space="preserve">Note the peak flow achievable with environmental water under current operating </w:t>
      </w:r>
      <w:r>
        <w:rPr>
          <w:rFonts w:cstheme="minorHAnsi"/>
          <w:color w:val="000000" w:themeColor="text1"/>
          <w:sz w:val="18"/>
          <w:szCs w:val="18"/>
        </w:rPr>
        <w:t>rule</w:t>
      </w:r>
      <w:r w:rsidRPr="0026786D">
        <w:rPr>
          <w:rFonts w:cstheme="minorHAnsi"/>
          <w:color w:val="000000" w:themeColor="text1"/>
          <w:sz w:val="18"/>
          <w:szCs w:val="18"/>
        </w:rPr>
        <w:t>s is approximately 9</w:t>
      </w:r>
      <w:r>
        <w:rPr>
          <w:rFonts w:cstheme="minorHAnsi"/>
          <w:color w:val="000000" w:themeColor="text1"/>
          <w:sz w:val="18"/>
          <w:szCs w:val="18"/>
        </w:rPr>
        <w:t xml:space="preserve"> </w:t>
      </w:r>
      <w:r w:rsidRPr="0026786D">
        <w:rPr>
          <w:rFonts w:cstheme="minorHAnsi"/>
          <w:color w:val="000000" w:themeColor="text1"/>
          <w:sz w:val="18"/>
          <w:szCs w:val="18"/>
        </w:rPr>
        <w:t>500 ML/d in the lower Goulburn. The full target flow of 15</w:t>
      </w:r>
      <w:r>
        <w:rPr>
          <w:rFonts w:cstheme="minorHAnsi"/>
          <w:color w:val="000000" w:themeColor="text1"/>
          <w:sz w:val="18"/>
          <w:szCs w:val="18"/>
        </w:rPr>
        <w:t xml:space="preserve"> </w:t>
      </w:r>
      <w:r w:rsidRPr="0026786D">
        <w:rPr>
          <w:rFonts w:cstheme="minorHAnsi"/>
          <w:color w:val="000000" w:themeColor="text1"/>
          <w:sz w:val="18"/>
          <w:szCs w:val="18"/>
        </w:rPr>
        <w:t>000 ML/d can however be met with unregulated tributary inflows.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4BBE5" w14:textId="77777777" w:rsidR="00EC5951" w:rsidRDefault="00EC59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E4E90" w14:textId="77777777" w:rsidR="00EC5951" w:rsidRPr="009A77BC" w:rsidRDefault="00EC5951">
    <w:pPr>
      <w:pStyle w:val="Header"/>
      <w:rPr>
        <w:sz w:val="12"/>
      </w:rPr>
    </w:pPr>
    <w:r w:rsidRPr="009A77BC">
      <w:rPr>
        <w:noProof/>
        <w:sz w:val="12"/>
      </w:rPr>
      <w:drawing>
        <wp:anchor distT="0" distB="0" distL="114300" distR="114300" simplePos="0" relativeHeight="251659264" behindDoc="1" locked="0" layoutInCell="0" allowOverlap="1" wp14:anchorId="31773293" wp14:editId="44DC0C97">
          <wp:simplePos x="0" y="0"/>
          <wp:positionH relativeFrom="page">
            <wp:align>center</wp:align>
          </wp:positionH>
          <wp:positionV relativeFrom="page">
            <wp:posOffset>257175</wp:posOffset>
          </wp:positionV>
          <wp:extent cx="7115175" cy="10131234"/>
          <wp:effectExtent l="0" t="0" r="0" b="3810"/>
          <wp:wrapNone/>
          <wp:docPr id="4" name="Picture 4"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5175" cy="10131234"/>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21831" w14:textId="77777777" w:rsidR="00EC5951" w:rsidRDefault="00EC59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B5365" w14:textId="77777777" w:rsidR="00AD7D83" w:rsidRDefault="00AD7D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BC58" w14:textId="68A45632" w:rsidR="00217EFE" w:rsidRPr="00EC5951" w:rsidRDefault="00217EFE" w:rsidP="00EC595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6B620" w14:textId="77777777" w:rsidR="00AD7D83" w:rsidRDefault="00AD7D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83DA6" w14:textId="77777777" w:rsidR="00EC5951" w:rsidRPr="00346AF5" w:rsidRDefault="00EC5951" w:rsidP="004932F2">
    <w:pPr>
      <w:pStyle w:val="Header"/>
      <w:pBdr>
        <w:bottom w:val="single" w:sz="8" w:space="1" w:color="8064A2" w:themeColor="accent4"/>
      </w:pBdr>
      <w:jc w:val="center"/>
      <w:rPr>
        <w:i/>
        <w:color w:val="A6A6A6" w:themeColor="background1" w:themeShade="A6"/>
        <w:lang w:val="en-US"/>
      </w:rPr>
    </w:pPr>
    <w:r w:rsidRPr="00346AF5">
      <w:rPr>
        <w:i/>
        <w:color w:val="A6A6A6" w:themeColor="background1" w:themeShade="A6"/>
        <w:lang w:val="en-US"/>
      </w:rPr>
      <w:t>Water Management Plan 2020-21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7938D" w14:textId="33B4FC5F" w:rsidR="00217EFE" w:rsidRPr="009A6DB7" w:rsidRDefault="00217EFE" w:rsidP="009A6DB7">
    <w:pPr>
      <w:pStyle w:val="Header"/>
    </w:pPr>
  </w:p>
  <w:p w14:paraId="7D60D53B" w14:textId="77777777" w:rsidR="00217EFE" w:rsidRDefault="00217EF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F69F2" w14:textId="481DA0F7" w:rsidR="00217EFE" w:rsidRDefault="00217E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2B054EB"/>
    <w:multiLevelType w:val="hybridMultilevel"/>
    <w:tmpl w:val="1066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123D6D39"/>
    <w:multiLevelType w:val="multilevel"/>
    <w:tmpl w:val="DB1093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6"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7" w15:restartNumberingAfterBreak="0">
    <w:nsid w:val="17BD67FE"/>
    <w:multiLevelType w:val="hybridMultilevel"/>
    <w:tmpl w:val="6B5E5F86"/>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8"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338EB"/>
    <w:multiLevelType w:val="hybridMultilevel"/>
    <w:tmpl w:val="E4565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8713CE"/>
    <w:multiLevelType w:val="hybridMultilevel"/>
    <w:tmpl w:val="FB22E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 w15:restartNumberingAfterBreak="0">
    <w:nsid w:val="21404221"/>
    <w:multiLevelType w:val="hybridMultilevel"/>
    <w:tmpl w:val="1722C18E"/>
    <w:lvl w:ilvl="0" w:tplc="08B6A2E8">
      <w:start w:val="1"/>
      <w:numFmt w:val="bullet"/>
      <w:pStyle w:val="DotStyle2"/>
      <w:lvlText w:val="o"/>
      <w:lvlJc w:val="left"/>
      <w:pPr>
        <w:ind w:left="843" w:hanging="360"/>
      </w:pPr>
      <w:rPr>
        <w:rFonts w:ascii="Courier New" w:hAnsi="Courier New" w:cs="Courier New"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23D131C"/>
    <w:multiLevelType w:val="hybridMultilevel"/>
    <w:tmpl w:val="7ACA3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A76CC8"/>
    <w:multiLevelType w:val="hybridMultilevel"/>
    <w:tmpl w:val="4872A30A"/>
    <w:lvl w:ilvl="0" w:tplc="B5C6F3C4">
      <w:start w:val="1"/>
      <w:numFmt w:val="bullet"/>
      <w:pStyle w:val="DotStyle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504819"/>
    <w:multiLevelType w:val="hybridMultilevel"/>
    <w:tmpl w:val="AF32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4D61465A"/>
    <w:multiLevelType w:val="multilevel"/>
    <w:tmpl w:val="8982B11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2127"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AFE0EE5"/>
    <w:multiLevelType w:val="hybridMultilevel"/>
    <w:tmpl w:val="30188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122538"/>
    <w:multiLevelType w:val="hybridMultilevel"/>
    <w:tmpl w:val="41DA9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49047CF"/>
    <w:multiLevelType w:val="hybridMultilevel"/>
    <w:tmpl w:val="3078BA8C"/>
    <w:lvl w:ilvl="0" w:tplc="0C090001">
      <w:start w:val="1"/>
      <w:numFmt w:val="bullet"/>
      <w:lvlText w:val=""/>
      <w:lvlJc w:val="left"/>
      <w:pPr>
        <w:ind w:left="945" w:hanging="360"/>
      </w:pPr>
      <w:rPr>
        <w:rFonts w:ascii="Symbol" w:hAnsi="Symbol" w:hint="default"/>
      </w:rPr>
    </w:lvl>
    <w:lvl w:ilvl="1" w:tplc="0C090003" w:tentative="1">
      <w:start w:val="1"/>
      <w:numFmt w:val="bullet"/>
      <w:lvlText w:val="o"/>
      <w:lvlJc w:val="left"/>
      <w:pPr>
        <w:ind w:left="1665" w:hanging="360"/>
      </w:pPr>
      <w:rPr>
        <w:rFonts w:ascii="Courier New" w:hAnsi="Courier New" w:cs="Courier New" w:hint="default"/>
      </w:rPr>
    </w:lvl>
    <w:lvl w:ilvl="2" w:tplc="0C090005" w:tentative="1">
      <w:start w:val="1"/>
      <w:numFmt w:val="bullet"/>
      <w:lvlText w:val=""/>
      <w:lvlJc w:val="left"/>
      <w:pPr>
        <w:ind w:left="2385" w:hanging="360"/>
      </w:pPr>
      <w:rPr>
        <w:rFonts w:ascii="Wingdings" w:hAnsi="Wingdings" w:hint="default"/>
      </w:rPr>
    </w:lvl>
    <w:lvl w:ilvl="3" w:tplc="0C090001" w:tentative="1">
      <w:start w:val="1"/>
      <w:numFmt w:val="bullet"/>
      <w:lvlText w:val=""/>
      <w:lvlJc w:val="left"/>
      <w:pPr>
        <w:ind w:left="3105" w:hanging="360"/>
      </w:pPr>
      <w:rPr>
        <w:rFonts w:ascii="Symbol" w:hAnsi="Symbol" w:hint="default"/>
      </w:rPr>
    </w:lvl>
    <w:lvl w:ilvl="4" w:tplc="0C090003" w:tentative="1">
      <w:start w:val="1"/>
      <w:numFmt w:val="bullet"/>
      <w:lvlText w:val="o"/>
      <w:lvlJc w:val="left"/>
      <w:pPr>
        <w:ind w:left="3825" w:hanging="360"/>
      </w:pPr>
      <w:rPr>
        <w:rFonts w:ascii="Courier New" w:hAnsi="Courier New" w:cs="Courier New" w:hint="default"/>
      </w:rPr>
    </w:lvl>
    <w:lvl w:ilvl="5" w:tplc="0C090005" w:tentative="1">
      <w:start w:val="1"/>
      <w:numFmt w:val="bullet"/>
      <w:lvlText w:val=""/>
      <w:lvlJc w:val="left"/>
      <w:pPr>
        <w:ind w:left="4545" w:hanging="360"/>
      </w:pPr>
      <w:rPr>
        <w:rFonts w:ascii="Wingdings" w:hAnsi="Wingdings" w:hint="default"/>
      </w:rPr>
    </w:lvl>
    <w:lvl w:ilvl="6" w:tplc="0C090001" w:tentative="1">
      <w:start w:val="1"/>
      <w:numFmt w:val="bullet"/>
      <w:lvlText w:val=""/>
      <w:lvlJc w:val="left"/>
      <w:pPr>
        <w:ind w:left="5265" w:hanging="360"/>
      </w:pPr>
      <w:rPr>
        <w:rFonts w:ascii="Symbol" w:hAnsi="Symbol" w:hint="default"/>
      </w:rPr>
    </w:lvl>
    <w:lvl w:ilvl="7" w:tplc="0C090003" w:tentative="1">
      <w:start w:val="1"/>
      <w:numFmt w:val="bullet"/>
      <w:lvlText w:val="o"/>
      <w:lvlJc w:val="left"/>
      <w:pPr>
        <w:ind w:left="5985" w:hanging="360"/>
      </w:pPr>
      <w:rPr>
        <w:rFonts w:ascii="Courier New" w:hAnsi="Courier New" w:cs="Courier New" w:hint="default"/>
      </w:rPr>
    </w:lvl>
    <w:lvl w:ilvl="8" w:tplc="0C090005" w:tentative="1">
      <w:start w:val="1"/>
      <w:numFmt w:val="bullet"/>
      <w:lvlText w:val=""/>
      <w:lvlJc w:val="left"/>
      <w:pPr>
        <w:ind w:left="6705" w:hanging="360"/>
      </w:pPr>
      <w:rPr>
        <w:rFonts w:ascii="Wingdings" w:hAnsi="Wingdings" w:hint="default"/>
      </w:rPr>
    </w:lvl>
  </w:abstractNum>
  <w:abstractNum w:abstractNumId="24" w15:restartNumberingAfterBreak="0">
    <w:nsid w:val="65456429"/>
    <w:multiLevelType w:val="multilevel"/>
    <w:tmpl w:val="A52AA656"/>
    <w:numStyleLink w:val="KeyPoints"/>
  </w:abstractNum>
  <w:abstractNum w:abstractNumId="25" w15:restartNumberingAfterBreak="0">
    <w:nsid w:val="6A366C48"/>
    <w:multiLevelType w:val="multilevel"/>
    <w:tmpl w:val="CD3E75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C8B4D5C"/>
    <w:multiLevelType w:val="hybridMultilevel"/>
    <w:tmpl w:val="6A221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BA5B40"/>
    <w:multiLevelType w:val="hybridMultilevel"/>
    <w:tmpl w:val="BF468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9" w15:restartNumberingAfterBreak="0">
    <w:nsid w:val="762964D5"/>
    <w:multiLevelType w:val="multilevel"/>
    <w:tmpl w:val="A52AA656"/>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0"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1"/>
  </w:num>
  <w:num w:numId="3">
    <w:abstractNumId w:val="16"/>
  </w:num>
  <w:num w:numId="4">
    <w:abstractNumId w:val="14"/>
  </w:num>
  <w:num w:numId="5">
    <w:abstractNumId w:val="24"/>
    <w:lvlOverride w:ilvl="0">
      <w:lvl w:ilvl="0">
        <w:start w:val="1"/>
        <w:numFmt w:val="decimal"/>
        <w:pStyle w:val="ListNumber"/>
        <w:lvlText w:val="%1."/>
        <w:lvlJc w:val="left"/>
        <w:pPr>
          <w:ind w:left="369" w:hanging="369"/>
        </w:pPr>
        <w:rPr>
          <w:rFonts w:asciiTheme="minorHAnsi" w:hAnsiTheme="minorHAnsi" w:cstheme="minorHAnsi" w:hint="default"/>
          <w:sz w:val="18"/>
          <w:szCs w:val="18"/>
        </w:rPr>
      </w:lvl>
    </w:lvlOverride>
  </w:num>
  <w:num w:numId="6">
    <w:abstractNumId w:val="11"/>
  </w:num>
  <w:num w:numId="7">
    <w:abstractNumId w:val="5"/>
  </w:num>
  <w:num w:numId="8">
    <w:abstractNumId w:val="13"/>
  </w:num>
  <w:num w:numId="9">
    <w:abstractNumId w:val="19"/>
  </w:num>
  <w:num w:numId="10">
    <w:abstractNumId w:val="28"/>
  </w:num>
  <w:num w:numId="11">
    <w:abstractNumId w:val="8"/>
  </w:num>
  <w:num w:numId="12">
    <w:abstractNumId w:val="3"/>
  </w:num>
  <w:num w:numId="13">
    <w:abstractNumId w:val="6"/>
  </w:num>
  <w:num w:numId="14">
    <w:abstractNumId w:val="0"/>
  </w:num>
  <w:num w:numId="15">
    <w:abstractNumId w:val="30"/>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18">
    <w:abstractNumId w:val="2"/>
  </w:num>
  <w:num w:numId="19">
    <w:abstractNumId w:val="22"/>
  </w:num>
  <w:num w:numId="20">
    <w:abstractNumId w:val="4"/>
  </w:num>
  <w:num w:numId="21">
    <w:abstractNumId w:val="26"/>
  </w:num>
  <w:num w:numId="22">
    <w:abstractNumId w:val="10"/>
  </w:num>
  <w:num w:numId="23">
    <w:abstractNumId w:val="27"/>
  </w:num>
  <w:num w:numId="24">
    <w:abstractNumId w:val="21"/>
  </w:num>
  <w:num w:numId="25">
    <w:abstractNumId w:val="15"/>
  </w:num>
  <w:num w:numId="26">
    <w:abstractNumId w:val="2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4"/>
  </w:num>
  <w:num w:numId="34">
    <w:abstractNumId w:val="14"/>
  </w:num>
  <w:num w:numId="35">
    <w:abstractNumId w:val="14"/>
  </w:num>
  <w:num w:numId="36">
    <w:abstractNumId w:val="23"/>
  </w:num>
  <w:num w:numId="37">
    <w:abstractNumId w:val="18"/>
  </w:num>
  <w:num w:numId="38">
    <w:abstractNumId w:val="7"/>
  </w:num>
  <w:num w:numId="39">
    <w:abstractNumId w:val="17"/>
  </w:num>
  <w:num w:numId="40">
    <w:abstractNumId w:val="12"/>
  </w:num>
  <w:num w:numId="41">
    <w:abstractNumId w:val="17"/>
  </w:num>
  <w:num w:numId="42">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hdrShapeDefaults>
    <o:shapedefaults v:ext="edit" spidmax="1556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0C2972"/>
    <w:rsid w:val="00000E7C"/>
    <w:rsid w:val="00003A99"/>
    <w:rsid w:val="00004AEE"/>
    <w:rsid w:val="00005CAA"/>
    <w:rsid w:val="00010210"/>
    <w:rsid w:val="0001107C"/>
    <w:rsid w:val="00012D66"/>
    <w:rsid w:val="000138F8"/>
    <w:rsid w:val="00014717"/>
    <w:rsid w:val="00015001"/>
    <w:rsid w:val="00015ADA"/>
    <w:rsid w:val="00020C99"/>
    <w:rsid w:val="000223E7"/>
    <w:rsid w:val="0002707B"/>
    <w:rsid w:val="00030AC4"/>
    <w:rsid w:val="00036B01"/>
    <w:rsid w:val="00037E5B"/>
    <w:rsid w:val="0004195C"/>
    <w:rsid w:val="00042DA3"/>
    <w:rsid w:val="00050762"/>
    <w:rsid w:val="0005148E"/>
    <w:rsid w:val="000520C8"/>
    <w:rsid w:val="00055147"/>
    <w:rsid w:val="00066D45"/>
    <w:rsid w:val="0006741B"/>
    <w:rsid w:val="00072C5A"/>
    <w:rsid w:val="00074619"/>
    <w:rsid w:val="000759E5"/>
    <w:rsid w:val="00075EF3"/>
    <w:rsid w:val="00083DCC"/>
    <w:rsid w:val="00084AC6"/>
    <w:rsid w:val="00091608"/>
    <w:rsid w:val="0009333C"/>
    <w:rsid w:val="000956A1"/>
    <w:rsid w:val="0009704F"/>
    <w:rsid w:val="000A0F11"/>
    <w:rsid w:val="000A1220"/>
    <w:rsid w:val="000A125A"/>
    <w:rsid w:val="000A1A42"/>
    <w:rsid w:val="000A3EC5"/>
    <w:rsid w:val="000A57CD"/>
    <w:rsid w:val="000A6E0E"/>
    <w:rsid w:val="000A7056"/>
    <w:rsid w:val="000B2955"/>
    <w:rsid w:val="000B3758"/>
    <w:rsid w:val="000B7681"/>
    <w:rsid w:val="000B7B42"/>
    <w:rsid w:val="000C02B7"/>
    <w:rsid w:val="000C2041"/>
    <w:rsid w:val="000C2972"/>
    <w:rsid w:val="000C3F75"/>
    <w:rsid w:val="000C4D85"/>
    <w:rsid w:val="000C5100"/>
    <w:rsid w:val="000C5342"/>
    <w:rsid w:val="000C5F66"/>
    <w:rsid w:val="000C706A"/>
    <w:rsid w:val="000D0D3B"/>
    <w:rsid w:val="000D2887"/>
    <w:rsid w:val="000D65E0"/>
    <w:rsid w:val="000D6D63"/>
    <w:rsid w:val="000E0081"/>
    <w:rsid w:val="000E07CF"/>
    <w:rsid w:val="000E31C1"/>
    <w:rsid w:val="000E4E29"/>
    <w:rsid w:val="000E5085"/>
    <w:rsid w:val="000E6D1E"/>
    <w:rsid w:val="000F0582"/>
    <w:rsid w:val="000F2CF2"/>
    <w:rsid w:val="000F2E78"/>
    <w:rsid w:val="000F4C60"/>
    <w:rsid w:val="000F7045"/>
    <w:rsid w:val="00100BEF"/>
    <w:rsid w:val="00107789"/>
    <w:rsid w:val="001078C4"/>
    <w:rsid w:val="00107AF9"/>
    <w:rsid w:val="00110210"/>
    <w:rsid w:val="00111326"/>
    <w:rsid w:val="001123AE"/>
    <w:rsid w:val="0011498E"/>
    <w:rsid w:val="00116A90"/>
    <w:rsid w:val="00117A45"/>
    <w:rsid w:val="0012243E"/>
    <w:rsid w:val="001224AE"/>
    <w:rsid w:val="00124A1A"/>
    <w:rsid w:val="00125E23"/>
    <w:rsid w:val="001266CC"/>
    <w:rsid w:val="001337D4"/>
    <w:rsid w:val="00136FCC"/>
    <w:rsid w:val="001379AB"/>
    <w:rsid w:val="00137B81"/>
    <w:rsid w:val="001418D7"/>
    <w:rsid w:val="00147C12"/>
    <w:rsid w:val="001506B9"/>
    <w:rsid w:val="001527A1"/>
    <w:rsid w:val="001530DC"/>
    <w:rsid w:val="00154989"/>
    <w:rsid w:val="00155A9F"/>
    <w:rsid w:val="00156541"/>
    <w:rsid w:val="00157491"/>
    <w:rsid w:val="00160262"/>
    <w:rsid w:val="00163F53"/>
    <w:rsid w:val="00166605"/>
    <w:rsid w:val="0016780A"/>
    <w:rsid w:val="001713FA"/>
    <w:rsid w:val="00173EBF"/>
    <w:rsid w:val="00175ED3"/>
    <w:rsid w:val="001833DB"/>
    <w:rsid w:val="001842A2"/>
    <w:rsid w:val="0018603B"/>
    <w:rsid w:val="00186E2D"/>
    <w:rsid w:val="00187FA8"/>
    <w:rsid w:val="00192F5E"/>
    <w:rsid w:val="001952EA"/>
    <w:rsid w:val="00195E35"/>
    <w:rsid w:val="001960B2"/>
    <w:rsid w:val="00197772"/>
    <w:rsid w:val="001A08DD"/>
    <w:rsid w:val="001A51C8"/>
    <w:rsid w:val="001A570F"/>
    <w:rsid w:val="001B0466"/>
    <w:rsid w:val="001B17AA"/>
    <w:rsid w:val="001B3044"/>
    <w:rsid w:val="001B4CA8"/>
    <w:rsid w:val="001B5EA1"/>
    <w:rsid w:val="001C4AD5"/>
    <w:rsid w:val="001C4F3D"/>
    <w:rsid w:val="001D0CDC"/>
    <w:rsid w:val="001D1D82"/>
    <w:rsid w:val="001D308D"/>
    <w:rsid w:val="001D50C9"/>
    <w:rsid w:val="001D5DF5"/>
    <w:rsid w:val="001E1102"/>
    <w:rsid w:val="001E1182"/>
    <w:rsid w:val="001E2119"/>
    <w:rsid w:val="001E2549"/>
    <w:rsid w:val="001E380C"/>
    <w:rsid w:val="001E706F"/>
    <w:rsid w:val="001F63CB"/>
    <w:rsid w:val="001F6804"/>
    <w:rsid w:val="00202C90"/>
    <w:rsid w:val="002106D7"/>
    <w:rsid w:val="0021359A"/>
    <w:rsid w:val="00213DE8"/>
    <w:rsid w:val="00216118"/>
    <w:rsid w:val="00217EFE"/>
    <w:rsid w:val="002209AB"/>
    <w:rsid w:val="00220FEC"/>
    <w:rsid w:val="002251E3"/>
    <w:rsid w:val="00227A95"/>
    <w:rsid w:val="00227CE0"/>
    <w:rsid w:val="0023061F"/>
    <w:rsid w:val="002316BD"/>
    <w:rsid w:val="00237831"/>
    <w:rsid w:val="00240720"/>
    <w:rsid w:val="002473FC"/>
    <w:rsid w:val="00252E3C"/>
    <w:rsid w:val="0025351B"/>
    <w:rsid w:val="00254F87"/>
    <w:rsid w:val="00257425"/>
    <w:rsid w:val="00262198"/>
    <w:rsid w:val="00262D40"/>
    <w:rsid w:val="00267554"/>
    <w:rsid w:val="0026786D"/>
    <w:rsid w:val="00272783"/>
    <w:rsid w:val="00283119"/>
    <w:rsid w:val="00285F1B"/>
    <w:rsid w:val="0028645A"/>
    <w:rsid w:val="00292B42"/>
    <w:rsid w:val="00292B81"/>
    <w:rsid w:val="002A4CE6"/>
    <w:rsid w:val="002A7327"/>
    <w:rsid w:val="002B0E73"/>
    <w:rsid w:val="002B18AE"/>
    <w:rsid w:val="002C1C93"/>
    <w:rsid w:val="002C320F"/>
    <w:rsid w:val="002C5066"/>
    <w:rsid w:val="002C5813"/>
    <w:rsid w:val="002D4AAC"/>
    <w:rsid w:val="002D59C2"/>
    <w:rsid w:val="002D7527"/>
    <w:rsid w:val="002E0E06"/>
    <w:rsid w:val="002E188F"/>
    <w:rsid w:val="002F045A"/>
    <w:rsid w:val="002F2C64"/>
    <w:rsid w:val="002F4492"/>
    <w:rsid w:val="0030039D"/>
    <w:rsid w:val="0030157C"/>
    <w:rsid w:val="0030326F"/>
    <w:rsid w:val="00303E3C"/>
    <w:rsid w:val="00305491"/>
    <w:rsid w:val="0030678A"/>
    <w:rsid w:val="00310701"/>
    <w:rsid w:val="00315980"/>
    <w:rsid w:val="00316F7F"/>
    <w:rsid w:val="003218E8"/>
    <w:rsid w:val="00323521"/>
    <w:rsid w:val="00323840"/>
    <w:rsid w:val="00325E34"/>
    <w:rsid w:val="003278DE"/>
    <w:rsid w:val="0033036C"/>
    <w:rsid w:val="00330DCE"/>
    <w:rsid w:val="00331445"/>
    <w:rsid w:val="00331541"/>
    <w:rsid w:val="00331E11"/>
    <w:rsid w:val="00334761"/>
    <w:rsid w:val="00337EBC"/>
    <w:rsid w:val="00340011"/>
    <w:rsid w:val="0034166E"/>
    <w:rsid w:val="00341DCD"/>
    <w:rsid w:val="00342A5F"/>
    <w:rsid w:val="0034563E"/>
    <w:rsid w:val="003508F3"/>
    <w:rsid w:val="003518D6"/>
    <w:rsid w:val="003523C0"/>
    <w:rsid w:val="0035460C"/>
    <w:rsid w:val="003556BD"/>
    <w:rsid w:val="003562F1"/>
    <w:rsid w:val="00356BA4"/>
    <w:rsid w:val="00364BF4"/>
    <w:rsid w:val="00365147"/>
    <w:rsid w:val="003655B1"/>
    <w:rsid w:val="00365FE2"/>
    <w:rsid w:val="0036605D"/>
    <w:rsid w:val="003670A4"/>
    <w:rsid w:val="0037016E"/>
    <w:rsid w:val="00372908"/>
    <w:rsid w:val="00374864"/>
    <w:rsid w:val="00383020"/>
    <w:rsid w:val="00394D7E"/>
    <w:rsid w:val="003975FD"/>
    <w:rsid w:val="003A0B6D"/>
    <w:rsid w:val="003A64C7"/>
    <w:rsid w:val="003B057D"/>
    <w:rsid w:val="003B4552"/>
    <w:rsid w:val="003B60CC"/>
    <w:rsid w:val="003B6945"/>
    <w:rsid w:val="003B7AD9"/>
    <w:rsid w:val="003C1B25"/>
    <w:rsid w:val="003C2443"/>
    <w:rsid w:val="003C5DA3"/>
    <w:rsid w:val="003D1030"/>
    <w:rsid w:val="003D26DB"/>
    <w:rsid w:val="003D4BCD"/>
    <w:rsid w:val="003D6C2B"/>
    <w:rsid w:val="003D6FAB"/>
    <w:rsid w:val="003D79AA"/>
    <w:rsid w:val="003E01D8"/>
    <w:rsid w:val="003E2100"/>
    <w:rsid w:val="003E5A73"/>
    <w:rsid w:val="003F379A"/>
    <w:rsid w:val="003F6F5B"/>
    <w:rsid w:val="003F7691"/>
    <w:rsid w:val="004010A2"/>
    <w:rsid w:val="0040221C"/>
    <w:rsid w:val="0040342D"/>
    <w:rsid w:val="00404E37"/>
    <w:rsid w:val="00410E2F"/>
    <w:rsid w:val="0041192D"/>
    <w:rsid w:val="00412BA3"/>
    <w:rsid w:val="0041363E"/>
    <w:rsid w:val="00413A91"/>
    <w:rsid w:val="00413EE1"/>
    <w:rsid w:val="0042128E"/>
    <w:rsid w:val="0042400B"/>
    <w:rsid w:val="00432616"/>
    <w:rsid w:val="00432B60"/>
    <w:rsid w:val="004373F5"/>
    <w:rsid w:val="00437D5D"/>
    <w:rsid w:val="00440698"/>
    <w:rsid w:val="00442C46"/>
    <w:rsid w:val="0045207C"/>
    <w:rsid w:val="00453FCD"/>
    <w:rsid w:val="004540E2"/>
    <w:rsid w:val="00454454"/>
    <w:rsid w:val="00455F60"/>
    <w:rsid w:val="00456806"/>
    <w:rsid w:val="0046761A"/>
    <w:rsid w:val="00467924"/>
    <w:rsid w:val="00470B3D"/>
    <w:rsid w:val="004712A5"/>
    <w:rsid w:val="00471CEF"/>
    <w:rsid w:val="0047266F"/>
    <w:rsid w:val="00476D6B"/>
    <w:rsid w:val="00482495"/>
    <w:rsid w:val="00487298"/>
    <w:rsid w:val="00492C16"/>
    <w:rsid w:val="004932F2"/>
    <w:rsid w:val="00493C0F"/>
    <w:rsid w:val="00496176"/>
    <w:rsid w:val="004A0678"/>
    <w:rsid w:val="004A14C7"/>
    <w:rsid w:val="004A48A3"/>
    <w:rsid w:val="004B0D92"/>
    <w:rsid w:val="004B0EC0"/>
    <w:rsid w:val="004B66F1"/>
    <w:rsid w:val="004C3EA0"/>
    <w:rsid w:val="004D2F95"/>
    <w:rsid w:val="004E584A"/>
    <w:rsid w:val="004F0EC2"/>
    <w:rsid w:val="004F1C4E"/>
    <w:rsid w:val="004F646D"/>
    <w:rsid w:val="004F6622"/>
    <w:rsid w:val="004F7169"/>
    <w:rsid w:val="004F7940"/>
    <w:rsid w:val="0050041B"/>
    <w:rsid w:val="00500D66"/>
    <w:rsid w:val="005029F1"/>
    <w:rsid w:val="0050340C"/>
    <w:rsid w:val="00510999"/>
    <w:rsid w:val="00514C8E"/>
    <w:rsid w:val="005207FD"/>
    <w:rsid w:val="005262AA"/>
    <w:rsid w:val="005305A7"/>
    <w:rsid w:val="00531371"/>
    <w:rsid w:val="00531DBF"/>
    <w:rsid w:val="00532235"/>
    <w:rsid w:val="00545759"/>
    <w:rsid w:val="00545BE0"/>
    <w:rsid w:val="00546141"/>
    <w:rsid w:val="00546930"/>
    <w:rsid w:val="00547133"/>
    <w:rsid w:val="00554C6A"/>
    <w:rsid w:val="00562E85"/>
    <w:rsid w:val="0056332F"/>
    <w:rsid w:val="00563D87"/>
    <w:rsid w:val="0056682A"/>
    <w:rsid w:val="005711EF"/>
    <w:rsid w:val="005719B3"/>
    <w:rsid w:val="0057295E"/>
    <w:rsid w:val="00572F3B"/>
    <w:rsid w:val="00580E35"/>
    <w:rsid w:val="00581C39"/>
    <w:rsid w:val="00581EB3"/>
    <w:rsid w:val="00587F6F"/>
    <w:rsid w:val="005903B6"/>
    <w:rsid w:val="00596B69"/>
    <w:rsid w:val="005A0247"/>
    <w:rsid w:val="005A126E"/>
    <w:rsid w:val="005A452F"/>
    <w:rsid w:val="005A6592"/>
    <w:rsid w:val="005B140D"/>
    <w:rsid w:val="005B1EB2"/>
    <w:rsid w:val="005B5675"/>
    <w:rsid w:val="005B5725"/>
    <w:rsid w:val="005C1FEA"/>
    <w:rsid w:val="005C27BD"/>
    <w:rsid w:val="005C3369"/>
    <w:rsid w:val="005C3495"/>
    <w:rsid w:val="005C4929"/>
    <w:rsid w:val="005C7A7A"/>
    <w:rsid w:val="005D261C"/>
    <w:rsid w:val="005E3DFC"/>
    <w:rsid w:val="005E4CD5"/>
    <w:rsid w:val="005E5942"/>
    <w:rsid w:val="005E60AF"/>
    <w:rsid w:val="005E7E4B"/>
    <w:rsid w:val="005F0F8D"/>
    <w:rsid w:val="005F17EB"/>
    <w:rsid w:val="005F1DEA"/>
    <w:rsid w:val="005F4939"/>
    <w:rsid w:val="005F73FE"/>
    <w:rsid w:val="006012C1"/>
    <w:rsid w:val="00601422"/>
    <w:rsid w:val="006079E8"/>
    <w:rsid w:val="00607FC9"/>
    <w:rsid w:val="00615C8A"/>
    <w:rsid w:val="00616519"/>
    <w:rsid w:val="00622109"/>
    <w:rsid w:val="00622FE1"/>
    <w:rsid w:val="0062335A"/>
    <w:rsid w:val="00624DCA"/>
    <w:rsid w:val="0062521C"/>
    <w:rsid w:val="00627312"/>
    <w:rsid w:val="00630042"/>
    <w:rsid w:val="00630A2B"/>
    <w:rsid w:val="00632DC7"/>
    <w:rsid w:val="006343DB"/>
    <w:rsid w:val="00634540"/>
    <w:rsid w:val="00635044"/>
    <w:rsid w:val="006357FB"/>
    <w:rsid w:val="006406FC"/>
    <w:rsid w:val="00640E57"/>
    <w:rsid w:val="00642BEC"/>
    <w:rsid w:val="00646122"/>
    <w:rsid w:val="006522FA"/>
    <w:rsid w:val="00653E16"/>
    <w:rsid w:val="006548CF"/>
    <w:rsid w:val="006564CD"/>
    <w:rsid w:val="00657220"/>
    <w:rsid w:val="00657362"/>
    <w:rsid w:val="006600F8"/>
    <w:rsid w:val="00660CF4"/>
    <w:rsid w:val="0066104B"/>
    <w:rsid w:val="00661B46"/>
    <w:rsid w:val="00665301"/>
    <w:rsid w:val="006655EE"/>
    <w:rsid w:val="00665C89"/>
    <w:rsid w:val="00667C10"/>
    <w:rsid w:val="00667EF4"/>
    <w:rsid w:val="00673700"/>
    <w:rsid w:val="00676FCA"/>
    <w:rsid w:val="00677177"/>
    <w:rsid w:val="00680FAA"/>
    <w:rsid w:val="006820C3"/>
    <w:rsid w:val="0068612E"/>
    <w:rsid w:val="00687C92"/>
    <w:rsid w:val="00692252"/>
    <w:rsid w:val="0069534E"/>
    <w:rsid w:val="0069669C"/>
    <w:rsid w:val="006966EE"/>
    <w:rsid w:val="006A0C94"/>
    <w:rsid w:val="006A1200"/>
    <w:rsid w:val="006A2EB5"/>
    <w:rsid w:val="006A4308"/>
    <w:rsid w:val="006A4F4E"/>
    <w:rsid w:val="006A6C23"/>
    <w:rsid w:val="006B14DB"/>
    <w:rsid w:val="006B21C4"/>
    <w:rsid w:val="006B4078"/>
    <w:rsid w:val="006B7FCE"/>
    <w:rsid w:val="006C4A1A"/>
    <w:rsid w:val="006D0393"/>
    <w:rsid w:val="006D1A83"/>
    <w:rsid w:val="006D7C37"/>
    <w:rsid w:val="006E1CFE"/>
    <w:rsid w:val="006E6356"/>
    <w:rsid w:val="006E648B"/>
    <w:rsid w:val="006F10C4"/>
    <w:rsid w:val="006F40E9"/>
    <w:rsid w:val="006F5603"/>
    <w:rsid w:val="006F7B87"/>
    <w:rsid w:val="007006FC"/>
    <w:rsid w:val="00700866"/>
    <w:rsid w:val="00701400"/>
    <w:rsid w:val="007022EF"/>
    <w:rsid w:val="007037CF"/>
    <w:rsid w:val="00703D11"/>
    <w:rsid w:val="00710630"/>
    <w:rsid w:val="00712D22"/>
    <w:rsid w:val="007167C0"/>
    <w:rsid w:val="00717AAB"/>
    <w:rsid w:val="00720481"/>
    <w:rsid w:val="00721204"/>
    <w:rsid w:val="00725633"/>
    <w:rsid w:val="00733193"/>
    <w:rsid w:val="007333DE"/>
    <w:rsid w:val="00734FEB"/>
    <w:rsid w:val="007406BE"/>
    <w:rsid w:val="007420E8"/>
    <w:rsid w:val="00744DDA"/>
    <w:rsid w:val="00745E03"/>
    <w:rsid w:val="00751119"/>
    <w:rsid w:val="00751A15"/>
    <w:rsid w:val="00754C62"/>
    <w:rsid w:val="0075732A"/>
    <w:rsid w:val="007600F8"/>
    <w:rsid w:val="00760262"/>
    <w:rsid w:val="00761316"/>
    <w:rsid w:val="0076310C"/>
    <w:rsid w:val="00764C2A"/>
    <w:rsid w:val="0076744F"/>
    <w:rsid w:val="00767BCE"/>
    <w:rsid w:val="00767EFC"/>
    <w:rsid w:val="007707DE"/>
    <w:rsid w:val="00770B5D"/>
    <w:rsid w:val="007711D0"/>
    <w:rsid w:val="007752F1"/>
    <w:rsid w:val="00776768"/>
    <w:rsid w:val="0078187A"/>
    <w:rsid w:val="007864CE"/>
    <w:rsid w:val="00794ED8"/>
    <w:rsid w:val="007961CD"/>
    <w:rsid w:val="00796C39"/>
    <w:rsid w:val="007A2573"/>
    <w:rsid w:val="007A318E"/>
    <w:rsid w:val="007B106C"/>
    <w:rsid w:val="007B1A4E"/>
    <w:rsid w:val="007B2B32"/>
    <w:rsid w:val="007B39E7"/>
    <w:rsid w:val="007B3D05"/>
    <w:rsid w:val="007B5503"/>
    <w:rsid w:val="007B7314"/>
    <w:rsid w:val="007B7841"/>
    <w:rsid w:val="007C179C"/>
    <w:rsid w:val="007C4DB1"/>
    <w:rsid w:val="007C6BB3"/>
    <w:rsid w:val="007C76F1"/>
    <w:rsid w:val="007D0B50"/>
    <w:rsid w:val="007D14B4"/>
    <w:rsid w:val="007D3AD7"/>
    <w:rsid w:val="007D4BDD"/>
    <w:rsid w:val="007D7FD4"/>
    <w:rsid w:val="007E2271"/>
    <w:rsid w:val="007E23E8"/>
    <w:rsid w:val="007E24F6"/>
    <w:rsid w:val="007E638D"/>
    <w:rsid w:val="007F2299"/>
    <w:rsid w:val="00800F64"/>
    <w:rsid w:val="00801050"/>
    <w:rsid w:val="00802F0B"/>
    <w:rsid w:val="00805909"/>
    <w:rsid w:val="00806B4B"/>
    <w:rsid w:val="00810A67"/>
    <w:rsid w:val="00813E1A"/>
    <w:rsid w:val="00813F83"/>
    <w:rsid w:val="008232B4"/>
    <w:rsid w:val="00825501"/>
    <w:rsid w:val="008314B6"/>
    <w:rsid w:val="0083163D"/>
    <w:rsid w:val="00833CF7"/>
    <w:rsid w:val="00834CDE"/>
    <w:rsid w:val="0083719A"/>
    <w:rsid w:val="00842464"/>
    <w:rsid w:val="00844614"/>
    <w:rsid w:val="00845601"/>
    <w:rsid w:val="008465C3"/>
    <w:rsid w:val="00855C5C"/>
    <w:rsid w:val="008633C8"/>
    <w:rsid w:val="00871C7D"/>
    <w:rsid w:val="00873477"/>
    <w:rsid w:val="00875784"/>
    <w:rsid w:val="0088526E"/>
    <w:rsid w:val="00887B4C"/>
    <w:rsid w:val="008959CA"/>
    <w:rsid w:val="0089708B"/>
    <w:rsid w:val="0089753E"/>
    <w:rsid w:val="008A3C96"/>
    <w:rsid w:val="008A4181"/>
    <w:rsid w:val="008A5FDE"/>
    <w:rsid w:val="008B1B55"/>
    <w:rsid w:val="008B4019"/>
    <w:rsid w:val="008B617C"/>
    <w:rsid w:val="008B65C9"/>
    <w:rsid w:val="008B720D"/>
    <w:rsid w:val="008B7893"/>
    <w:rsid w:val="008C2D4A"/>
    <w:rsid w:val="008C6333"/>
    <w:rsid w:val="008D12DB"/>
    <w:rsid w:val="008D3900"/>
    <w:rsid w:val="008D3EDC"/>
    <w:rsid w:val="008D40F7"/>
    <w:rsid w:val="008D6E1D"/>
    <w:rsid w:val="008E3497"/>
    <w:rsid w:val="008E3EEA"/>
    <w:rsid w:val="008E5C40"/>
    <w:rsid w:val="008E61BA"/>
    <w:rsid w:val="008E7892"/>
    <w:rsid w:val="008F39B4"/>
    <w:rsid w:val="008F4162"/>
    <w:rsid w:val="00902C1B"/>
    <w:rsid w:val="00903E02"/>
    <w:rsid w:val="0090661D"/>
    <w:rsid w:val="00907314"/>
    <w:rsid w:val="00911B16"/>
    <w:rsid w:val="00913175"/>
    <w:rsid w:val="009163AB"/>
    <w:rsid w:val="00916EDB"/>
    <w:rsid w:val="0091732F"/>
    <w:rsid w:val="00920861"/>
    <w:rsid w:val="00922B13"/>
    <w:rsid w:val="009242EF"/>
    <w:rsid w:val="00930F27"/>
    <w:rsid w:val="00932291"/>
    <w:rsid w:val="00932861"/>
    <w:rsid w:val="0093408E"/>
    <w:rsid w:val="00942088"/>
    <w:rsid w:val="009505EE"/>
    <w:rsid w:val="00952574"/>
    <w:rsid w:val="00952DDF"/>
    <w:rsid w:val="009553E6"/>
    <w:rsid w:val="00960AAA"/>
    <w:rsid w:val="009610A3"/>
    <w:rsid w:val="00961942"/>
    <w:rsid w:val="00963B6A"/>
    <w:rsid w:val="00970950"/>
    <w:rsid w:val="00975C29"/>
    <w:rsid w:val="00976B94"/>
    <w:rsid w:val="0097754D"/>
    <w:rsid w:val="00977B6E"/>
    <w:rsid w:val="009812D4"/>
    <w:rsid w:val="00982E26"/>
    <w:rsid w:val="009835DA"/>
    <w:rsid w:val="00984455"/>
    <w:rsid w:val="00984DA6"/>
    <w:rsid w:val="00985809"/>
    <w:rsid w:val="0098719B"/>
    <w:rsid w:val="00990C68"/>
    <w:rsid w:val="009920D8"/>
    <w:rsid w:val="009952F5"/>
    <w:rsid w:val="00997AF2"/>
    <w:rsid w:val="009A20D5"/>
    <w:rsid w:val="009A6DB7"/>
    <w:rsid w:val="009A71F5"/>
    <w:rsid w:val="009A7229"/>
    <w:rsid w:val="009B024B"/>
    <w:rsid w:val="009B38BE"/>
    <w:rsid w:val="009B3B36"/>
    <w:rsid w:val="009B52F3"/>
    <w:rsid w:val="009B6252"/>
    <w:rsid w:val="009B7526"/>
    <w:rsid w:val="009C0D38"/>
    <w:rsid w:val="009C3D0F"/>
    <w:rsid w:val="009C5286"/>
    <w:rsid w:val="009D1968"/>
    <w:rsid w:val="009D4068"/>
    <w:rsid w:val="009D5AC8"/>
    <w:rsid w:val="009D785F"/>
    <w:rsid w:val="009E1B19"/>
    <w:rsid w:val="009E1C3E"/>
    <w:rsid w:val="009E20D5"/>
    <w:rsid w:val="009E3EA9"/>
    <w:rsid w:val="009E45B8"/>
    <w:rsid w:val="009E74BE"/>
    <w:rsid w:val="009F17C5"/>
    <w:rsid w:val="009F21A2"/>
    <w:rsid w:val="009F310B"/>
    <w:rsid w:val="009F35E2"/>
    <w:rsid w:val="009F65F9"/>
    <w:rsid w:val="009F68BA"/>
    <w:rsid w:val="009F7726"/>
    <w:rsid w:val="00A00920"/>
    <w:rsid w:val="00A06277"/>
    <w:rsid w:val="00A06622"/>
    <w:rsid w:val="00A070E4"/>
    <w:rsid w:val="00A079DC"/>
    <w:rsid w:val="00A1078B"/>
    <w:rsid w:val="00A111C2"/>
    <w:rsid w:val="00A173F8"/>
    <w:rsid w:val="00A17561"/>
    <w:rsid w:val="00A26BD0"/>
    <w:rsid w:val="00A3319C"/>
    <w:rsid w:val="00A338E7"/>
    <w:rsid w:val="00A35CAA"/>
    <w:rsid w:val="00A36E7F"/>
    <w:rsid w:val="00A3787D"/>
    <w:rsid w:val="00A37F10"/>
    <w:rsid w:val="00A40706"/>
    <w:rsid w:val="00A411AF"/>
    <w:rsid w:val="00A41E65"/>
    <w:rsid w:val="00A43E0A"/>
    <w:rsid w:val="00A4430E"/>
    <w:rsid w:val="00A530C7"/>
    <w:rsid w:val="00A53D3F"/>
    <w:rsid w:val="00A5433A"/>
    <w:rsid w:val="00A55F5B"/>
    <w:rsid w:val="00A60185"/>
    <w:rsid w:val="00A60DAF"/>
    <w:rsid w:val="00A632C6"/>
    <w:rsid w:val="00A6587F"/>
    <w:rsid w:val="00A661EA"/>
    <w:rsid w:val="00A67B73"/>
    <w:rsid w:val="00A731B2"/>
    <w:rsid w:val="00A741D4"/>
    <w:rsid w:val="00A75F68"/>
    <w:rsid w:val="00A77CF8"/>
    <w:rsid w:val="00A77E2B"/>
    <w:rsid w:val="00A803B4"/>
    <w:rsid w:val="00A81255"/>
    <w:rsid w:val="00A830E5"/>
    <w:rsid w:val="00A83EF4"/>
    <w:rsid w:val="00A87135"/>
    <w:rsid w:val="00A91371"/>
    <w:rsid w:val="00A93280"/>
    <w:rsid w:val="00A93491"/>
    <w:rsid w:val="00A93B5B"/>
    <w:rsid w:val="00A94178"/>
    <w:rsid w:val="00A951EA"/>
    <w:rsid w:val="00A962AF"/>
    <w:rsid w:val="00AA2548"/>
    <w:rsid w:val="00AA434E"/>
    <w:rsid w:val="00AA5746"/>
    <w:rsid w:val="00AA58C4"/>
    <w:rsid w:val="00AA7003"/>
    <w:rsid w:val="00AB0268"/>
    <w:rsid w:val="00AB11C8"/>
    <w:rsid w:val="00AB5C2A"/>
    <w:rsid w:val="00AC01B4"/>
    <w:rsid w:val="00AC08A8"/>
    <w:rsid w:val="00AC0C7C"/>
    <w:rsid w:val="00AC3E33"/>
    <w:rsid w:val="00AC7B2B"/>
    <w:rsid w:val="00AD02E7"/>
    <w:rsid w:val="00AD1F79"/>
    <w:rsid w:val="00AD4A78"/>
    <w:rsid w:val="00AD56C8"/>
    <w:rsid w:val="00AD58F2"/>
    <w:rsid w:val="00AD7D83"/>
    <w:rsid w:val="00AF0B63"/>
    <w:rsid w:val="00AF1689"/>
    <w:rsid w:val="00AF1C28"/>
    <w:rsid w:val="00B012BC"/>
    <w:rsid w:val="00B0297D"/>
    <w:rsid w:val="00B03829"/>
    <w:rsid w:val="00B0512A"/>
    <w:rsid w:val="00B0529F"/>
    <w:rsid w:val="00B100A3"/>
    <w:rsid w:val="00B135CF"/>
    <w:rsid w:val="00B1418B"/>
    <w:rsid w:val="00B1424F"/>
    <w:rsid w:val="00B17A06"/>
    <w:rsid w:val="00B21195"/>
    <w:rsid w:val="00B2294A"/>
    <w:rsid w:val="00B24B22"/>
    <w:rsid w:val="00B25310"/>
    <w:rsid w:val="00B25987"/>
    <w:rsid w:val="00B32F8F"/>
    <w:rsid w:val="00B3492A"/>
    <w:rsid w:val="00B34DC6"/>
    <w:rsid w:val="00B35F26"/>
    <w:rsid w:val="00B41217"/>
    <w:rsid w:val="00B42562"/>
    <w:rsid w:val="00B452B3"/>
    <w:rsid w:val="00B45401"/>
    <w:rsid w:val="00B461DE"/>
    <w:rsid w:val="00B52B9D"/>
    <w:rsid w:val="00B54BC3"/>
    <w:rsid w:val="00B54DE9"/>
    <w:rsid w:val="00B553EC"/>
    <w:rsid w:val="00B55E3F"/>
    <w:rsid w:val="00B56BF8"/>
    <w:rsid w:val="00B63C1E"/>
    <w:rsid w:val="00B673FA"/>
    <w:rsid w:val="00B73B26"/>
    <w:rsid w:val="00B74CE3"/>
    <w:rsid w:val="00B7668C"/>
    <w:rsid w:val="00B77CB4"/>
    <w:rsid w:val="00B80610"/>
    <w:rsid w:val="00B8062D"/>
    <w:rsid w:val="00B833FE"/>
    <w:rsid w:val="00B93DD0"/>
    <w:rsid w:val="00B95169"/>
    <w:rsid w:val="00B97732"/>
    <w:rsid w:val="00B97A64"/>
    <w:rsid w:val="00BA05A8"/>
    <w:rsid w:val="00BA65A8"/>
    <w:rsid w:val="00BA6ABF"/>
    <w:rsid w:val="00BA6D19"/>
    <w:rsid w:val="00BA7461"/>
    <w:rsid w:val="00BA7DA9"/>
    <w:rsid w:val="00BC4215"/>
    <w:rsid w:val="00BD1021"/>
    <w:rsid w:val="00BD1A6F"/>
    <w:rsid w:val="00BD7CDC"/>
    <w:rsid w:val="00BE5080"/>
    <w:rsid w:val="00BE6D3C"/>
    <w:rsid w:val="00BE7852"/>
    <w:rsid w:val="00BF021B"/>
    <w:rsid w:val="00BF571A"/>
    <w:rsid w:val="00BF6D8E"/>
    <w:rsid w:val="00BF7CEE"/>
    <w:rsid w:val="00C03880"/>
    <w:rsid w:val="00C0735B"/>
    <w:rsid w:val="00C135CF"/>
    <w:rsid w:val="00C13B9B"/>
    <w:rsid w:val="00C1404A"/>
    <w:rsid w:val="00C15443"/>
    <w:rsid w:val="00C2683F"/>
    <w:rsid w:val="00C27B48"/>
    <w:rsid w:val="00C3184D"/>
    <w:rsid w:val="00C40A16"/>
    <w:rsid w:val="00C42092"/>
    <w:rsid w:val="00C42FEE"/>
    <w:rsid w:val="00C43F9E"/>
    <w:rsid w:val="00C46285"/>
    <w:rsid w:val="00C4714E"/>
    <w:rsid w:val="00C518F3"/>
    <w:rsid w:val="00C51CCA"/>
    <w:rsid w:val="00C521A9"/>
    <w:rsid w:val="00C54CF8"/>
    <w:rsid w:val="00C5504F"/>
    <w:rsid w:val="00C56152"/>
    <w:rsid w:val="00C571B9"/>
    <w:rsid w:val="00C57B55"/>
    <w:rsid w:val="00C60051"/>
    <w:rsid w:val="00C60934"/>
    <w:rsid w:val="00C616D8"/>
    <w:rsid w:val="00C63376"/>
    <w:rsid w:val="00C74F97"/>
    <w:rsid w:val="00C77ACE"/>
    <w:rsid w:val="00C8276E"/>
    <w:rsid w:val="00C842AC"/>
    <w:rsid w:val="00C84BAC"/>
    <w:rsid w:val="00C86CDF"/>
    <w:rsid w:val="00C8736D"/>
    <w:rsid w:val="00C87A53"/>
    <w:rsid w:val="00C9120A"/>
    <w:rsid w:val="00C91EAE"/>
    <w:rsid w:val="00C942DF"/>
    <w:rsid w:val="00C96688"/>
    <w:rsid w:val="00CA0723"/>
    <w:rsid w:val="00CA16FD"/>
    <w:rsid w:val="00CA1706"/>
    <w:rsid w:val="00CA7AC7"/>
    <w:rsid w:val="00CB15BF"/>
    <w:rsid w:val="00CB1690"/>
    <w:rsid w:val="00CB2853"/>
    <w:rsid w:val="00CB4DF5"/>
    <w:rsid w:val="00CB5B1B"/>
    <w:rsid w:val="00CB7568"/>
    <w:rsid w:val="00CC2FDE"/>
    <w:rsid w:val="00CC4365"/>
    <w:rsid w:val="00CD0FE3"/>
    <w:rsid w:val="00CD11B0"/>
    <w:rsid w:val="00CD440A"/>
    <w:rsid w:val="00CE3E3D"/>
    <w:rsid w:val="00CE4A4A"/>
    <w:rsid w:val="00CE71C2"/>
    <w:rsid w:val="00CF34E9"/>
    <w:rsid w:val="00CF3B67"/>
    <w:rsid w:val="00CF42D5"/>
    <w:rsid w:val="00CF4EDA"/>
    <w:rsid w:val="00CF7C04"/>
    <w:rsid w:val="00CF7F0C"/>
    <w:rsid w:val="00D021CB"/>
    <w:rsid w:val="00D0311D"/>
    <w:rsid w:val="00D03457"/>
    <w:rsid w:val="00D04A40"/>
    <w:rsid w:val="00D1079D"/>
    <w:rsid w:val="00D10F1A"/>
    <w:rsid w:val="00D116F8"/>
    <w:rsid w:val="00D11974"/>
    <w:rsid w:val="00D1272C"/>
    <w:rsid w:val="00D17596"/>
    <w:rsid w:val="00D21D54"/>
    <w:rsid w:val="00D22640"/>
    <w:rsid w:val="00D245A7"/>
    <w:rsid w:val="00D26D3A"/>
    <w:rsid w:val="00D351EB"/>
    <w:rsid w:val="00D45EE3"/>
    <w:rsid w:val="00D50618"/>
    <w:rsid w:val="00D509E9"/>
    <w:rsid w:val="00D50BDE"/>
    <w:rsid w:val="00D5154C"/>
    <w:rsid w:val="00D53B1C"/>
    <w:rsid w:val="00D70131"/>
    <w:rsid w:val="00D74277"/>
    <w:rsid w:val="00DA1B12"/>
    <w:rsid w:val="00DA1C01"/>
    <w:rsid w:val="00DA3775"/>
    <w:rsid w:val="00DA54C9"/>
    <w:rsid w:val="00DA6739"/>
    <w:rsid w:val="00DA6CAE"/>
    <w:rsid w:val="00DB1A9E"/>
    <w:rsid w:val="00DB31D6"/>
    <w:rsid w:val="00DB4005"/>
    <w:rsid w:val="00DB6FB2"/>
    <w:rsid w:val="00DC34EB"/>
    <w:rsid w:val="00DD3A03"/>
    <w:rsid w:val="00DE1CB3"/>
    <w:rsid w:val="00DE5748"/>
    <w:rsid w:val="00DF1E5B"/>
    <w:rsid w:val="00DF2275"/>
    <w:rsid w:val="00DF3F5E"/>
    <w:rsid w:val="00DF3F85"/>
    <w:rsid w:val="00DF5653"/>
    <w:rsid w:val="00DF5B35"/>
    <w:rsid w:val="00E01407"/>
    <w:rsid w:val="00E03A9B"/>
    <w:rsid w:val="00E0596E"/>
    <w:rsid w:val="00E06980"/>
    <w:rsid w:val="00E06F66"/>
    <w:rsid w:val="00E10308"/>
    <w:rsid w:val="00E13E5F"/>
    <w:rsid w:val="00E159B8"/>
    <w:rsid w:val="00E17E66"/>
    <w:rsid w:val="00E21346"/>
    <w:rsid w:val="00E21A04"/>
    <w:rsid w:val="00E264D6"/>
    <w:rsid w:val="00E2697F"/>
    <w:rsid w:val="00E356E5"/>
    <w:rsid w:val="00E36F81"/>
    <w:rsid w:val="00E45624"/>
    <w:rsid w:val="00E45765"/>
    <w:rsid w:val="00E46C86"/>
    <w:rsid w:val="00E5098C"/>
    <w:rsid w:val="00E52473"/>
    <w:rsid w:val="00E5352D"/>
    <w:rsid w:val="00E5499E"/>
    <w:rsid w:val="00E56EF1"/>
    <w:rsid w:val="00E60213"/>
    <w:rsid w:val="00E61AB7"/>
    <w:rsid w:val="00E661B2"/>
    <w:rsid w:val="00E70B18"/>
    <w:rsid w:val="00E74D29"/>
    <w:rsid w:val="00E75478"/>
    <w:rsid w:val="00E83C74"/>
    <w:rsid w:val="00E83CEE"/>
    <w:rsid w:val="00E91F18"/>
    <w:rsid w:val="00E9226D"/>
    <w:rsid w:val="00E93B9E"/>
    <w:rsid w:val="00E9546A"/>
    <w:rsid w:val="00EA416C"/>
    <w:rsid w:val="00EA5941"/>
    <w:rsid w:val="00EA7A8F"/>
    <w:rsid w:val="00EB60CE"/>
    <w:rsid w:val="00EB7D53"/>
    <w:rsid w:val="00EC1B66"/>
    <w:rsid w:val="00EC1E26"/>
    <w:rsid w:val="00EC5951"/>
    <w:rsid w:val="00ED3FC7"/>
    <w:rsid w:val="00EE2549"/>
    <w:rsid w:val="00EE3146"/>
    <w:rsid w:val="00EE4D21"/>
    <w:rsid w:val="00EF1ACA"/>
    <w:rsid w:val="00EF2331"/>
    <w:rsid w:val="00EF50BB"/>
    <w:rsid w:val="00EF53FF"/>
    <w:rsid w:val="00EF7B47"/>
    <w:rsid w:val="00F00192"/>
    <w:rsid w:val="00F01DF6"/>
    <w:rsid w:val="00F02F98"/>
    <w:rsid w:val="00F0340D"/>
    <w:rsid w:val="00F059A6"/>
    <w:rsid w:val="00F061F5"/>
    <w:rsid w:val="00F12FF0"/>
    <w:rsid w:val="00F17062"/>
    <w:rsid w:val="00F23756"/>
    <w:rsid w:val="00F23B0B"/>
    <w:rsid w:val="00F24369"/>
    <w:rsid w:val="00F2523A"/>
    <w:rsid w:val="00F2530C"/>
    <w:rsid w:val="00F25FFA"/>
    <w:rsid w:val="00F310A1"/>
    <w:rsid w:val="00F310D2"/>
    <w:rsid w:val="00F310DC"/>
    <w:rsid w:val="00F36F3D"/>
    <w:rsid w:val="00F40675"/>
    <w:rsid w:val="00F438A6"/>
    <w:rsid w:val="00F43917"/>
    <w:rsid w:val="00F44844"/>
    <w:rsid w:val="00F45FF2"/>
    <w:rsid w:val="00F477BD"/>
    <w:rsid w:val="00F50266"/>
    <w:rsid w:val="00F5169C"/>
    <w:rsid w:val="00F518E3"/>
    <w:rsid w:val="00F52160"/>
    <w:rsid w:val="00F53491"/>
    <w:rsid w:val="00F53F1D"/>
    <w:rsid w:val="00F56410"/>
    <w:rsid w:val="00F62C99"/>
    <w:rsid w:val="00F63E0D"/>
    <w:rsid w:val="00F65A1C"/>
    <w:rsid w:val="00F66DDC"/>
    <w:rsid w:val="00F66F50"/>
    <w:rsid w:val="00F71A29"/>
    <w:rsid w:val="00F7383B"/>
    <w:rsid w:val="00F77FFA"/>
    <w:rsid w:val="00F80CCC"/>
    <w:rsid w:val="00F81CBF"/>
    <w:rsid w:val="00F82FF8"/>
    <w:rsid w:val="00F8330D"/>
    <w:rsid w:val="00F84305"/>
    <w:rsid w:val="00F8485C"/>
    <w:rsid w:val="00F8567F"/>
    <w:rsid w:val="00F87149"/>
    <w:rsid w:val="00F87FFE"/>
    <w:rsid w:val="00F92268"/>
    <w:rsid w:val="00F94A64"/>
    <w:rsid w:val="00F954C9"/>
    <w:rsid w:val="00F9627E"/>
    <w:rsid w:val="00FA0657"/>
    <w:rsid w:val="00FA254B"/>
    <w:rsid w:val="00FA2AF5"/>
    <w:rsid w:val="00FA3310"/>
    <w:rsid w:val="00FA4CF0"/>
    <w:rsid w:val="00FA61AA"/>
    <w:rsid w:val="00FA69A4"/>
    <w:rsid w:val="00FB07FC"/>
    <w:rsid w:val="00FB1279"/>
    <w:rsid w:val="00FB1495"/>
    <w:rsid w:val="00FB43C9"/>
    <w:rsid w:val="00FB6FFF"/>
    <w:rsid w:val="00FC5E30"/>
    <w:rsid w:val="00FC60C3"/>
    <w:rsid w:val="00FC70D7"/>
    <w:rsid w:val="00FD134E"/>
    <w:rsid w:val="00FD1694"/>
    <w:rsid w:val="00FD7636"/>
    <w:rsid w:val="00FE3229"/>
    <w:rsid w:val="00FE452C"/>
    <w:rsid w:val="00FE74C3"/>
    <w:rsid w:val="00FF215C"/>
    <w:rsid w:val="00FF441D"/>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258A616E"/>
  <w15:chartTrackingRefBased/>
  <w15:docId w15:val="{26FF251D-ECD0-4CA3-BC0F-3FEB5EFC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2F2"/>
    <w:pPr>
      <w:spacing w:after="120"/>
    </w:pPr>
    <w:rPr>
      <w:rFonts w:asciiTheme="minorHAnsi" w:hAnsiTheme="minorHAnsi" w:cs="Century Gothic"/>
      <w:color w:val="000000"/>
      <w:sz w:val="22"/>
    </w:rPr>
  </w:style>
  <w:style w:type="paragraph" w:styleId="Heading1">
    <w:name w:val="heading 1"/>
    <w:next w:val="Normal"/>
    <w:link w:val="Heading1Char"/>
    <w:qFormat/>
    <w:rsid w:val="00365FE2"/>
    <w:pPr>
      <w:keepNext/>
      <w:numPr>
        <w:numId w:val="17"/>
      </w:numPr>
      <w:spacing w:before="240" w:after="240"/>
      <w:outlineLvl w:val="0"/>
    </w:pPr>
    <w:rPr>
      <w:rFonts w:asciiTheme="minorHAnsi" w:hAnsiTheme="minorHAnsi" w:cs="Century Gothic"/>
      <w:b/>
      <w:color w:val="31849B" w:themeColor="accent5" w:themeShade="BF"/>
      <w:sz w:val="42"/>
      <w:lang w:val="en-GB"/>
    </w:rPr>
  </w:style>
  <w:style w:type="paragraph" w:styleId="Heading2">
    <w:name w:val="heading 2"/>
    <w:basedOn w:val="Heading1"/>
    <w:next w:val="Normal"/>
    <w:link w:val="Heading2Char"/>
    <w:qFormat/>
    <w:rsid w:val="00D1079D"/>
    <w:pPr>
      <w:numPr>
        <w:ilvl w:val="1"/>
      </w:numPr>
      <w:outlineLvl w:val="1"/>
    </w:pPr>
    <w:rPr>
      <w:color w:val="5F497A" w:themeColor="accent4" w:themeShade="BF"/>
      <w:sz w:val="36"/>
      <w:szCs w:val="36"/>
    </w:rPr>
  </w:style>
  <w:style w:type="paragraph" w:styleId="Heading3">
    <w:name w:val="heading 3"/>
    <w:basedOn w:val="Heading2"/>
    <w:next w:val="Normal"/>
    <w:link w:val="Heading3Char"/>
    <w:qFormat/>
    <w:rsid w:val="00365FE2"/>
    <w:pPr>
      <w:numPr>
        <w:ilvl w:val="2"/>
      </w:numPr>
      <w:outlineLvl w:val="2"/>
    </w:pPr>
    <w:rPr>
      <w:b w:val="0"/>
      <w:sz w:val="26"/>
      <w:szCs w:val="24"/>
    </w:rPr>
  </w:style>
  <w:style w:type="paragraph" w:styleId="Heading4">
    <w:name w:val="heading 4"/>
    <w:basedOn w:val="Heading3"/>
    <w:next w:val="Normal"/>
    <w:link w:val="Heading4Char"/>
    <w:qFormat/>
    <w:rsid w:val="00365FE2"/>
    <w:pPr>
      <w:numPr>
        <w:ilvl w:val="3"/>
      </w:numPr>
      <w:ind w:left="0"/>
      <w:outlineLvl w:val="3"/>
    </w:pPr>
    <w:rPr>
      <w:rFonts w:cs="Arial"/>
      <w:i/>
    </w:rPr>
  </w:style>
  <w:style w:type="paragraph" w:styleId="Heading5">
    <w:name w:val="heading 5"/>
    <w:basedOn w:val="Heading4"/>
    <w:next w:val="Para0"/>
    <w:link w:val="Heading5Char"/>
    <w:qFormat/>
    <w:rsid w:val="007E638D"/>
    <w:pPr>
      <w:numPr>
        <w:ilvl w:val="0"/>
        <w:numId w:val="0"/>
      </w:numPr>
      <w:spacing w:before="120" w:after="120"/>
      <w:outlineLvl w:val="4"/>
    </w:pPr>
    <w:rPr>
      <w:rFonts w:ascii="Calibri" w:hAnsi="Calibri" w:cs="Calibri"/>
      <w:sz w:val="22"/>
      <w:szCs w:val="22"/>
      <w:lang w:eastAsia="en-US"/>
    </w:rPr>
  </w:style>
  <w:style w:type="paragraph" w:styleId="Heading6">
    <w:name w:val="heading 6"/>
    <w:basedOn w:val="Heading5"/>
    <w:next w:val="Para0"/>
    <w:link w:val="Heading6Char"/>
    <w:qFormat/>
    <w:rsid w:val="00B461DE"/>
    <w:pPr>
      <w:tabs>
        <w:tab w:val="left" w:pos="1276"/>
      </w:tabs>
      <w:ind w:left="2736" w:hanging="936"/>
      <w:outlineLvl w:val="5"/>
    </w:pPr>
  </w:style>
  <w:style w:type="paragraph" w:styleId="Heading7">
    <w:name w:val="heading 7"/>
    <w:basedOn w:val="Heading6"/>
    <w:next w:val="Para0"/>
    <w:link w:val="Heading7Char"/>
    <w:qFormat/>
    <w:rsid w:val="00B461DE"/>
    <w:pPr>
      <w:tabs>
        <w:tab w:val="clear" w:pos="1276"/>
        <w:tab w:val="left" w:pos="1418"/>
      </w:tabs>
      <w:ind w:left="3240" w:hanging="1080"/>
      <w:outlineLvl w:val="6"/>
    </w:pPr>
  </w:style>
  <w:style w:type="paragraph" w:styleId="Heading8">
    <w:name w:val="heading 8"/>
    <w:basedOn w:val="Heading7"/>
    <w:next w:val="Para0"/>
    <w:link w:val="Heading8Char"/>
    <w:qFormat/>
    <w:rsid w:val="00B461DE"/>
    <w:pPr>
      <w:tabs>
        <w:tab w:val="clear" w:pos="1418"/>
        <w:tab w:val="left" w:pos="1560"/>
      </w:tabs>
      <w:ind w:left="3744" w:hanging="1224"/>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rsid w:val="00091608"/>
    <w:pPr>
      <w:numPr>
        <w:numId w:val="2"/>
      </w:numPr>
    </w:pPr>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365FE2"/>
    <w:rPr>
      <w:rFonts w:asciiTheme="minorHAnsi" w:hAnsiTheme="minorHAnsi" w:cs="Century Gothic"/>
      <w:b/>
      <w:color w:val="31849B" w:themeColor="accent5" w:themeShade="BF"/>
      <w:sz w:val="42"/>
      <w:lang w:val="en-GB"/>
    </w:rPr>
  </w:style>
  <w:style w:type="character" w:customStyle="1" w:styleId="Heading2Char">
    <w:name w:val="Heading 2 Char"/>
    <w:basedOn w:val="DefaultParagraphFont"/>
    <w:link w:val="Heading2"/>
    <w:rsid w:val="00D1079D"/>
    <w:rPr>
      <w:rFonts w:asciiTheme="minorHAnsi" w:hAnsiTheme="minorHAnsi" w:cs="Century Gothic"/>
      <w:b/>
      <w:color w:val="5F497A" w:themeColor="accent4" w:themeShade="BF"/>
      <w:sz w:val="36"/>
      <w:szCs w:val="36"/>
      <w:lang w:val="en-GB"/>
    </w:rPr>
  </w:style>
  <w:style w:type="character" w:customStyle="1" w:styleId="Heading3Char">
    <w:name w:val="Heading 3 Char"/>
    <w:basedOn w:val="DefaultParagraphFont"/>
    <w:link w:val="Heading3"/>
    <w:rsid w:val="00365FE2"/>
    <w:rPr>
      <w:rFonts w:asciiTheme="minorHAnsi" w:hAnsiTheme="minorHAnsi" w:cs="Century Gothic"/>
      <w:color w:val="5F497A" w:themeColor="accent4" w:themeShade="BF"/>
      <w:sz w:val="26"/>
      <w:szCs w:val="24"/>
      <w:lang w:val="en-GB"/>
    </w:rPr>
  </w:style>
  <w:style w:type="character" w:customStyle="1" w:styleId="Heading4Char">
    <w:name w:val="Heading 4 Char"/>
    <w:basedOn w:val="DefaultParagraphFont"/>
    <w:link w:val="Heading4"/>
    <w:rsid w:val="00365FE2"/>
    <w:rPr>
      <w:rFonts w:asciiTheme="minorHAnsi" w:hAnsiTheme="minorHAnsi" w:cs="Arial"/>
      <w:i/>
      <w:color w:val="5F497A" w:themeColor="accent4" w:themeShade="BF"/>
      <w:sz w:val="26"/>
      <w:szCs w:val="24"/>
      <w:lang w:val="en-GB"/>
    </w:rPr>
  </w:style>
  <w:style w:type="paragraph" w:styleId="ListBullet">
    <w:name w:val="List Bullet"/>
    <w:basedOn w:val="Normal"/>
    <w:uiPriority w:val="99"/>
    <w:qFormat/>
    <w:rsid w:val="00AA434E"/>
    <w:pPr>
      <w:numPr>
        <w:numId w:val="6"/>
      </w:numPr>
      <w:contextualSpacing/>
    </w:pPr>
  </w:style>
  <w:style w:type="paragraph" w:styleId="ListBullet2">
    <w:name w:val="List Bullet 2"/>
    <w:basedOn w:val="Normal"/>
    <w:uiPriority w:val="99"/>
    <w:unhideWhenUsed/>
    <w:rsid w:val="00AA434E"/>
  </w:style>
  <w:style w:type="paragraph" w:styleId="ListBullet3">
    <w:name w:val="List Bullet 3"/>
    <w:basedOn w:val="Normal"/>
    <w:uiPriority w:val="99"/>
    <w:unhideWhenUsed/>
    <w:rsid w:val="00AA434E"/>
  </w:style>
  <w:style w:type="paragraph" w:styleId="ListBullet4">
    <w:name w:val="List Bullet 4"/>
    <w:basedOn w:val="Normal"/>
    <w:uiPriority w:val="99"/>
    <w:unhideWhenUsed/>
    <w:rsid w:val="00AA434E"/>
  </w:style>
  <w:style w:type="paragraph" w:styleId="ListBullet5">
    <w:name w:val="List Bullet 5"/>
    <w:basedOn w:val="Normal"/>
    <w:uiPriority w:val="99"/>
    <w:unhideWhenUsed/>
    <w:rsid w:val="00AA434E"/>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aliases w:val="Bullet 1,Bullet list,table text,Recommendation,1 heading,DDM Gen Text,List Paragraph1,List Paragraph11"/>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Title">
    <w:name w:val="Title"/>
    <w:aliases w:val="Cover"/>
    <w:basedOn w:val="Normal"/>
    <w:next w:val="Normal"/>
    <w:link w:val="TitleChar"/>
    <w:qFormat/>
    <w:rsid w:val="00AA434E"/>
    <w:pPr>
      <w:spacing w:after="0"/>
      <w:jc w:val="center"/>
    </w:pPr>
    <w:rPr>
      <w:b/>
      <w:color w:val="5F497A" w:themeColor="accent4" w:themeShade="BF"/>
      <w:sz w:val="52"/>
      <w:szCs w:val="52"/>
      <w:lang w:val="en-GB"/>
    </w:rPr>
  </w:style>
  <w:style w:type="character" w:customStyle="1" w:styleId="TitleChar">
    <w:name w:val="Title Char"/>
    <w:aliases w:val="Cover Char"/>
    <w:basedOn w:val="DefaultParagraphFont"/>
    <w:link w:val="Title"/>
    <w:rsid w:val="00AA434E"/>
    <w:rPr>
      <w:rFonts w:ascii="Century Gothic" w:hAnsi="Century Gothic"/>
      <w:b/>
      <w:color w:val="5F497A" w:themeColor="accent4" w:themeShade="BF"/>
      <w:sz w:val="52"/>
      <w:szCs w:val="52"/>
      <w:lang w:val="en-GB" w:eastAsia="en-US"/>
    </w:rPr>
  </w:style>
  <w:style w:type="paragraph" w:customStyle="1" w:styleId="Title2">
    <w:name w:val="Title 2"/>
    <w:basedOn w:val="Title"/>
    <w:link w:val="Title2Char"/>
    <w:qFormat/>
    <w:rsid w:val="00AA434E"/>
    <w:pPr>
      <w:spacing w:after="120"/>
      <w:jc w:val="left"/>
    </w:pPr>
    <w:rPr>
      <w:rFonts w:eastAsia="Calibri"/>
      <w:sz w:val="24"/>
      <w:szCs w:val="24"/>
      <w:lang w:eastAsia="en-US"/>
    </w:rPr>
  </w:style>
  <w:style w:type="character" w:customStyle="1" w:styleId="Title2Char">
    <w:name w:val="Title 2 Char"/>
    <w:basedOn w:val="DefaultParagraphFont"/>
    <w:link w:val="Title2"/>
    <w:rsid w:val="00AA434E"/>
    <w:rPr>
      <w:rFonts w:ascii="Century Gothic" w:hAnsi="Century Gothic" w:cs="Century Gothic"/>
      <w:b/>
      <w:color w:val="5F497A" w:themeColor="accent4" w:themeShade="BF"/>
      <w:sz w:val="24"/>
      <w:szCs w:val="24"/>
      <w:lang w:val="en-GB" w:eastAsia="en-US"/>
    </w:rPr>
  </w:style>
  <w:style w:type="paragraph" w:customStyle="1" w:styleId="Title1">
    <w:name w:val="Title 1"/>
    <w:basedOn w:val="Normal"/>
    <w:link w:val="Title1Char"/>
    <w:qFormat/>
    <w:rsid w:val="00AA434E"/>
    <w:rPr>
      <w:rFonts w:eastAsia="Calibri"/>
      <w:sz w:val="40"/>
      <w:szCs w:val="40"/>
      <w:lang w:val="en-GB" w:eastAsia="en-US"/>
    </w:rPr>
  </w:style>
  <w:style w:type="character" w:customStyle="1" w:styleId="Title1Char">
    <w:name w:val="Title 1 Char"/>
    <w:basedOn w:val="Title2Char"/>
    <w:link w:val="Title1"/>
    <w:rsid w:val="00AA434E"/>
    <w:rPr>
      <w:rFonts w:ascii="Century Gothic" w:hAnsi="Century Gothic" w:cs="Century Gothic"/>
      <w:b w:val="0"/>
      <w:color w:val="000000"/>
      <w:sz w:val="40"/>
      <w:szCs w:val="40"/>
      <w:lang w:val="en-GB" w:eastAsia="en-US"/>
    </w:rPr>
  </w:style>
  <w:style w:type="character" w:styleId="CommentReference">
    <w:name w:val="annotation reference"/>
    <w:basedOn w:val="DefaultParagraphFont"/>
    <w:uiPriority w:val="99"/>
    <w:unhideWhenUsed/>
    <w:rsid w:val="000C2972"/>
    <w:rPr>
      <w:sz w:val="16"/>
      <w:szCs w:val="16"/>
    </w:rPr>
  </w:style>
  <w:style w:type="paragraph" w:styleId="CommentText">
    <w:name w:val="annotation text"/>
    <w:basedOn w:val="Normal"/>
    <w:link w:val="CommentTextChar"/>
    <w:uiPriority w:val="99"/>
    <w:unhideWhenUsed/>
    <w:rsid w:val="000C2972"/>
    <w:rPr>
      <w:sz w:val="20"/>
    </w:rPr>
  </w:style>
  <w:style w:type="character" w:customStyle="1" w:styleId="CommentTextChar">
    <w:name w:val="Comment Text Char"/>
    <w:basedOn w:val="DefaultParagraphFont"/>
    <w:link w:val="CommentText"/>
    <w:uiPriority w:val="99"/>
    <w:rsid w:val="000C2972"/>
    <w:rPr>
      <w:rFonts w:ascii="Tahoma" w:hAnsi="Tahoma" w:cs="Century Gothic"/>
      <w:color w:val="000000"/>
    </w:rPr>
  </w:style>
  <w:style w:type="paragraph" w:styleId="CommentSubject">
    <w:name w:val="annotation subject"/>
    <w:basedOn w:val="CommentText"/>
    <w:next w:val="CommentText"/>
    <w:link w:val="CommentSubjectChar"/>
    <w:uiPriority w:val="99"/>
    <w:semiHidden/>
    <w:unhideWhenUsed/>
    <w:rsid w:val="00F81CBF"/>
    <w:rPr>
      <w:b/>
      <w:bCs/>
    </w:rPr>
  </w:style>
  <w:style w:type="character" w:customStyle="1" w:styleId="CommentSubjectChar">
    <w:name w:val="Comment Subject Char"/>
    <w:basedOn w:val="CommentTextChar"/>
    <w:link w:val="CommentSubject"/>
    <w:uiPriority w:val="99"/>
    <w:semiHidden/>
    <w:rsid w:val="00F81CBF"/>
    <w:rPr>
      <w:rFonts w:ascii="Tahoma" w:hAnsi="Tahoma" w:cs="Century Gothic"/>
      <w:b/>
      <w:bCs/>
      <w:color w:val="000000"/>
    </w:rPr>
  </w:style>
  <w:style w:type="paragraph" w:styleId="Caption">
    <w:name w:val="caption"/>
    <w:aliases w:val="Figure,CDM B/Caption,Table Caption,TABLE,Char,Item"/>
    <w:basedOn w:val="Normal"/>
    <w:next w:val="Normal"/>
    <w:link w:val="CaptionChar"/>
    <w:uiPriority w:val="35"/>
    <w:qFormat/>
    <w:rsid w:val="00CB2853"/>
    <w:pPr>
      <w:spacing w:after="220"/>
      <w:jc w:val="both"/>
    </w:pPr>
    <w:rPr>
      <w:rFonts w:ascii="Calibri" w:hAnsi="Calibri" w:cs="Times New Roman"/>
      <w:b/>
      <w:bCs/>
      <w:color w:val="auto"/>
      <w:sz w:val="20"/>
    </w:rPr>
  </w:style>
  <w:style w:type="character" w:customStyle="1" w:styleId="CaptionChar">
    <w:name w:val="Caption Char"/>
    <w:aliases w:val="Figure Char,CDM B/Caption Char,Table Caption Char,TABLE Char,Char Char,Item Char"/>
    <w:basedOn w:val="DefaultParagraphFont"/>
    <w:link w:val="Caption"/>
    <w:uiPriority w:val="35"/>
    <w:locked/>
    <w:rsid w:val="00CB2853"/>
    <w:rPr>
      <w:rFonts w:ascii="Calibri" w:hAnsi="Calibri"/>
      <w:b/>
      <w:bCs/>
    </w:rPr>
  </w:style>
  <w:style w:type="paragraph" w:styleId="NormalWeb">
    <w:name w:val="Normal (Web)"/>
    <w:basedOn w:val="Normal"/>
    <w:uiPriority w:val="99"/>
    <w:rsid w:val="00CB2853"/>
    <w:pPr>
      <w:spacing w:before="100" w:beforeAutospacing="1" w:after="100" w:afterAutospacing="1"/>
      <w:jc w:val="both"/>
    </w:pPr>
    <w:rPr>
      <w:rFonts w:ascii="Calibri" w:hAnsi="Calibri" w:cs="Times New Roman"/>
      <w:color w:val="auto"/>
      <w:sz w:val="20"/>
      <w:lang w:val="en-US" w:eastAsia="en-US"/>
    </w:rPr>
  </w:style>
  <w:style w:type="character" w:customStyle="1" w:styleId="Heading5Char">
    <w:name w:val="Heading 5 Char"/>
    <w:basedOn w:val="DefaultParagraphFont"/>
    <w:link w:val="Heading5"/>
    <w:rsid w:val="007E638D"/>
    <w:rPr>
      <w:rFonts w:ascii="Calibri" w:hAnsi="Calibri" w:cs="Calibri"/>
      <w:i/>
      <w:color w:val="5F497A" w:themeColor="accent4" w:themeShade="BF"/>
      <w:sz w:val="22"/>
      <w:szCs w:val="22"/>
      <w:lang w:val="en-GB" w:eastAsia="en-US"/>
    </w:rPr>
  </w:style>
  <w:style w:type="character" w:customStyle="1" w:styleId="Heading6Char">
    <w:name w:val="Heading 6 Char"/>
    <w:basedOn w:val="DefaultParagraphFont"/>
    <w:link w:val="Heading6"/>
    <w:rsid w:val="00B461DE"/>
    <w:rPr>
      <w:rFonts w:ascii="Calibri" w:hAnsi="Calibri" w:cs="Calibri"/>
      <w:b/>
      <w:sz w:val="24"/>
      <w:szCs w:val="22"/>
      <w:lang w:val="en-GB" w:eastAsia="en-US"/>
    </w:rPr>
  </w:style>
  <w:style w:type="character" w:customStyle="1" w:styleId="Heading7Char">
    <w:name w:val="Heading 7 Char"/>
    <w:basedOn w:val="DefaultParagraphFont"/>
    <w:link w:val="Heading7"/>
    <w:rsid w:val="00B461DE"/>
    <w:rPr>
      <w:rFonts w:ascii="Calibri" w:hAnsi="Calibri" w:cs="Calibri"/>
      <w:b/>
      <w:sz w:val="24"/>
      <w:szCs w:val="22"/>
      <w:lang w:val="en-GB" w:eastAsia="en-US"/>
    </w:rPr>
  </w:style>
  <w:style w:type="character" w:customStyle="1" w:styleId="Heading8Char">
    <w:name w:val="Heading 8 Char"/>
    <w:basedOn w:val="DefaultParagraphFont"/>
    <w:link w:val="Heading8"/>
    <w:rsid w:val="00B461DE"/>
    <w:rPr>
      <w:rFonts w:ascii="Calibri" w:hAnsi="Calibri" w:cs="Calibri"/>
      <w:b/>
      <w:sz w:val="24"/>
      <w:szCs w:val="22"/>
      <w:lang w:val="en-GB" w:eastAsia="en-US"/>
    </w:rPr>
  </w:style>
  <w:style w:type="character" w:customStyle="1" w:styleId="InstructionText">
    <w:name w:val="Instruction Text"/>
    <w:uiPriority w:val="99"/>
    <w:rsid w:val="00B461DE"/>
    <w:rPr>
      <w:i/>
      <w:color w:val="0070C0"/>
    </w:rPr>
  </w:style>
  <w:style w:type="character" w:styleId="PageNumber">
    <w:name w:val="page number"/>
    <w:basedOn w:val="DefaultParagraphFont"/>
    <w:uiPriority w:val="99"/>
    <w:rsid w:val="00B461DE"/>
    <w:rPr>
      <w:rFonts w:cs="Times New Roman"/>
    </w:rPr>
  </w:style>
  <w:style w:type="paragraph" w:styleId="DocumentMap">
    <w:name w:val="Document Map"/>
    <w:basedOn w:val="Normal"/>
    <w:link w:val="DocumentMapChar"/>
    <w:uiPriority w:val="99"/>
    <w:semiHidden/>
    <w:rsid w:val="00B461DE"/>
    <w:pPr>
      <w:shd w:val="clear" w:color="auto" w:fill="000080"/>
      <w:spacing w:after="220"/>
      <w:jc w:val="both"/>
    </w:pPr>
    <w:rPr>
      <w:rFonts w:cs="Tahoma"/>
      <w:color w:val="auto"/>
      <w:sz w:val="20"/>
    </w:rPr>
  </w:style>
  <w:style w:type="character" w:customStyle="1" w:styleId="DocumentMapChar">
    <w:name w:val="Document Map Char"/>
    <w:basedOn w:val="DefaultParagraphFont"/>
    <w:link w:val="DocumentMap"/>
    <w:uiPriority w:val="99"/>
    <w:semiHidden/>
    <w:rsid w:val="00B461DE"/>
    <w:rPr>
      <w:rFonts w:ascii="Tahoma" w:hAnsi="Tahoma" w:cs="Tahoma"/>
      <w:shd w:val="clear" w:color="auto" w:fill="000080"/>
    </w:rPr>
  </w:style>
  <w:style w:type="paragraph" w:styleId="FootnoteText">
    <w:name w:val="footnote text"/>
    <w:basedOn w:val="Normal"/>
    <w:link w:val="FootnoteTextChar"/>
    <w:uiPriority w:val="99"/>
    <w:rsid w:val="00B461DE"/>
    <w:pPr>
      <w:spacing w:after="220"/>
      <w:jc w:val="both"/>
    </w:pPr>
    <w:rPr>
      <w:rFonts w:ascii="Calibri" w:hAnsi="Calibri" w:cs="Times New Roman"/>
      <w:color w:val="auto"/>
      <w:sz w:val="20"/>
    </w:rPr>
  </w:style>
  <w:style w:type="character" w:customStyle="1" w:styleId="FootnoteTextChar">
    <w:name w:val="Footnote Text Char"/>
    <w:basedOn w:val="DefaultParagraphFont"/>
    <w:link w:val="FootnoteText"/>
    <w:uiPriority w:val="99"/>
    <w:rsid w:val="00B461DE"/>
    <w:rPr>
      <w:rFonts w:ascii="Calibri" w:hAnsi="Calibri"/>
    </w:rPr>
  </w:style>
  <w:style w:type="character" w:styleId="FootnoteReference">
    <w:name w:val="footnote reference"/>
    <w:basedOn w:val="DefaultParagraphFont"/>
    <w:uiPriority w:val="99"/>
    <w:rsid w:val="00B461DE"/>
    <w:rPr>
      <w:rFonts w:cs="Times New Roman"/>
      <w:vertAlign w:val="superscript"/>
    </w:rPr>
  </w:style>
  <w:style w:type="paragraph" w:customStyle="1" w:styleId="Para0">
    <w:name w:val="Para 0"/>
    <w:basedOn w:val="Normal"/>
    <w:link w:val="Para0Char"/>
    <w:qFormat/>
    <w:rsid w:val="00B461DE"/>
    <w:pPr>
      <w:spacing w:after="220" w:line="300" w:lineRule="auto"/>
      <w:jc w:val="both"/>
    </w:pPr>
    <w:rPr>
      <w:rFonts w:ascii="Arial" w:hAnsi="Arial" w:cs="Times New Roman"/>
      <w:sz w:val="20"/>
      <w:lang w:val="en-GB" w:eastAsia="en-US"/>
    </w:rPr>
  </w:style>
  <w:style w:type="character" w:customStyle="1" w:styleId="Para0Char">
    <w:name w:val="Para 0 Char"/>
    <w:basedOn w:val="DefaultParagraphFont"/>
    <w:link w:val="Para0"/>
    <w:locked/>
    <w:rsid w:val="00B461DE"/>
    <w:rPr>
      <w:color w:val="000000"/>
      <w:lang w:val="en-GB" w:eastAsia="en-US"/>
    </w:rPr>
  </w:style>
  <w:style w:type="paragraph" w:customStyle="1" w:styleId="Para0bullet">
    <w:name w:val="Para 0 bullet"/>
    <w:basedOn w:val="Para0"/>
    <w:link w:val="Para0bulletChar"/>
    <w:uiPriority w:val="99"/>
    <w:rsid w:val="00B461DE"/>
    <w:pPr>
      <w:numPr>
        <w:numId w:val="7"/>
      </w:numPr>
      <w:spacing w:after="60"/>
    </w:pPr>
    <w:rPr>
      <w:rFonts w:ascii="Calibri" w:hAnsi="Calibri"/>
    </w:rPr>
  </w:style>
  <w:style w:type="character" w:customStyle="1" w:styleId="Para0bulletChar">
    <w:name w:val="Para 0 bullet Char"/>
    <w:basedOn w:val="DefaultParagraphFont"/>
    <w:link w:val="Para0bullet"/>
    <w:uiPriority w:val="99"/>
    <w:locked/>
    <w:rsid w:val="00B461DE"/>
    <w:rPr>
      <w:rFonts w:ascii="Calibri" w:hAnsi="Calibri"/>
      <w:color w:val="000000"/>
      <w:lang w:val="en-GB" w:eastAsia="en-US"/>
    </w:rPr>
  </w:style>
  <w:style w:type="paragraph" w:customStyle="1" w:styleId="Para1number">
    <w:name w:val="Para 1 number"/>
    <w:basedOn w:val="Normal"/>
    <w:uiPriority w:val="99"/>
    <w:rsid w:val="00B461DE"/>
    <w:pPr>
      <w:numPr>
        <w:numId w:val="8"/>
      </w:numPr>
      <w:spacing w:after="60" w:line="300" w:lineRule="auto"/>
      <w:jc w:val="both"/>
    </w:pPr>
    <w:rPr>
      <w:rFonts w:ascii="Arial" w:hAnsi="Arial" w:cs="Times New Roman"/>
      <w:sz w:val="20"/>
      <w:lang w:val="en-GB" w:eastAsia="en-US"/>
    </w:rPr>
  </w:style>
  <w:style w:type="paragraph" w:customStyle="1" w:styleId="prodtitlesub">
    <w:name w:val="prodtitlesub"/>
    <w:basedOn w:val="Normal"/>
    <w:uiPriority w:val="99"/>
    <w:rsid w:val="00B461DE"/>
    <w:pPr>
      <w:spacing w:after="220"/>
      <w:jc w:val="both"/>
    </w:pPr>
    <w:rPr>
      <w:rFonts w:ascii="Verdana" w:hAnsi="Verdana" w:cs="Times New Roman"/>
      <w:b/>
      <w:bCs/>
      <w:color w:val="006699"/>
      <w:sz w:val="26"/>
      <w:szCs w:val="26"/>
      <w:lang w:val="en-US" w:eastAsia="en-US"/>
    </w:rPr>
  </w:style>
  <w:style w:type="character" w:styleId="Hyperlink">
    <w:name w:val="Hyperlink"/>
    <w:basedOn w:val="DefaultParagraphFont"/>
    <w:uiPriority w:val="99"/>
    <w:rsid w:val="00B461DE"/>
    <w:rPr>
      <w:rFonts w:cs="Times New Roman"/>
      <w:color w:val="0000FF"/>
      <w:u w:val="single"/>
    </w:rPr>
  </w:style>
  <w:style w:type="character" w:styleId="Emphasis">
    <w:name w:val="Emphasis"/>
    <w:basedOn w:val="DefaultParagraphFont"/>
    <w:uiPriority w:val="20"/>
    <w:qFormat/>
    <w:rsid w:val="00B461DE"/>
    <w:rPr>
      <w:rFonts w:cs="Times New Roman"/>
      <w:i/>
      <w:iCs/>
    </w:rPr>
  </w:style>
  <w:style w:type="character" w:customStyle="1" w:styleId="external">
    <w:name w:val="external"/>
    <w:basedOn w:val="DefaultParagraphFont"/>
    <w:uiPriority w:val="99"/>
    <w:rsid w:val="00B461DE"/>
    <w:rPr>
      <w:rFonts w:cs="Times New Roman"/>
    </w:rPr>
  </w:style>
  <w:style w:type="character" w:styleId="HTMLAcronym">
    <w:name w:val="HTML Acronym"/>
    <w:basedOn w:val="DefaultParagraphFont"/>
    <w:uiPriority w:val="99"/>
    <w:rsid w:val="00B461DE"/>
    <w:rPr>
      <w:rFonts w:cs="Times New Roman"/>
    </w:rPr>
  </w:style>
  <w:style w:type="paragraph" w:customStyle="1" w:styleId="Appendix1">
    <w:name w:val="Appendix 1"/>
    <w:basedOn w:val="Heading1"/>
    <w:next w:val="Para0"/>
    <w:uiPriority w:val="99"/>
    <w:rsid w:val="00B461DE"/>
    <w:pPr>
      <w:numPr>
        <w:numId w:val="9"/>
      </w:numPr>
      <w:spacing w:before="0"/>
      <w:jc w:val="both"/>
    </w:pPr>
    <w:rPr>
      <w:rFonts w:ascii="Times New Roman" w:hAnsi="Times New Roman" w:cs="Times New Roman"/>
      <w:color w:val="6CB9DC"/>
      <w:lang w:eastAsia="en-US"/>
    </w:rPr>
  </w:style>
  <w:style w:type="paragraph" w:customStyle="1" w:styleId="Appendix2">
    <w:name w:val="Appendix 2"/>
    <w:basedOn w:val="Appendix1"/>
    <w:next w:val="Para0"/>
    <w:uiPriority w:val="99"/>
    <w:rsid w:val="00B461DE"/>
    <w:pPr>
      <w:numPr>
        <w:ilvl w:val="1"/>
      </w:numPr>
      <w:spacing w:before="120" w:after="40"/>
      <w:outlineLvl w:val="1"/>
    </w:pPr>
    <w:rPr>
      <w:sz w:val="22"/>
    </w:rPr>
  </w:style>
  <w:style w:type="paragraph" w:customStyle="1" w:styleId="Appendix3">
    <w:name w:val="Appendix 3"/>
    <w:basedOn w:val="Appendix1"/>
    <w:next w:val="Para0"/>
    <w:uiPriority w:val="99"/>
    <w:rsid w:val="00B461DE"/>
    <w:pPr>
      <w:numPr>
        <w:ilvl w:val="2"/>
      </w:numPr>
      <w:spacing w:before="120" w:after="40"/>
      <w:outlineLvl w:val="2"/>
    </w:pPr>
    <w:rPr>
      <w:sz w:val="22"/>
    </w:rPr>
  </w:style>
  <w:style w:type="paragraph" w:customStyle="1" w:styleId="Head2manual">
    <w:name w:val="Head 2 manual"/>
    <w:basedOn w:val="Normal"/>
    <w:next w:val="Para0"/>
    <w:uiPriority w:val="99"/>
    <w:rsid w:val="00B461DE"/>
    <w:pPr>
      <w:keepNext/>
      <w:spacing w:before="120" w:line="360" w:lineRule="auto"/>
      <w:jc w:val="both"/>
    </w:pPr>
    <w:rPr>
      <w:rFonts w:ascii="Calibri" w:hAnsi="Calibri" w:cs="Times New Roman"/>
      <w:b/>
      <w:color w:val="auto"/>
      <w:sz w:val="24"/>
      <w:lang w:val="en-GB" w:eastAsia="en-US"/>
    </w:rPr>
  </w:style>
  <w:style w:type="paragraph" w:customStyle="1" w:styleId="Para0number">
    <w:name w:val="Para 0 number"/>
    <w:basedOn w:val="Para0"/>
    <w:uiPriority w:val="99"/>
    <w:rsid w:val="00B461DE"/>
    <w:pPr>
      <w:numPr>
        <w:numId w:val="10"/>
      </w:numPr>
      <w:tabs>
        <w:tab w:val="clear" w:pos="397"/>
      </w:tabs>
      <w:spacing w:after="60"/>
      <w:ind w:left="369" w:hanging="369"/>
    </w:pPr>
  </w:style>
  <w:style w:type="character" w:styleId="Strong">
    <w:name w:val="Strong"/>
    <w:basedOn w:val="DefaultParagraphFont"/>
    <w:uiPriority w:val="22"/>
    <w:qFormat/>
    <w:rsid w:val="00B461DE"/>
    <w:rPr>
      <w:rFonts w:cs="Times New Roman"/>
      <w:b/>
      <w:bCs/>
    </w:rPr>
  </w:style>
  <w:style w:type="paragraph" w:customStyle="1" w:styleId="para0bullet0">
    <w:name w:val="para0bullet"/>
    <w:basedOn w:val="Normal"/>
    <w:uiPriority w:val="99"/>
    <w:rsid w:val="00B461DE"/>
    <w:pPr>
      <w:spacing w:before="100" w:beforeAutospacing="1" w:after="100" w:afterAutospacing="1"/>
    </w:pPr>
    <w:rPr>
      <w:rFonts w:ascii="Times New Roman" w:hAnsi="Times New Roman" w:cs="Times New Roman"/>
      <w:color w:val="auto"/>
      <w:sz w:val="24"/>
      <w:szCs w:val="24"/>
    </w:rPr>
  </w:style>
  <w:style w:type="character" w:styleId="FollowedHyperlink">
    <w:name w:val="FollowedHyperlink"/>
    <w:basedOn w:val="DefaultParagraphFont"/>
    <w:uiPriority w:val="99"/>
    <w:rsid w:val="00B461DE"/>
    <w:rPr>
      <w:rFonts w:cs="Times New Roman"/>
      <w:color w:val="800080"/>
      <w:u w:val="single"/>
    </w:rPr>
  </w:style>
  <w:style w:type="paragraph" w:styleId="PlainText">
    <w:name w:val="Plain Text"/>
    <w:basedOn w:val="Normal"/>
    <w:link w:val="PlainTextChar"/>
    <w:uiPriority w:val="99"/>
    <w:rsid w:val="00B461DE"/>
    <w:pPr>
      <w:spacing w:after="0"/>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B461DE"/>
    <w:rPr>
      <w:rFonts w:ascii="Consolas" w:hAnsi="Consolas"/>
      <w:sz w:val="21"/>
      <w:szCs w:val="21"/>
      <w:lang w:eastAsia="en-US"/>
    </w:rPr>
  </w:style>
  <w:style w:type="paragraph" w:customStyle="1" w:styleId="StyleStylePara12Arial11ptAfter0pt10ptAuto">
    <w:name w:val="Style Style Para 12 + Arial 11 pt After:  0 pt + 10 pt Auto"/>
    <w:basedOn w:val="Normal"/>
    <w:uiPriority w:val="99"/>
    <w:rsid w:val="00B461DE"/>
    <w:pPr>
      <w:numPr>
        <w:numId w:val="11"/>
      </w:numPr>
      <w:spacing w:after="0"/>
    </w:pPr>
    <w:rPr>
      <w:rFonts w:ascii="Times New Roman" w:hAnsi="Times New Roman" w:cs="Times New Roman"/>
      <w:color w:val="auto"/>
      <w:sz w:val="24"/>
      <w:lang w:eastAsia="en-US"/>
    </w:rPr>
  </w:style>
  <w:style w:type="paragraph" w:customStyle="1" w:styleId="Default">
    <w:name w:val="Default"/>
    <w:rsid w:val="00B461DE"/>
    <w:pPr>
      <w:autoSpaceDE w:val="0"/>
      <w:autoSpaceDN w:val="0"/>
      <w:adjustRightInd w:val="0"/>
    </w:pPr>
    <w:rPr>
      <w:rFonts w:ascii="Times New Roman" w:hAnsi="Times New Roman"/>
      <w:color w:val="000000"/>
      <w:sz w:val="24"/>
      <w:szCs w:val="24"/>
    </w:rPr>
  </w:style>
  <w:style w:type="character" w:styleId="PlaceholderText">
    <w:name w:val="Placeholder Text"/>
    <w:basedOn w:val="DefaultParagraphFont"/>
    <w:uiPriority w:val="99"/>
    <w:semiHidden/>
    <w:rsid w:val="00B461DE"/>
    <w:rPr>
      <w:rFonts w:cs="Times New Roman"/>
      <w:color w:val="808080"/>
    </w:rPr>
  </w:style>
  <w:style w:type="paragraph" w:styleId="TOCHeading">
    <w:name w:val="TOC Heading"/>
    <w:basedOn w:val="Heading1"/>
    <w:next w:val="Normal"/>
    <w:uiPriority w:val="99"/>
    <w:qFormat/>
    <w:rsid w:val="00B461DE"/>
    <w:pPr>
      <w:keepLines/>
      <w:numPr>
        <w:numId w:val="0"/>
      </w:numPr>
      <w:spacing w:before="480" w:after="0" w:line="276" w:lineRule="auto"/>
      <w:outlineLvl w:val="9"/>
    </w:pPr>
    <w:rPr>
      <w:rFonts w:ascii="Cambria" w:hAnsi="Cambria" w:cs="Times New Roman"/>
      <w:bCs/>
      <w:color w:val="365F91"/>
      <w:sz w:val="28"/>
      <w:szCs w:val="28"/>
      <w:lang w:val="en-US" w:eastAsia="en-US"/>
    </w:rPr>
  </w:style>
  <w:style w:type="paragraph" w:styleId="TOC1">
    <w:name w:val="toc 1"/>
    <w:basedOn w:val="Normal"/>
    <w:next w:val="Normal"/>
    <w:autoRedefine/>
    <w:uiPriority w:val="39"/>
    <w:rsid w:val="00B461DE"/>
    <w:pPr>
      <w:tabs>
        <w:tab w:val="left" w:pos="440"/>
        <w:tab w:val="left" w:pos="9498"/>
      </w:tabs>
      <w:spacing w:after="100"/>
      <w:ind w:left="440" w:right="1133" w:hanging="440"/>
    </w:pPr>
    <w:rPr>
      <w:rFonts w:ascii="Century Gothic" w:hAnsi="Century Gothic" w:cs="Times New Roman"/>
      <w:b/>
      <w:noProof/>
      <w:color w:val="auto"/>
      <w:sz w:val="24"/>
      <w:szCs w:val="24"/>
    </w:rPr>
  </w:style>
  <w:style w:type="paragraph" w:styleId="TOC2">
    <w:name w:val="toc 2"/>
    <w:basedOn w:val="Normal"/>
    <w:next w:val="Normal"/>
    <w:autoRedefine/>
    <w:uiPriority w:val="39"/>
    <w:rsid w:val="00B461DE"/>
    <w:pPr>
      <w:tabs>
        <w:tab w:val="left" w:pos="880"/>
        <w:tab w:val="left" w:pos="9498"/>
      </w:tabs>
      <w:spacing w:after="100"/>
      <w:ind w:left="880" w:right="1135" w:hanging="660"/>
    </w:pPr>
    <w:rPr>
      <w:rFonts w:ascii="Century Gothic" w:hAnsi="Century Gothic" w:cs="Times New Roman"/>
      <w:noProof/>
      <w:color w:val="auto"/>
      <w:sz w:val="20"/>
    </w:rPr>
  </w:style>
  <w:style w:type="paragraph" w:styleId="TOC3">
    <w:name w:val="toc 3"/>
    <w:basedOn w:val="Normal"/>
    <w:next w:val="Normal"/>
    <w:autoRedefine/>
    <w:uiPriority w:val="39"/>
    <w:rsid w:val="00B461DE"/>
    <w:pPr>
      <w:tabs>
        <w:tab w:val="left" w:pos="1320"/>
        <w:tab w:val="right" w:pos="9356"/>
      </w:tabs>
      <w:spacing w:after="100"/>
      <w:ind w:left="440" w:right="-142"/>
      <w:jc w:val="both"/>
    </w:pPr>
    <w:rPr>
      <w:rFonts w:ascii="Calibri" w:hAnsi="Calibri" w:cs="Times New Roman"/>
      <w:color w:val="auto"/>
      <w:sz w:val="20"/>
    </w:rPr>
  </w:style>
  <w:style w:type="paragraph" w:styleId="Revision">
    <w:name w:val="Revision"/>
    <w:hidden/>
    <w:uiPriority w:val="99"/>
    <w:semiHidden/>
    <w:rsid w:val="00B461DE"/>
    <w:rPr>
      <w:rFonts w:ascii="Calibri" w:hAnsi="Calibri"/>
    </w:rPr>
  </w:style>
  <w:style w:type="paragraph" w:customStyle="1" w:styleId="Bullet">
    <w:name w:val="Bullet"/>
    <w:basedOn w:val="Normal"/>
    <w:uiPriority w:val="99"/>
    <w:rsid w:val="00B461DE"/>
    <w:pPr>
      <w:numPr>
        <w:numId w:val="12"/>
      </w:numPr>
      <w:spacing w:after="240"/>
    </w:pPr>
    <w:rPr>
      <w:rFonts w:ascii="Times New Roman" w:hAnsi="Times New Roman" w:cs="Times New Roman"/>
      <w:color w:val="auto"/>
      <w:sz w:val="24"/>
      <w:szCs w:val="24"/>
      <w:lang w:eastAsia="en-US"/>
    </w:rPr>
  </w:style>
  <w:style w:type="paragraph" w:customStyle="1" w:styleId="Dash">
    <w:name w:val="Dash"/>
    <w:basedOn w:val="Normal"/>
    <w:uiPriority w:val="99"/>
    <w:rsid w:val="00B461DE"/>
    <w:pPr>
      <w:numPr>
        <w:ilvl w:val="1"/>
        <w:numId w:val="12"/>
      </w:numPr>
      <w:spacing w:after="240"/>
    </w:pPr>
    <w:rPr>
      <w:rFonts w:ascii="Times New Roman" w:hAnsi="Times New Roman" w:cs="Times New Roman"/>
      <w:color w:val="auto"/>
      <w:sz w:val="24"/>
      <w:szCs w:val="24"/>
      <w:lang w:eastAsia="en-US"/>
    </w:rPr>
  </w:style>
  <w:style w:type="paragraph" w:customStyle="1" w:styleId="DoubleDot">
    <w:name w:val="Double Dot"/>
    <w:basedOn w:val="Normal"/>
    <w:uiPriority w:val="99"/>
    <w:rsid w:val="00B461DE"/>
    <w:pPr>
      <w:numPr>
        <w:ilvl w:val="2"/>
        <w:numId w:val="12"/>
      </w:numPr>
      <w:spacing w:after="240"/>
    </w:pPr>
    <w:rPr>
      <w:rFonts w:ascii="Times New Roman" w:hAnsi="Times New Roman" w:cs="Times New Roman"/>
      <w:color w:val="auto"/>
      <w:sz w:val="24"/>
      <w:szCs w:val="24"/>
      <w:lang w:eastAsia="en-US"/>
    </w:rPr>
  </w:style>
  <w:style w:type="paragraph" w:styleId="BodyText">
    <w:name w:val="Body Text"/>
    <w:link w:val="BodyTextChar"/>
    <w:rsid w:val="00B461DE"/>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sz w:val="22"/>
      <w:szCs w:val="22"/>
    </w:rPr>
  </w:style>
  <w:style w:type="character" w:customStyle="1" w:styleId="BodyTextChar">
    <w:name w:val="Body Text Char"/>
    <w:basedOn w:val="DefaultParagraphFont"/>
    <w:link w:val="BodyText"/>
    <w:rsid w:val="00B461DE"/>
    <w:rPr>
      <w:sz w:val="22"/>
      <w:szCs w:val="22"/>
    </w:rPr>
  </w:style>
  <w:style w:type="table" w:customStyle="1" w:styleId="TableGrid1">
    <w:name w:val="Table Grid1"/>
    <w:basedOn w:val="TableNormal"/>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B461DE"/>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B461DE"/>
    <w:rPr>
      <w:rFonts w:ascii="Times New Roman" w:hAnsi="Times New Roman"/>
      <w:color w:val="000000"/>
      <w:sz w:val="24"/>
      <w:lang w:eastAsia="en-US"/>
    </w:rPr>
  </w:style>
  <w:style w:type="paragraph" w:styleId="EndnoteText">
    <w:name w:val="endnote text"/>
    <w:basedOn w:val="Normal"/>
    <w:link w:val="EndnoteTextChar"/>
    <w:uiPriority w:val="99"/>
    <w:semiHidden/>
    <w:unhideWhenUsed/>
    <w:rsid w:val="00B461DE"/>
    <w:pPr>
      <w:spacing w:after="0"/>
      <w:jc w:val="both"/>
    </w:pPr>
    <w:rPr>
      <w:rFonts w:ascii="Calibri" w:hAnsi="Calibri" w:cs="Times New Roman"/>
      <w:color w:val="auto"/>
      <w:sz w:val="20"/>
    </w:rPr>
  </w:style>
  <w:style w:type="character" w:customStyle="1" w:styleId="EndnoteTextChar">
    <w:name w:val="Endnote Text Char"/>
    <w:basedOn w:val="DefaultParagraphFont"/>
    <w:link w:val="EndnoteText"/>
    <w:uiPriority w:val="99"/>
    <w:semiHidden/>
    <w:rsid w:val="00B461DE"/>
    <w:rPr>
      <w:rFonts w:ascii="Calibri" w:hAnsi="Calibri"/>
    </w:rPr>
  </w:style>
  <w:style w:type="character" w:styleId="EndnoteReference">
    <w:name w:val="endnote reference"/>
    <w:basedOn w:val="DefaultParagraphFont"/>
    <w:uiPriority w:val="99"/>
    <w:semiHidden/>
    <w:unhideWhenUsed/>
    <w:rsid w:val="00B461DE"/>
    <w:rPr>
      <w:vertAlign w:val="superscript"/>
    </w:rPr>
  </w:style>
  <w:style w:type="paragraph" w:customStyle="1" w:styleId="style2">
    <w:name w:val="style2"/>
    <w:basedOn w:val="Normal"/>
    <w:rsid w:val="00B461DE"/>
    <w:pPr>
      <w:spacing w:before="100" w:beforeAutospacing="1" w:after="100" w:afterAutospacing="1"/>
    </w:pPr>
    <w:rPr>
      <w:rFonts w:ascii="Times New Roman" w:eastAsia="Calibri" w:hAnsi="Times New Roman" w:cs="Times New Roman"/>
      <w:color w:val="auto"/>
      <w:sz w:val="24"/>
      <w:szCs w:val="24"/>
    </w:rPr>
  </w:style>
  <w:style w:type="paragraph" w:styleId="TableofFigures">
    <w:name w:val="table of figures"/>
    <w:aliases w:val="List of Tables"/>
    <w:basedOn w:val="Normal"/>
    <w:next w:val="Normal"/>
    <w:link w:val="TableofFiguresChar"/>
    <w:uiPriority w:val="99"/>
    <w:unhideWhenUsed/>
    <w:qFormat/>
    <w:rsid w:val="00B461DE"/>
    <w:pPr>
      <w:spacing w:after="0"/>
      <w:jc w:val="both"/>
    </w:pPr>
    <w:rPr>
      <w:rFonts w:ascii="Calibri" w:hAnsi="Calibri" w:cs="Times New Roman"/>
      <w:color w:val="auto"/>
      <w:sz w:val="20"/>
    </w:rPr>
  </w:style>
  <w:style w:type="character" w:customStyle="1" w:styleId="TableofFiguresChar">
    <w:name w:val="Table of Figures Char"/>
    <w:aliases w:val="List of Tables Char"/>
    <w:basedOn w:val="DefaultParagraphFont"/>
    <w:link w:val="TableofFigures"/>
    <w:uiPriority w:val="99"/>
    <w:rsid w:val="00B461DE"/>
    <w:rPr>
      <w:rFonts w:ascii="Calibri" w:hAnsi="Calibri"/>
    </w:rPr>
  </w:style>
  <w:style w:type="paragraph" w:customStyle="1" w:styleId="Tableheader">
    <w:name w:val="Table header"/>
    <w:basedOn w:val="Normal"/>
    <w:rsid w:val="00B461DE"/>
    <w:pPr>
      <w:suppressAutoHyphens/>
      <w:spacing w:after="0"/>
    </w:pPr>
    <w:rPr>
      <w:rFonts w:ascii="Arial" w:hAnsi="Arial" w:cs="Myriad Pro Light"/>
      <w:b/>
      <w:color w:val="auto"/>
      <w:sz w:val="20"/>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B461DE"/>
    <w:rPr>
      <w:rFonts w:asciiTheme="minorHAnsi" w:hAnsiTheme="minorHAnsi" w:cs="Century Gothic"/>
      <w:color w:val="000000"/>
      <w:sz w:val="22"/>
    </w:rPr>
  </w:style>
  <w:style w:type="table" w:customStyle="1" w:styleId="LightShading-Accent11">
    <w:name w:val="Light Shading - Accent 11"/>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B461DE"/>
    <w:pPr>
      <w:tabs>
        <w:tab w:val="left" w:pos="851"/>
      </w:tabs>
      <w:spacing w:before="120" w:line="360" w:lineRule="auto"/>
      <w:jc w:val="both"/>
    </w:pPr>
    <w:rPr>
      <w:rFonts w:ascii="Century Gothic" w:hAnsi="Century Gothic" w:cs="Angsana New"/>
      <w:color w:val="auto"/>
      <w:szCs w:val="22"/>
      <w:lang w:eastAsia="zh-CN" w:bidi="th-TH"/>
    </w:rPr>
  </w:style>
  <w:style w:type="character" w:customStyle="1" w:styleId="A3">
    <w:name w:val="A3"/>
    <w:uiPriority w:val="99"/>
    <w:rsid w:val="00B461DE"/>
    <w:rPr>
      <w:rFonts w:ascii="AvantGarde" w:hAnsi="AvantGarde" w:cs="AvantGarde" w:hint="default"/>
      <w:color w:val="000000"/>
      <w:sz w:val="14"/>
      <w:szCs w:val="14"/>
    </w:rPr>
  </w:style>
  <w:style w:type="paragraph" w:customStyle="1" w:styleId="text">
    <w:name w:val="text"/>
    <w:basedOn w:val="Normal"/>
    <w:rsid w:val="00B461DE"/>
    <w:rPr>
      <w:rFonts w:ascii="Arial" w:eastAsiaTheme="minorHAnsi" w:hAnsi="Arial" w:cs="Arial"/>
      <w:color w:val="auto"/>
      <w:szCs w:val="22"/>
    </w:rPr>
  </w:style>
  <w:style w:type="paragraph" w:customStyle="1" w:styleId="tableheader0">
    <w:name w:val="tableheader"/>
    <w:basedOn w:val="Normal"/>
    <w:rsid w:val="00B461DE"/>
    <w:pPr>
      <w:spacing w:after="0"/>
    </w:pPr>
    <w:rPr>
      <w:rFonts w:ascii="Arial" w:eastAsiaTheme="minorHAnsi" w:hAnsi="Arial" w:cs="Arial"/>
      <w:b/>
      <w:bCs/>
      <w:color w:val="auto"/>
      <w:sz w:val="20"/>
    </w:rPr>
  </w:style>
  <w:style w:type="paragraph" w:customStyle="1" w:styleId="tabletext0">
    <w:name w:val="tabletext"/>
    <w:basedOn w:val="Normal"/>
    <w:rsid w:val="00B461DE"/>
    <w:pPr>
      <w:spacing w:before="60" w:after="60"/>
    </w:pPr>
    <w:rPr>
      <w:rFonts w:ascii="Arial" w:eastAsiaTheme="minorHAnsi" w:hAnsi="Arial" w:cs="Arial"/>
      <w:color w:val="auto"/>
      <w:sz w:val="18"/>
      <w:szCs w:val="18"/>
    </w:rPr>
  </w:style>
  <w:style w:type="paragraph" w:styleId="NoSpacing">
    <w:name w:val="No Spacing"/>
    <w:link w:val="NoSpacingChar"/>
    <w:uiPriority w:val="1"/>
    <w:qFormat/>
    <w:rsid w:val="00B461DE"/>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B461DE"/>
  </w:style>
  <w:style w:type="numbering" w:customStyle="1" w:styleId="KeyPoints1">
    <w:name w:val="Key Points1"/>
    <w:basedOn w:val="NoList"/>
    <w:uiPriority w:val="99"/>
    <w:rsid w:val="00B461DE"/>
  </w:style>
  <w:style w:type="numbering" w:customStyle="1" w:styleId="BulletList1">
    <w:name w:val="Bullet List1"/>
    <w:uiPriority w:val="99"/>
    <w:rsid w:val="00B461DE"/>
  </w:style>
  <w:style w:type="numbering" w:customStyle="1" w:styleId="Attach1">
    <w:name w:val="Attach1"/>
    <w:basedOn w:val="NoList"/>
    <w:uiPriority w:val="99"/>
    <w:rsid w:val="00B461DE"/>
  </w:style>
  <w:style w:type="table" w:customStyle="1" w:styleId="TableGrid2">
    <w:name w:val="Table Grid2"/>
    <w:basedOn w:val="TableNormal"/>
    <w:next w:val="TableGrid"/>
    <w:uiPriority w:val="59"/>
    <w:rsid w:val="00B461DE"/>
    <w:rPr>
      <w:rFonts w:eastAsia="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11">
    <w:name w:val="No List11"/>
    <w:next w:val="NoList"/>
    <w:uiPriority w:val="99"/>
    <w:semiHidden/>
    <w:unhideWhenUsed/>
    <w:rsid w:val="00B461DE"/>
  </w:style>
  <w:style w:type="numbering" w:customStyle="1" w:styleId="BulletList11">
    <w:name w:val="Bullet List11"/>
    <w:uiPriority w:val="99"/>
    <w:rsid w:val="00B461DE"/>
    <w:pPr>
      <w:numPr>
        <w:numId w:val="13"/>
      </w:numPr>
    </w:pPr>
  </w:style>
  <w:style w:type="numbering" w:customStyle="1" w:styleId="KeyPoints11">
    <w:name w:val="Key Points11"/>
    <w:basedOn w:val="NoList"/>
    <w:uiPriority w:val="99"/>
    <w:rsid w:val="00B461DE"/>
    <w:pPr>
      <w:numPr>
        <w:numId w:val="14"/>
      </w:numPr>
    </w:pPr>
  </w:style>
  <w:style w:type="numbering" w:customStyle="1" w:styleId="Attach11">
    <w:name w:val="Attach11"/>
    <w:basedOn w:val="NoList"/>
    <w:uiPriority w:val="99"/>
    <w:rsid w:val="00B461DE"/>
    <w:pPr>
      <w:numPr>
        <w:numId w:val="15"/>
      </w:numPr>
    </w:pPr>
  </w:style>
  <w:style w:type="table" w:customStyle="1" w:styleId="TableGrid21">
    <w:name w:val="Table Grid21"/>
    <w:basedOn w:val="TableNormal"/>
    <w:next w:val="TableGrid"/>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B461DE"/>
    <w:pPr>
      <w:numPr>
        <w:numId w:val="16"/>
      </w:numPr>
      <w:spacing w:before="240" w:after="240"/>
    </w:pPr>
    <w:rPr>
      <w:rFonts w:ascii="Arial" w:eastAsiaTheme="minorHAnsi" w:hAnsi="Arial" w:cs="Arial"/>
      <w:b/>
      <w:bCs/>
      <w:color w:val="auto"/>
      <w:sz w:val="32"/>
      <w:szCs w:val="32"/>
    </w:rPr>
  </w:style>
  <w:style w:type="paragraph" w:customStyle="1" w:styleId="LegalClauseLevel2">
    <w:name w:val="Legal Clause Level 2"/>
    <w:basedOn w:val="Normal"/>
    <w:rsid w:val="00B461DE"/>
    <w:pPr>
      <w:keepNext/>
      <w:numPr>
        <w:ilvl w:val="1"/>
        <w:numId w:val="16"/>
      </w:numPr>
      <w:spacing w:before="60" w:after="60" w:line="280" w:lineRule="exact"/>
    </w:pPr>
    <w:rPr>
      <w:rFonts w:ascii="Arial" w:eastAsiaTheme="minorHAnsi" w:hAnsi="Arial" w:cs="Arial"/>
      <w:b/>
      <w:bCs/>
      <w:color w:val="auto"/>
      <w:sz w:val="24"/>
      <w:szCs w:val="24"/>
    </w:rPr>
  </w:style>
  <w:style w:type="character" w:customStyle="1" w:styleId="fontweightbold1">
    <w:name w:val="fontweightbold1"/>
    <w:basedOn w:val="DefaultParagraphFont"/>
    <w:rsid w:val="00B461DE"/>
    <w:rPr>
      <w:b/>
      <w:bCs/>
    </w:rPr>
  </w:style>
  <w:style w:type="paragraph" w:customStyle="1" w:styleId="TableH1">
    <w:name w:val="Table H1"/>
    <w:basedOn w:val="Normal"/>
    <w:link w:val="TableH1Char"/>
    <w:qFormat/>
    <w:rsid w:val="00B461DE"/>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B461DE"/>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B461DE"/>
    <w:rPr>
      <w:rFonts w:eastAsiaTheme="minorHAnsi"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B461DE"/>
    <w:rPr>
      <w:rFonts w:asciiTheme="minorHAnsi" w:eastAsiaTheme="minorEastAsia" w:hAnsiTheme="minorHAnsi" w:cstheme="minorBidi"/>
      <w:sz w:val="22"/>
      <w:szCs w:val="22"/>
      <w:lang w:val="en-US" w:eastAsia="en-US" w:bidi="en-US"/>
    </w:rPr>
  </w:style>
  <w:style w:type="paragraph" w:customStyle="1" w:styleId="TableParagraph">
    <w:name w:val="Table Paragraph"/>
    <w:basedOn w:val="Normal"/>
    <w:uiPriority w:val="1"/>
    <w:qFormat/>
    <w:rsid w:val="00B461DE"/>
    <w:pPr>
      <w:widowControl w:val="0"/>
      <w:spacing w:after="0"/>
    </w:pPr>
    <w:rPr>
      <w:rFonts w:eastAsiaTheme="minorHAnsi" w:cstheme="minorBidi"/>
      <w:color w:val="auto"/>
      <w:szCs w:val="22"/>
      <w:lang w:val="en-US" w:eastAsia="en-US"/>
    </w:rPr>
  </w:style>
  <w:style w:type="paragraph" w:customStyle="1" w:styleId="Reversetitlepage">
    <w:name w:val="Reverse title page"/>
    <w:basedOn w:val="Normal"/>
    <w:rsid w:val="00B461DE"/>
    <w:pPr>
      <w:tabs>
        <w:tab w:val="left" w:pos="340"/>
      </w:tabs>
      <w:spacing w:before="60" w:line="260" w:lineRule="atLeast"/>
    </w:pPr>
    <w:rPr>
      <w:rFonts w:ascii="Arial" w:hAnsi="Arial" w:cs="Times New Roman"/>
      <w:color w:val="auto"/>
      <w:sz w:val="18"/>
      <w:lang w:eastAsia="en-US"/>
    </w:rPr>
  </w:style>
  <w:style w:type="character" w:customStyle="1" w:styleId="UnresolvedMention">
    <w:name w:val="Unresolved Mention"/>
    <w:basedOn w:val="DefaultParagraphFont"/>
    <w:uiPriority w:val="99"/>
    <w:semiHidden/>
    <w:unhideWhenUsed/>
    <w:rsid w:val="00F62C99"/>
    <w:rPr>
      <w:color w:val="605E5C"/>
      <w:shd w:val="clear" w:color="auto" w:fill="E1DFDD"/>
    </w:rPr>
  </w:style>
  <w:style w:type="numbering" w:customStyle="1" w:styleId="KeyPoints12">
    <w:name w:val="Key Points12"/>
    <w:basedOn w:val="NoList"/>
    <w:uiPriority w:val="99"/>
    <w:rsid w:val="008E7892"/>
  </w:style>
  <w:style w:type="character" w:customStyle="1" w:styleId="normaltextrun">
    <w:name w:val="normaltextrun"/>
    <w:basedOn w:val="DefaultParagraphFont"/>
    <w:rsid w:val="00EF7B47"/>
  </w:style>
  <w:style w:type="paragraph" w:customStyle="1" w:styleId="DotStyle1">
    <w:name w:val="Dot Style1"/>
    <w:basedOn w:val="Normal"/>
    <w:next w:val="Normal"/>
    <w:link w:val="DotStyle1Char"/>
    <w:qFormat/>
    <w:rsid w:val="007E638D"/>
    <w:pPr>
      <w:numPr>
        <w:numId w:val="39"/>
      </w:numPr>
    </w:pPr>
    <w:rPr>
      <w:lang w:val="en-GB"/>
    </w:rPr>
  </w:style>
  <w:style w:type="character" w:customStyle="1" w:styleId="DotStyle1Char">
    <w:name w:val="Dot Style1 Char"/>
    <w:basedOn w:val="DefaultParagraphFont"/>
    <w:link w:val="DotStyle1"/>
    <w:rsid w:val="007E638D"/>
    <w:rPr>
      <w:rFonts w:asciiTheme="minorHAnsi" w:hAnsiTheme="minorHAnsi" w:cs="Century Gothic"/>
      <w:color w:val="000000"/>
      <w:sz w:val="22"/>
      <w:lang w:val="en-GB"/>
    </w:rPr>
  </w:style>
  <w:style w:type="paragraph" w:customStyle="1" w:styleId="DotStyle2">
    <w:name w:val="Dot Style2"/>
    <w:basedOn w:val="DotStyle1"/>
    <w:next w:val="Normal"/>
    <w:link w:val="DotStyle2Char"/>
    <w:qFormat/>
    <w:rsid w:val="007E638D"/>
    <w:pPr>
      <w:numPr>
        <w:numId w:val="40"/>
      </w:numPr>
      <w:ind w:right="-1"/>
    </w:pPr>
  </w:style>
  <w:style w:type="character" w:customStyle="1" w:styleId="DotStyle2Char">
    <w:name w:val="Dot Style2 Char"/>
    <w:basedOn w:val="DotStyle1Char"/>
    <w:link w:val="DotStyle2"/>
    <w:rsid w:val="007E638D"/>
    <w:rPr>
      <w:rFonts w:asciiTheme="minorHAnsi" w:hAnsiTheme="minorHAnsi" w:cs="Century Gothic"/>
      <w:color w:val="000000"/>
      <w:sz w:val="22"/>
      <w:lang w:val="en-GB"/>
    </w:rPr>
  </w:style>
  <w:style w:type="paragraph" w:customStyle="1" w:styleId="imprintheading">
    <w:name w:val="imprint heading"/>
    <w:basedOn w:val="Normal"/>
    <w:qFormat/>
    <w:rsid w:val="004F1C4E"/>
    <w:pPr>
      <w:spacing w:before="120"/>
    </w:pPr>
    <w:rPr>
      <w:rFonts w:ascii="Segoe UI" w:eastAsiaTheme="minorHAnsi" w:hAnsi="Segoe UI" w:cstheme="minorBidi"/>
      <w:b/>
      <w:color w:val="auto"/>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451082">
      <w:bodyDiv w:val="1"/>
      <w:marLeft w:val="0"/>
      <w:marRight w:val="0"/>
      <w:marTop w:val="0"/>
      <w:marBottom w:val="0"/>
      <w:divBdr>
        <w:top w:val="none" w:sz="0" w:space="0" w:color="auto"/>
        <w:left w:val="none" w:sz="0" w:space="0" w:color="auto"/>
        <w:bottom w:val="none" w:sz="0" w:space="0" w:color="auto"/>
        <w:right w:val="none" w:sz="0" w:space="0" w:color="auto"/>
      </w:divBdr>
    </w:div>
    <w:div w:id="1422021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ewater@awe.gov.au" TargetMode="External"/><Relationship Id="rId26" Type="http://schemas.openxmlformats.org/officeDocument/2006/relationships/header" Target="header7.xm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www.environment.gov.au/water/cewo/monitoring/mer-program"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hyperlink" Target="http://www.environment.gov.au/water/cewo/publications/goulburn-ltim-report-2018-19" TargetMode="External"/><Relationship Id="rId38" Type="http://schemas.openxmlformats.org/officeDocument/2006/relationships/hyperlink" Target="https://www.mdba.gov.au/discover-basin/catchments" TargetMode="External"/><Relationship Id="rId2" Type="http://schemas.openxmlformats.org/officeDocument/2006/relationships/customXml" Target="../customXml/item2.xml"/><Relationship Id="rId16" Type="http://schemas.openxmlformats.org/officeDocument/2006/relationships/hyperlink" Target="https://www.environment.gov.au/water/cewo/publications" TargetMode="External"/><Relationship Id="rId20" Type="http://schemas.openxmlformats.org/officeDocument/2006/relationships/header" Target="header4.xml"/><Relationship Id="rId29" Type="http://schemas.openxmlformats.org/officeDocument/2006/relationships/image" Target="media/image4.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yperlink" Target="https://www.mdba.gov.au/publications/mdba-reports/basin-wide-environmental-watering-strategy" TargetMode="External"/><Relationship Id="rId40" Type="http://schemas.openxmlformats.org/officeDocument/2006/relationships/footer" Target="footer9.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3.emf"/><Relationship Id="rId36" Type="http://schemas.openxmlformats.org/officeDocument/2006/relationships/hyperlink" Target="http://www.bom.gov.au/climate/outlooks/" TargetMode="External"/><Relationship Id="rId10" Type="http://schemas.openxmlformats.org/officeDocument/2006/relationships/header" Target="header1.xml"/><Relationship Id="rId19" Type="http://schemas.openxmlformats.org/officeDocument/2006/relationships/hyperlink" Target="http://www.environment.gov.au/water/cewo"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yperlink" Target="http://www.environment.gov.au/water/cewo/catchment/northern-victorian-rivers/history" TargetMode="External"/><Relationship Id="rId35" Type="http://schemas.openxmlformats.org/officeDocument/2006/relationships/hyperlink" Target="https://www.vewh.vic.gov.au/news-and-publications/stories/vefmap-and-wetmap-the-power-of-adaptive-management-of-rivers-and-wetlands"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AD777FAC-A704-4B7A-8633-95EA3D771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B0AC27-7168-44E7-8EAA-CEA5BF52AD8E}">
  <ds:schemaRefs>
    <ds:schemaRef ds:uri="http://schemas.microsoft.com/sharepoint/v3/contenttype/forms"/>
  </ds:schemaRefs>
</ds:datastoreItem>
</file>

<file path=customXml/itemProps3.xml><?xml version="1.0" encoding="utf-8"?>
<ds:datastoreItem xmlns:ds="http://schemas.openxmlformats.org/officeDocument/2006/customXml" ds:itemID="{FAAA9001-F7F7-43E7-9A21-1BCA535A07D2}">
  <ds:schemaRefs>
    <ds:schemaRef ds:uri="http://schemas.openxmlformats.org/package/2006/metadata/core-properties"/>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terms/"/>
    <ds:schemaRef ds:uri="http://purl.org/dc/elements/1.1/"/>
    <ds:schemaRef ds:uri="ac7ce04e-ea5d-4d46-bab0-39b1fa6a6f3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89CCAEB0.dotm</Template>
  <TotalTime>0</TotalTime>
  <Pages>22</Pages>
  <Words>8361</Words>
  <Characters>47661</Characters>
  <Application>Microsoft Office Word</Application>
  <DocSecurity>4</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Management Plan 2020-21: Chapter 3.11 - Victorian Rivers</dc:title>
  <dc:subject/>
  <dc:creator>CEWO</dc:creator>
  <cp:keywords/>
  <dc:description/>
  <cp:lastModifiedBy>Bec Durack</cp:lastModifiedBy>
  <cp:revision>2</cp:revision>
  <dcterms:created xsi:type="dcterms:W3CDTF">2020-07-30T06:03:00Z</dcterms:created>
  <dcterms:modified xsi:type="dcterms:W3CDTF">2020-07-30T06:03:00Z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