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EE47" w14:textId="77777777" w:rsidR="00E7487A" w:rsidRDefault="00E7487A" w:rsidP="00E7487A">
      <w:bookmarkStart w:id="0" w:name="_Toc13467573"/>
      <w:bookmarkStart w:id="1" w:name="_Toc13467574"/>
    </w:p>
    <w:p w14:paraId="266AD391" w14:textId="77777777" w:rsidR="00E7487A" w:rsidRDefault="00E7487A" w:rsidP="00E7487A"/>
    <w:p w14:paraId="6B4316DF" w14:textId="77777777" w:rsidR="00E7487A" w:rsidRDefault="00E7487A" w:rsidP="00E7487A"/>
    <w:p w14:paraId="07D167DE" w14:textId="77777777" w:rsidR="00E7487A" w:rsidRDefault="00E7487A" w:rsidP="00E7487A"/>
    <w:p w14:paraId="078A770F" w14:textId="77777777" w:rsidR="00E7487A" w:rsidRDefault="00E7487A" w:rsidP="00E7487A"/>
    <w:p w14:paraId="660631E5" w14:textId="77777777" w:rsidR="00E7487A" w:rsidRDefault="00E7487A" w:rsidP="00E7487A"/>
    <w:p w14:paraId="16B507EB" w14:textId="77777777" w:rsidR="00E7487A" w:rsidRDefault="00E7487A" w:rsidP="00E7487A">
      <w:pPr>
        <w:sectPr w:rsidR="00E7487A" w:rsidSect="00B82582">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851" w:left="964" w:header="142" w:footer="502" w:gutter="0"/>
          <w:pgNumType w:start="1"/>
          <w:cols w:space="708"/>
          <w:docGrid w:linePitch="360"/>
        </w:sectPr>
      </w:pPr>
      <w:r w:rsidRPr="006821CB">
        <w:rPr>
          <w:noProof/>
        </w:rPr>
        <mc:AlternateContent>
          <mc:Choice Requires="wps">
            <w:drawing>
              <wp:anchor distT="0" distB="0" distL="114300" distR="114300" simplePos="0" relativeHeight="251659264" behindDoc="0" locked="0" layoutInCell="1" allowOverlap="1" wp14:anchorId="14CE1593" wp14:editId="411E5D74">
                <wp:simplePos x="0" y="0"/>
                <wp:positionH relativeFrom="margin">
                  <wp:align>center</wp:align>
                </wp:positionH>
                <wp:positionV relativeFrom="margin">
                  <wp:posOffset>2937510</wp:posOffset>
                </wp:positionV>
                <wp:extent cx="5429250" cy="5012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1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F52EB" w14:textId="77777777" w:rsidR="00B82582" w:rsidRDefault="00B82582" w:rsidP="00E7487A">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4DFD0731" w14:textId="77777777" w:rsidR="00B82582" w:rsidRPr="0033384E" w:rsidRDefault="00B82582" w:rsidP="00E7487A">
                            <w:pPr>
                              <w:rPr>
                                <w:lang w:val="en-GB" w:eastAsia="en-US"/>
                              </w:rPr>
                            </w:pPr>
                          </w:p>
                          <w:p w14:paraId="7F09CC85" w14:textId="77777777" w:rsidR="00B82582" w:rsidRPr="002A2D9C" w:rsidRDefault="00B82582" w:rsidP="00E7487A">
                            <w:pPr>
                              <w:pStyle w:val="Title"/>
                              <w:jc w:val="left"/>
                              <w:rPr>
                                <w:lang w:eastAsia="en-US"/>
                              </w:rPr>
                            </w:pPr>
                          </w:p>
                          <w:p w14:paraId="35F815D5" w14:textId="77777777" w:rsidR="00B82582" w:rsidRPr="002A2D9C" w:rsidRDefault="00B82582" w:rsidP="00E7487A">
                            <w:pPr>
                              <w:pStyle w:val="Title"/>
                              <w:jc w:val="left"/>
                              <w:rPr>
                                <w:lang w:eastAsia="en-US"/>
                              </w:rPr>
                            </w:pPr>
                          </w:p>
                          <w:p w14:paraId="096A6E9D" w14:textId="77777777" w:rsidR="00B82582" w:rsidRPr="002A2D9C" w:rsidRDefault="00B82582" w:rsidP="00E7487A">
                            <w:pPr>
                              <w:pStyle w:val="Title"/>
                              <w:jc w:val="left"/>
                              <w:rPr>
                                <w:lang w:eastAsia="en-US"/>
                              </w:rPr>
                            </w:pPr>
                          </w:p>
                          <w:p w14:paraId="53223588" w14:textId="77777777" w:rsidR="00B82582" w:rsidRPr="00BC3A2B" w:rsidRDefault="00B82582" w:rsidP="00E7487A">
                            <w:pPr>
                              <w:pStyle w:val="Title"/>
                              <w:jc w:val="left"/>
                              <w:rPr>
                                <w:lang w:eastAsia="en-US"/>
                              </w:rPr>
                            </w:pPr>
                            <w:r>
                              <w:rPr>
                                <w:lang w:eastAsia="en-US"/>
                              </w:rPr>
                              <w:t xml:space="preserve">Water Management </w:t>
                            </w:r>
                            <w:r w:rsidRPr="00BC3A2B">
                              <w:rPr>
                                <w:lang w:eastAsia="en-US"/>
                              </w:rPr>
                              <w:t>Plan</w:t>
                            </w:r>
                          </w:p>
                          <w:p w14:paraId="626C7A98" w14:textId="7251CBA3" w:rsidR="00B82582" w:rsidRPr="00340C8B" w:rsidRDefault="00B82582" w:rsidP="00E7487A">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3</w:t>
                            </w:r>
                            <w:r w:rsidRPr="00340C8B">
                              <w:rPr>
                                <w:color w:val="808080" w:themeColor="background1" w:themeShade="80"/>
                                <w:sz w:val="36"/>
                                <w:szCs w:val="36"/>
                                <w:lang w:eastAsia="en-US"/>
                              </w:rPr>
                              <w:t xml:space="preserve"> – </w:t>
                            </w:r>
                            <w:r>
                              <w:rPr>
                                <w:color w:val="808080" w:themeColor="background1" w:themeShade="80"/>
                                <w:sz w:val="36"/>
                                <w:szCs w:val="36"/>
                                <w:lang w:eastAsia="en-US"/>
                              </w:rPr>
                              <w:t>Warrego and Moonie r</w:t>
                            </w:r>
                            <w:r w:rsidRPr="00340C8B">
                              <w:rPr>
                                <w:color w:val="808080" w:themeColor="background1" w:themeShade="80"/>
                                <w:sz w:val="36"/>
                                <w:szCs w:val="36"/>
                                <w:lang w:eastAsia="en-US"/>
                              </w:rPr>
                              <w:t>ivers</w:t>
                            </w:r>
                          </w:p>
                          <w:p w14:paraId="76A81167" w14:textId="77777777" w:rsidR="00B82582" w:rsidRDefault="00B82582" w:rsidP="00E7487A">
                            <w:pPr>
                              <w:pStyle w:val="Title"/>
                              <w:jc w:val="left"/>
                              <w:rPr>
                                <w:lang w:eastAsia="en-US"/>
                              </w:rPr>
                            </w:pPr>
                          </w:p>
                          <w:p w14:paraId="28B083BF" w14:textId="77777777" w:rsidR="00B82582" w:rsidRDefault="00B82582" w:rsidP="00E7487A">
                            <w:pPr>
                              <w:rPr>
                                <w:lang w:val="en-GB" w:eastAsia="en-US"/>
                              </w:rPr>
                            </w:pPr>
                          </w:p>
                          <w:p w14:paraId="16BAFC73" w14:textId="77777777" w:rsidR="00B82582" w:rsidRDefault="00B82582" w:rsidP="00E7487A">
                            <w:pPr>
                              <w:rPr>
                                <w:lang w:val="en-GB" w:eastAsia="en-US"/>
                              </w:rPr>
                            </w:pPr>
                          </w:p>
                          <w:p w14:paraId="1E7374E3" w14:textId="77777777" w:rsidR="00B82582" w:rsidRDefault="00B82582" w:rsidP="00E7487A">
                            <w:pPr>
                              <w:rPr>
                                <w:lang w:val="en-GB" w:eastAsia="en-US"/>
                              </w:rPr>
                            </w:pPr>
                          </w:p>
                          <w:p w14:paraId="4E57E947" w14:textId="77777777" w:rsidR="00B82582" w:rsidRDefault="00B82582" w:rsidP="00E7487A">
                            <w:pPr>
                              <w:rPr>
                                <w:lang w:val="en-GB" w:eastAsia="en-US"/>
                              </w:rPr>
                            </w:pPr>
                          </w:p>
                          <w:p w14:paraId="1D9D2734" w14:textId="77777777" w:rsidR="00B82582" w:rsidRDefault="00B82582" w:rsidP="00E7487A">
                            <w:pPr>
                              <w:rPr>
                                <w:lang w:val="en-GB" w:eastAsia="en-US"/>
                              </w:rPr>
                            </w:pPr>
                          </w:p>
                          <w:p w14:paraId="30F5CAA3" w14:textId="77777777" w:rsidR="00B82582" w:rsidRDefault="00B82582" w:rsidP="00E7487A">
                            <w:pPr>
                              <w:rPr>
                                <w:lang w:val="en-GB" w:eastAsia="en-US"/>
                              </w:rPr>
                            </w:pPr>
                          </w:p>
                          <w:p w14:paraId="606B9366" w14:textId="77777777" w:rsidR="00B82582" w:rsidRPr="009A77BC" w:rsidRDefault="00B82582" w:rsidP="00E7487A">
                            <w:pPr>
                              <w:rPr>
                                <w:lang w:val="en-GB" w:eastAsia="en-US"/>
                              </w:rPr>
                            </w:pPr>
                          </w:p>
                          <w:p w14:paraId="1A029523" w14:textId="77777777" w:rsidR="00B82582" w:rsidRPr="009A77BC" w:rsidRDefault="00B82582" w:rsidP="00E7487A">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E1593" id="_x0000_t202" coordsize="21600,21600" o:spt="202" path="m,l,21600r21600,l21600,xe">
                <v:stroke joinstyle="miter"/>
                <v:path gradientshapeok="t" o:connecttype="rect"/>
              </v:shapetype>
              <v:shape id="Text Box 2" o:spid="_x0000_s1026" type="#_x0000_t202" style="position:absolute;margin-left:0;margin-top:231.3pt;width:427.5pt;height:39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CTgg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" stroked="f">
                <v:textbox>
                  <w:txbxContent>
                    <w:p w14:paraId="725F52EB" w14:textId="77777777" w:rsidR="00B82582" w:rsidRDefault="00B82582" w:rsidP="00E7487A">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4DFD0731" w14:textId="77777777" w:rsidR="00B82582" w:rsidRPr="0033384E" w:rsidRDefault="00B82582" w:rsidP="00E7487A">
                      <w:pPr>
                        <w:rPr>
                          <w:lang w:val="en-GB" w:eastAsia="en-US"/>
                        </w:rPr>
                      </w:pPr>
                    </w:p>
                    <w:p w14:paraId="7F09CC85" w14:textId="77777777" w:rsidR="00B82582" w:rsidRPr="002A2D9C" w:rsidRDefault="00B82582" w:rsidP="00E7487A">
                      <w:pPr>
                        <w:pStyle w:val="Title"/>
                        <w:jc w:val="left"/>
                        <w:rPr>
                          <w:lang w:eastAsia="en-US"/>
                        </w:rPr>
                      </w:pPr>
                    </w:p>
                    <w:p w14:paraId="35F815D5" w14:textId="77777777" w:rsidR="00B82582" w:rsidRPr="002A2D9C" w:rsidRDefault="00B82582" w:rsidP="00E7487A">
                      <w:pPr>
                        <w:pStyle w:val="Title"/>
                        <w:jc w:val="left"/>
                        <w:rPr>
                          <w:lang w:eastAsia="en-US"/>
                        </w:rPr>
                      </w:pPr>
                    </w:p>
                    <w:p w14:paraId="096A6E9D" w14:textId="77777777" w:rsidR="00B82582" w:rsidRPr="002A2D9C" w:rsidRDefault="00B82582" w:rsidP="00E7487A">
                      <w:pPr>
                        <w:pStyle w:val="Title"/>
                        <w:jc w:val="left"/>
                        <w:rPr>
                          <w:lang w:eastAsia="en-US"/>
                        </w:rPr>
                      </w:pPr>
                    </w:p>
                    <w:p w14:paraId="53223588" w14:textId="77777777" w:rsidR="00B82582" w:rsidRPr="00BC3A2B" w:rsidRDefault="00B82582" w:rsidP="00E7487A">
                      <w:pPr>
                        <w:pStyle w:val="Title"/>
                        <w:jc w:val="left"/>
                        <w:rPr>
                          <w:lang w:eastAsia="en-US"/>
                        </w:rPr>
                      </w:pPr>
                      <w:r>
                        <w:rPr>
                          <w:lang w:eastAsia="en-US"/>
                        </w:rPr>
                        <w:t xml:space="preserve">Water Management </w:t>
                      </w:r>
                      <w:r w:rsidRPr="00BC3A2B">
                        <w:rPr>
                          <w:lang w:eastAsia="en-US"/>
                        </w:rPr>
                        <w:t>Plan</w:t>
                      </w:r>
                    </w:p>
                    <w:p w14:paraId="626C7A98" w14:textId="7251CBA3" w:rsidR="00B82582" w:rsidRPr="00340C8B" w:rsidRDefault="00B82582" w:rsidP="00E7487A">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3</w:t>
                      </w:r>
                      <w:r w:rsidRPr="00340C8B">
                        <w:rPr>
                          <w:color w:val="808080" w:themeColor="background1" w:themeShade="80"/>
                          <w:sz w:val="36"/>
                          <w:szCs w:val="36"/>
                          <w:lang w:eastAsia="en-US"/>
                        </w:rPr>
                        <w:t xml:space="preserve"> – </w:t>
                      </w:r>
                      <w:r>
                        <w:rPr>
                          <w:color w:val="808080" w:themeColor="background1" w:themeShade="80"/>
                          <w:sz w:val="36"/>
                          <w:szCs w:val="36"/>
                          <w:lang w:eastAsia="en-US"/>
                        </w:rPr>
                        <w:t>Warrego and Moonie r</w:t>
                      </w:r>
                      <w:r w:rsidRPr="00340C8B">
                        <w:rPr>
                          <w:color w:val="808080" w:themeColor="background1" w:themeShade="80"/>
                          <w:sz w:val="36"/>
                          <w:szCs w:val="36"/>
                          <w:lang w:eastAsia="en-US"/>
                        </w:rPr>
                        <w:t>ivers</w:t>
                      </w:r>
                    </w:p>
                    <w:p w14:paraId="76A81167" w14:textId="77777777" w:rsidR="00B82582" w:rsidRDefault="00B82582" w:rsidP="00E7487A">
                      <w:pPr>
                        <w:pStyle w:val="Title"/>
                        <w:jc w:val="left"/>
                        <w:rPr>
                          <w:lang w:eastAsia="en-US"/>
                        </w:rPr>
                      </w:pPr>
                    </w:p>
                    <w:p w14:paraId="28B083BF" w14:textId="77777777" w:rsidR="00B82582" w:rsidRDefault="00B82582" w:rsidP="00E7487A">
                      <w:pPr>
                        <w:rPr>
                          <w:lang w:val="en-GB" w:eastAsia="en-US"/>
                        </w:rPr>
                      </w:pPr>
                    </w:p>
                    <w:p w14:paraId="16BAFC73" w14:textId="77777777" w:rsidR="00B82582" w:rsidRDefault="00B82582" w:rsidP="00E7487A">
                      <w:pPr>
                        <w:rPr>
                          <w:lang w:val="en-GB" w:eastAsia="en-US"/>
                        </w:rPr>
                      </w:pPr>
                    </w:p>
                    <w:p w14:paraId="1E7374E3" w14:textId="77777777" w:rsidR="00B82582" w:rsidRDefault="00B82582" w:rsidP="00E7487A">
                      <w:pPr>
                        <w:rPr>
                          <w:lang w:val="en-GB" w:eastAsia="en-US"/>
                        </w:rPr>
                      </w:pPr>
                    </w:p>
                    <w:p w14:paraId="4E57E947" w14:textId="77777777" w:rsidR="00B82582" w:rsidRDefault="00B82582" w:rsidP="00E7487A">
                      <w:pPr>
                        <w:rPr>
                          <w:lang w:val="en-GB" w:eastAsia="en-US"/>
                        </w:rPr>
                      </w:pPr>
                    </w:p>
                    <w:p w14:paraId="1D9D2734" w14:textId="77777777" w:rsidR="00B82582" w:rsidRDefault="00B82582" w:rsidP="00E7487A">
                      <w:pPr>
                        <w:rPr>
                          <w:lang w:val="en-GB" w:eastAsia="en-US"/>
                        </w:rPr>
                      </w:pPr>
                    </w:p>
                    <w:p w14:paraId="30F5CAA3" w14:textId="77777777" w:rsidR="00B82582" w:rsidRDefault="00B82582" w:rsidP="00E7487A">
                      <w:pPr>
                        <w:rPr>
                          <w:lang w:val="en-GB" w:eastAsia="en-US"/>
                        </w:rPr>
                      </w:pPr>
                    </w:p>
                    <w:p w14:paraId="606B9366" w14:textId="77777777" w:rsidR="00B82582" w:rsidRPr="009A77BC" w:rsidRDefault="00B82582" w:rsidP="00E7487A">
                      <w:pPr>
                        <w:rPr>
                          <w:lang w:val="en-GB" w:eastAsia="en-US"/>
                        </w:rPr>
                      </w:pPr>
                    </w:p>
                    <w:p w14:paraId="1A029523" w14:textId="77777777" w:rsidR="00B82582" w:rsidRPr="009A77BC" w:rsidRDefault="00B82582" w:rsidP="00E7487A">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v:textbox>
                <w10:wrap anchorx="margin" anchory="margin"/>
              </v:shape>
            </w:pict>
          </mc:Fallback>
        </mc:AlternateContent>
      </w:r>
      <w:r w:rsidRPr="006821CB">
        <w:tab/>
      </w:r>
      <w:r w:rsidRPr="006821CB">
        <w:br w:type="page"/>
      </w:r>
    </w:p>
    <w:p w14:paraId="39FD8129" w14:textId="77777777" w:rsidR="00E7487A" w:rsidRPr="006821CB" w:rsidRDefault="00E7487A" w:rsidP="00E7487A"/>
    <w:p w14:paraId="4D50E3FA" w14:textId="77777777" w:rsidR="00E7487A" w:rsidRDefault="00E7487A" w:rsidP="00E7487A">
      <w:pPr>
        <w:rPr>
          <w:rFonts w:ascii="Century Gothic" w:hAnsi="Century Gothic"/>
          <w:szCs w:val="22"/>
        </w:rPr>
      </w:pPr>
      <w:r>
        <w:t xml:space="preserve">This document represents a sub-chapter of </w:t>
      </w:r>
      <w:r w:rsidRPr="006821CB">
        <w:t>‘</w:t>
      </w:r>
      <w:r>
        <w:t>Commonwealth Environmental Water Office Water Management Plan 2020-21, Commonwealth of Australia, 2020</w:t>
      </w:r>
      <w:r w:rsidRPr="00BC3A2B">
        <w:rPr>
          <w:rFonts w:ascii="Century Gothic" w:hAnsi="Century Gothic"/>
          <w:szCs w:val="22"/>
        </w:rPr>
        <w:t>’</w:t>
      </w:r>
      <w:r>
        <w:rPr>
          <w:rFonts w:ascii="Century Gothic" w:hAnsi="Century Gothic"/>
          <w:szCs w:val="22"/>
        </w:rPr>
        <w:t xml:space="preserve">. </w:t>
      </w:r>
    </w:p>
    <w:p w14:paraId="3346BEBE" w14:textId="77777777" w:rsidR="00E7487A" w:rsidRDefault="00E7487A" w:rsidP="00E7487A">
      <w:r w:rsidRPr="00F4275F">
        <w:t xml:space="preserve">Please visit: </w:t>
      </w:r>
      <w:hyperlink r:id="rId16" w:history="1">
        <w:r w:rsidRPr="00123C49">
          <w:rPr>
            <w:rStyle w:val="Hyperlink"/>
            <w:rFonts w:cs="Century Gothic"/>
          </w:rPr>
          <w:t>https://www.environment.gov.au/water/cewo/publications</w:t>
        </w:r>
      </w:hyperlink>
      <w:r>
        <w:rPr>
          <w:rStyle w:val="Hyperlink"/>
        </w:rPr>
        <w:t xml:space="preserve">/water-management-plan-2020-21 </w:t>
      </w:r>
      <w:r>
        <w:t xml:space="preserve"> for links to the main document.</w:t>
      </w:r>
    </w:p>
    <w:p w14:paraId="3C105F75" w14:textId="77777777" w:rsidR="00E7487A" w:rsidRPr="006821CB" w:rsidRDefault="00E7487A" w:rsidP="00E7487A"/>
    <w:p w14:paraId="5B2ADC93" w14:textId="77777777" w:rsidR="00E7487A" w:rsidRPr="006821CB" w:rsidRDefault="00E7487A" w:rsidP="00E7487A">
      <w:r w:rsidRPr="006821CB">
        <w:t>Acknowledgement of the Traditional Owners of the Murray–Darling Basin</w:t>
      </w:r>
    </w:p>
    <w:p w14:paraId="165CE1C6" w14:textId="77777777" w:rsidR="00E7487A" w:rsidRPr="006821CB" w:rsidRDefault="00E7487A" w:rsidP="00E7487A">
      <w:r w:rsidRPr="006821CB">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044E31C4" w14:textId="77777777" w:rsidR="00E7487A" w:rsidRPr="006821CB" w:rsidRDefault="00E7487A" w:rsidP="00E7487A"/>
    <w:p w14:paraId="46D7CE98" w14:textId="77777777" w:rsidR="00E7487A" w:rsidRPr="006821CB" w:rsidRDefault="00E7487A" w:rsidP="00E7487A">
      <w:r w:rsidRPr="006821CB">
        <w:t>© Copyright Commonwealth of Australia, 2020.</w:t>
      </w:r>
    </w:p>
    <w:p w14:paraId="601D855E" w14:textId="77777777" w:rsidR="00E7487A" w:rsidRPr="006821CB" w:rsidRDefault="00E7487A" w:rsidP="00E7487A"/>
    <w:p w14:paraId="6792536B" w14:textId="77777777" w:rsidR="00E7487A" w:rsidRPr="006821CB" w:rsidRDefault="00E7487A" w:rsidP="00E7487A">
      <w:r w:rsidRPr="006821CB">
        <w:rPr>
          <w:noProof/>
        </w:rPr>
        <w:drawing>
          <wp:inline distT="0" distB="0" distL="0" distR="0" wp14:anchorId="44F3F5B2" wp14:editId="5E257D3D">
            <wp:extent cx="1821180" cy="525780"/>
            <wp:effectExtent l="0" t="0" r="7620" b="7620"/>
            <wp:docPr id="10" name="Picture 10"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p>
    <w:p w14:paraId="73971BC4" w14:textId="77777777" w:rsidR="00E7487A" w:rsidRPr="00BC3A2B" w:rsidRDefault="00E7487A" w:rsidP="00E7487A">
      <w:r w:rsidRPr="00D84FD2">
        <w:t>Commonwealth Environmental Water Office Water Management Plan 2020-21</w:t>
      </w:r>
      <w:r w:rsidRPr="00D84FD2">
        <w:rPr>
          <w:i/>
        </w:rPr>
        <w:t xml:space="preserve"> </w:t>
      </w:r>
      <w:r w:rsidRPr="00D84FD2">
        <w:t>is licensed by the</w:t>
      </w:r>
      <w:r w:rsidRPr="00BC3A2B">
        <w:t xml:space="preserv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w:t>
      </w:r>
      <w:r w:rsidRPr="00DC42B8">
        <w:t>depicting</w:t>
      </w:r>
      <w:r w:rsidRPr="00BC3A2B">
        <w:t xml:space="preserve"> people. For licence conditions see: https://creativecommons.org/licenses/by/4.0/ </w:t>
      </w:r>
    </w:p>
    <w:p w14:paraId="07111DA0" w14:textId="77777777" w:rsidR="00E7487A" w:rsidRPr="00BC3A2B" w:rsidRDefault="00E7487A" w:rsidP="00E7487A">
      <w:pPr>
        <w:rPr>
          <w:rFonts w:ascii="Century Gothic" w:hAnsi="Century Gothic"/>
          <w:szCs w:val="22"/>
        </w:rPr>
      </w:pPr>
      <w:r w:rsidRPr="006821CB">
        <w:t>This report should be attributed as ‘</w:t>
      </w:r>
      <w:r>
        <w:t>Commonwealth Environmental Water Office Water Management Plan 2020-21, Commonwealth of Australia, 2020</w:t>
      </w:r>
      <w:r w:rsidRPr="00BC3A2B">
        <w:rPr>
          <w:rFonts w:ascii="Century Gothic" w:hAnsi="Century Gothic"/>
          <w:szCs w:val="22"/>
        </w:rPr>
        <w:t>’.</w:t>
      </w:r>
    </w:p>
    <w:p w14:paraId="36AA3A7F" w14:textId="77777777" w:rsidR="00E7487A" w:rsidRPr="00BC3A2B" w:rsidRDefault="00E7487A" w:rsidP="00E7487A">
      <w:pPr>
        <w:rPr>
          <w:rFonts w:ascii="Century Gothic" w:hAnsi="Century Gothic"/>
          <w:szCs w:val="22"/>
        </w:rPr>
      </w:pPr>
      <w:r w:rsidRPr="006821CB">
        <w:t>The Commonwealth of Australia has made all reasonable efforts to identify content supplied by third parties using the following format ‘© Copyright’ noting the third party.</w:t>
      </w:r>
    </w:p>
    <w:p w14:paraId="3B92FCE5" w14:textId="77777777" w:rsidR="00E7487A" w:rsidRPr="00BC3A2B" w:rsidRDefault="00E7487A" w:rsidP="00E7487A">
      <w:pPr>
        <w:rPr>
          <w:rFonts w:ascii="Century Gothic" w:hAnsi="Century Gothic"/>
          <w:szCs w:val="22"/>
        </w:rPr>
      </w:pPr>
      <w:r w:rsidRPr="006821CB">
        <w:t xml:space="preserve">The views and opinions expressed in this publication are those of the authors and do not necessarily reflect those of the Australian Government or the Minister for the Environment. </w:t>
      </w:r>
    </w:p>
    <w:p w14:paraId="10FCA01B" w14:textId="77777777" w:rsidR="00E7487A" w:rsidRPr="006821CB" w:rsidRDefault="00E7487A" w:rsidP="00E7487A"/>
    <w:p w14:paraId="4696E727" w14:textId="77777777" w:rsidR="00E7487A" w:rsidRPr="006821CB" w:rsidRDefault="00E7487A" w:rsidP="00E7487A">
      <w:r w:rsidRPr="006821CB">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 </w:t>
      </w:r>
    </w:p>
    <w:p w14:paraId="262E979D" w14:textId="77777777" w:rsidR="00E7487A" w:rsidRPr="006821CB" w:rsidRDefault="00E7487A" w:rsidP="00E7487A"/>
    <w:p w14:paraId="647B30B5" w14:textId="77777777" w:rsidR="00E7487A" w:rsidRPr="006821CB" w:rsidRDefault="00E7487A" w:rsidP="00E7487A">
      <w:r w:rsidRPr="006821CB">
        <w:t>For more information about Commonwealth environmental water, please contact us at:</w:t>
      </w:r>
    </w:p>
    <w:p w14:paraId="65088551" w14:textId="77777777" w:rsidR="00E7487A" w:rsidRPr="006821CB" w:rsidRDefault="00E7487A" w:rsidP="00E7487A">
      <w:r w:rsidRPr="006821CB">
        <w:t>1800 803 772</w:t>
      </w:r>
    </w:p>
    <w:p w14:paraId="12EF4E0B" w14:textId="77777777" w:rsidR="00E7487A" w:rsidRPr="006821CB" w:rsidRDefault="00B82582" w:rsidP="00E7487A">
      <w:hyperlink r:id="rId18" w:history="1">
        <w:r w:rsidR="00E7487A" w:rsidRPr="00B9455C">
          <w:rPr>
            <w:rStyle w:val="Hyperlink"/>
          </w:rPr>
          <w:t>ewater@awe.gov.au</w:t>
        </w:r>
      </w:hyperlink>
    </w:p>
    <w:p w14:paraId="0191B8C4" w14:textId="77777777" w:rsidR="00E7487A" w:rsidRPr="006821CB" w:rsidRDefault="00B82582" w:rsidP="00E7487A">
      <w:hyperlink r:id="rId19" w:history="1">
        <w:r w:rsidR="00E7487A" w:rsidRPr="006821CB">
          <w:rPr>
            <w:rStyle w:val="Hyperlink"/>
          </w:rPr>
          <w:t>www.environment.gov.au/water/cewo</w:t>
        </w:r>
      </w:hyperlink>
    </w:p>
    <w:p w14:paraId="4E69F698" w14:textId="77777777" w:rsidR="00E7487A" w:rsidRPr="006821CB" w:rsidRDefault="00E7487A" w:rsidP="00E7487A">
      <w:r w:rsidRPr="006821CB">
        <w:t>@theCEWH</w:t>
      </w:r>
    </w:p>
    <w:p w14:paraId="46A35D37" w14:textId="77777777" w:rsidR="00E7487A" w:rsidRDefault="00E7487A" w:rsidP="00E7487A">
      <w:pPr>
        <w:sectPr w:rsidR="00E7487A" w:rsidSect="005B4E15">
          <w:headerReference w:type="even" r:id="rId20"/>
          <w:headerReference w:type="default" r:id="rId21"/>
          <w:footerReference w:type="even" r:id="rId22"/>
          <w:footerReference w:type="default" r:id="rId23"/>
          <w:headerReference w:type="first" r:id="rId24"/>
          <w:footerReference w:type="first" r:id="rId25"/>
          <w:pgSz w:w="11906" w:h="16838"/>
          <w:pgMar w:top="1135" w:right="1133" w:bottom="1276" w:left="993" w:header="567" w:footer="372" w:gutter="0"/>
          <w:pgNumType w:start="49"/>
          <w:cols w:space="708"/>
          <w:docGrid w:linePitch="360"/>
        </w:sectPr>
      </w:pPr>
      <w:r w:rsidRPr="006821CB">
        <w:t xml:space="preserve">GPO Box </w:t>
      </w:r>
      <w:r>
        <w:t>858</w:t>
      </w:r>
      <w:r w:rsidRPr="006821CB">
        <w:t>, Canberra ACT 2601</w:t>
      </w:r>
    </w:p>
    <w:bookmarkEnd w:id="0"/>
    <w:p w14:paraId="309CDBA2" w14:textId="0660F849" w:rsidR="00CB2853" w:rsidRPr="000E6F6E" w:rsidRDefault="0035216E" w:rsidP="005E71E0">
      <w:pPr>
        <w:pStyle w:val="Heading2"/>
      </w:pPr>
      <w:r>
        <w:lastRenderedPageBreak/>
        <w:t>Warrego and Moonie rivers</w:t>
      </w:r>
    </w:p>
    <w:p w14:paraId="0CA290C0" w14:textId="4358F592" w:rsidR="00CB2853" w:rsidRDefault="00CB2853" w:rsidP="00D1079D">
      <w:pPr>
        <w:pStyle w:val="Heading3"/>
        <w:rPr>
          <w:noProof/>
        </w:rPr>
      </w:pPr>
      <w:bookmarkStart w:id="2" w:name="_Hlk41559596"/>
      <w:bookmarkEnd w:id="1"/>
      <w:r>
        <w:rPr>
          <w:noProof/>
        </w:rPr>
        <w:t>Region overview</w:t>
      </w:r>
    </w:p>
    <w:bookmarkEnd w:id="2"/>
    <w:p w14:paraId="5397C062" w14:textId="4B6A5031" w:rsidR="00CB2853" w:rsidRPr="00365FE2" w:rsidRDefault="00CB2853" w:rsidP="000E6F6E">
      <w:pPr>
        <w:pStyle w:val="Heading4"/>
        <w:numPr>
          <w:ilvl w:val="0"/>
          <w:numId w:val="48"/>
        </w:numPr>
        <w:ind w:left="0" w:firstLine="0"/>
      </w:pPr>
      <w:r w:rsidRPr="00365FE2">
        <w:t xml:space="preserve">River </w:t>
      </w:r>
      <w:r w:rsidR="00E331C9">
        <w:t>valley</w:t>
      </w:r>
      <w:r w:rsidR="00641E75">
        <w:t>s</w:t>
      </w:r>
    </w:p>
    <w:p w14:paraId="4C937A86" w14:textId="7729C263" w:rsidR="001B2580" w:rsidRDefault="001B2580" w:rsidP="001B2580">
      <w:r w:rsidRPr="0020755D">
        <w:t>The</w:t>
      </w:r>
      <w:r w:rsidR="00AF1259">
        <w:t xml:space="preserve"> </w:t>
      </w:r>
      <w:r w:rsidR="0035216E">
        <w:t>Warrego and Moonie rivers</w:t>
      </w:r>
      <w:r w:rsidRPr="0020755D">
        <w:t xml:space="preserve"> are characterised by highly variable rainfall and ephemeral (intermittent) </w:t>
      </w:r>
      <w:r w:rsidR="00641E75">
        <w:t>stream</w:t>
      </w:r>
      <w:r w:rsidRPr="0020755D">
        <w:t xml:space="preserve"> flows</w:t>
      </w:r>
      <w:r w:rsidR="00986A2F">
        <w:t xml:space="preserve"> (</w:t>
      </w:r>
      <w:r w:rsidR="000E6F6E">
        <w:fldChar w:fldCharType="begin"/>
      </w:r>
      <w:r w:rsidR="000E6F6E">
        <w:instrText xml:space="preserve"> REF _Ref43796684 \h </w:instrText>
      </w:r>
      <w:r w:rsidR="000E6F6E">
        <w:fldChar w:fldCharType="separate"/>
      </w:r>
      <w:r w:rsidR="00FE343D" w:rsidRPr="000E6F6E">
        <w:rPr>
          <w:rFonts w:eastAsiaTheme="minorHAnsi"/>
          <w:b/>
          <w:lang w:val="en-US" w:eastAsia="en-US"/>
        </w:rPr>
        <w:t xml:space="preserve">Figure </w:t>
      </w:r>
      <w:r w:rsidR="00FE343D">
        <w:rPr>
          <w:rFonts w:eastAsiaTheme="minorHAnsi"/>
          <w:b/>
          <w:noProof/>
          <w:lang w:val="en-US" w:eastAsia="en-US"/>
        </w:rPr>
        <w:t>1</w:t>
      </w:r>
      <w:r w:rsidR="000E6F6E">
        <w:fldChar w:fldCharType="end"/>
      </w:r>
      <w:r w:rsidR="00986A2F">
        <w:t>)</w:t>
      </w:r>
      <w:r w:rsidRPr="0020755D">
        <w:t xml:space="preserve">. Significant flow events generally result from heavy rainfall in elevated headwater areas. </w:t>
      </w:r>
      <w:r w:rsidR="00C07CF6">
        <w:t>T</w:t>
      </w:r>
      <w:r w:rsidR="00670391">
        <w:t>hese</w:t>
      </w:r>
      <w:r w:rsidRPr="0020755D">
        <w:t xml:space="preserve"> northern unregulated systems</w:t>
      </w:r>
      <w:r w:rsidR="00C07CF6" w:rsidRPr="00C07CF6">
        <w:t xml:space="preserve"> </w:t>
      </w:r>
      <w:r w:rsidR="00C07CF6">
        <w:t xml:space="preserve">are </w:t>
      </w:r>
      <w:r w:rsidR="00C07CF6" w:rsidRPr="0020755D">
        <w:t>highly intermittent</w:t>
      </w:r>
      <w:r w:rsidRPr="0020755D">
        <w:t xml:space="preserve">, </w:t>
      </w:r>
      <w:r w:rsidR="006B29CF">
        <w:t xml:space="preserve">and </w:t>
      </w:r>
      <w:r w:rsidRPr="0020755D">
        <w:t>no flow periods of several months are common</w:t>
      </w:r>
      <w:r w:rsidR="006B29CF">
        <w:t>,</w:t>
      </w:r>
      <w:r w:rsidRPr="0020755D">
        <w:t xml:space="preserve"> </w:t>
      </w:r>
      <w:r w:rsidR="006B29CF">
        <w:t>e</w:t>
      </w:r>
      <w:r w:rsidRPr="0020755D">
        <w:t>xtend</w:t>
      </w:r>
      <w:r w:rsidR="006B29CF">
        <w:t>ing</w:t>
      </w:r>
      <w:r w:rsidRPr="0020755D">
        <w:t xml:space="preserve"> to several years during prolonged dry conditions.</w:t>
      </w:r>
      <w:r>
        <w:t xml:space="preserve"> </w:t>
      </w:r>
    </w:p>
    <w:p w14:paraId="50D05593" w14:textId="25B37557" w:rsidR="001B2580" w:rsidRDefault="001B2580" w:rsidP="001B2580">
      <w:r w:rsidRPr="00665948">
        <w:t>The flat landscape, low local runoff and intermittent flow conditions have led to the evolution of distinctive ecology in lowland river reaches. Aquatic and floodplain species are adapted to high flow variability and ‘boom and bust’ cycles. This is characterised by episodes of intense reproduction and high productivity by opportunistic plants and animals</w:t>
      </w:r>
      <w:r w:rsidR="00345B09">
        <w:t>—</w:t>
      </w:r>
      <w:r w:rsidRPr="00665948">
        <w:t>the boom</w:t>
      </w:r>
      <w:r w:rsidR="00345B09">
        <w:t>—</w:t>
      </w:r>
      <w:r w:rsidRPr="00665948">
        <w:t>associated with periods of flooding, followed by periods of stress and reduced production</w:t>
      </w:r>
      <w:r w:rsidR="00345B09">
        <w:t>—</w:t>
      </w:r>
      <w:r w:rsidRPr="00665948">
        <w:t>the bust.</w:t>
      </w:r>
    </w:p>
    <w:p w14:paraId="51A12587" w14:textId="38FD2D6B" w:rsidR="009C22EC" w:rsidRDefault="00642B0B" w:rsidP="009C22EC">
      <w:r w:rsidRPr="007929B4">
        <w:t>The Moonie River is a predominantly unregulated system and has no water major storages. A weir was built over the river at Thallon in 1959 to supply town water</w:t>
      </w:r>
      <w:r w:rsidR="00810007">
        <w:t xml:space="preserve">. </w:t>
      </w:r>
      <w:r w:rsidR="009C22EC" w:rsidRPr="001C062B">
        <w:t xml:space="preserve">Almost all irrigation in the Moonie depends on surface water. However, these diversions are small, accounting for only 0.2% of surface water diverted for irrigation in the Basin. Small to medium weirs are dispersed along the </w:t>
      </w:r>
      <w:r>
        <w:t xml:space="preserve">Moonie </w:t>
      </w:r>
      <w:r w:rsidR="009C22EC" w:rsidRPr="001C062B">
        <w:t>river for irrigation purposes, predominantly for cotton. The majority of water stored is harvested through capture of overland flows and the diversion of floodwater during episodic flow events. Water is stored in large shallow floodplain storages known as ring tanks or turkey nest dams.  </w:t>
      </w:r>
    </w:p>
    <w:p w14:paraId="3320D9F7" w14:textId="3DD72939" w:rsidR="00642B0B" w:rsidRPr="001C062B" w:rsidRDefault="00642B0B" w:rsidP="001C062B">
      <w:r w:rsidRPr="001C062B">
        <w:t>The Warrego River is largely unregulated,</w:t>
      </w:r>
      <w:r w:rsidR="00A123BD">
        <w:t xml:space="preserve"> other </w:t>
      </w:r>
      <w:r w:rsidR="00810007">
        <w:t>than the</w:t>
      </w:r>
      <w:r w:rsidR="00A123BD">
        <w:t xml:space="preserve"> State-owned Allan Tannock Weir at Cunnamulla</w:t>
      </w:r>
      <w:r w:rsidRPr="001C062B">
        <w:t xml:space="preserve">. </w:t>
      </w:r>
      <w:r w:rsidRPr="007929B4">
        <w:t>Only a small volume of surface water in the Warrego catchment is diverted for irrigation and urban use</w:t>
      </w:r>
      <w:r>
        <w:t xml:space="preserve">. </w:t>
      </w:r>
      <w:r w:rsidRPr="001C062B">
        <w:t xml:space="preserve">Some water is also taken from the river by diversion of flow or overland flows </w:t>
      </w:r>
      <w:r w:rsidR="00810007">
        <w:t xml:space="preserve">into private off-channel storages. </w:t>
      </w:r>
      <w:r w:rsidRPr="001C062B">
        <w:t xml:space="preserve"> </w:t>
      </w:r>
    </w:p>
    <w:p w14:paraId="507EA193" w14:textId="27BB4E1C" w:rsidR="001B2580" w:rsidRDefault="001B2580">
      <w:r>
        <w:t>Water use and planning information on the Condamine–Balonne and Barwon</w:t>
      </w:r>
      <w:r w:rsidR="006B29CF">
        <w:t>–</w:t>
      </w:r>
      <w:r>
        <w:t xml:space="preserve">Darling are provided in separate </w:t>
      </w:r>
      <w:r w:rsidR="000E6F6E">
        <w:t>sub-</w:t>
      </w:r>
      <w:r>
        <w:t xml:space="preserve">chapters. </w:t>
      </w:r>
    </w:p>
    <w:p w14:paraId="2093ADF8" w14:textId="77777777" w:rsidR="006B3541" w:rsidRPr="00365FE2" w:rsidRDefault="006B3541" w:rsidP="006B3541">
      <w:pPr>
        <w:pStyle w:val="Heading4"/>
        <w:numPr>
          <w:ilvl w:val="0"/>
          <w:numId w:val="48"/>
        </w:numPr>
        <w:ind w:left="0" w:firstLine="0"/>
      </w:pPr>
      <w:r w:rsidRPr="00365FE2">
        <w:t xml:space="preserve">Traditional </w:t>
      </w:r>
      <w:r>
        <w:t>O</w:t>
      </w:r>
      <w:r w:rsidRPr="00365FE2">
        <w:t>wners</w:t>
      </w:r>
    </w:p>
    <w:p w14:paraId="5C85BE23" w14:textId="77777777" w:rsidR="006B3541" w:rsidRPr="00CD3D94" w:rsidRDefault="006B3541" w:rsidP="006B3541">
      <w:r w:rsidRPr="00CD3D94">
        <w:t xml:space="preserve">The lands and waters of the </w:t>
      </w:r>
      <w:r>
        <w:t>Warrego and Moonie</w:t>
      </w:r>
      <w:r w:rsidRPr="00CD3D94">
        <w:t xml:space="preserve"> catchments hold significant spiritual and cultural importance for Aboriginal people. Many Aboriginal nations retain a connection with the region and their history, culture and livelihoods are closely intertwined with its river systems. The Warrego catchment takes in (or closely borders) the traditional lands of the </w:t>
      </w:r>
      <w:r>
        <w:t>Yuwaalaraay/</w:t>
      </w:r>
      <w:r w:rsidRPr="009B546F">
        <w:rPr>
          <w:lang w:val="en"/>
        </w:rPr>
        <w:t>Euahlayi</w:t>
      </w:r>
      <w:r>
        <w:rPr>
          <w:lang w:val="en"/>
        </w:rPr>
        <w:t xml:space="preserve">, </w:t>
      </w:r>
      <w:r w:rsidRPr="00CD3D94">
        <w:t>Bidjara, Gwamu/Kooma, Gunggari/Kungari, Kunja, Mandandanji, Mardigan</w:t>
      </w:r>
      <w:r>
        <w:t>, Githabul</w:t>
      </w:r>
      <w:r w:rsidRPr="00CD3D94">
        <w:t xml:space="preserve"> and Murrawarri nations. The Moonie catchment includes the traditional lands of the Bigambul, Gomeroi/Kamilaroi and Mandandanji nations.</w:t>
      </w:r>
    </w:p>
    <w:p w14:paraId="57B046A9" w14:textId="77777777" w:rsidR="006B3541" w:rsidRDefault="006B3541"/>
    <w:p w14:paraId="65BDC6F8" w14:textId="77777777" w:rsidR="001B2580" w:rsidRDefault="001B2580" w:rsidP="005E71E0">
      <w:pPr>
        <w:keepNext/>
        <w:spacing w:before="62"/>
        <w:jc w:val="center"/>
      </w:pPr>
      <w:bookmarkStart w:id="3" w:name="_GoBack"/>
      <w:r>
        <w:rPr>
          <w:rFonts w:ascii="Century Gothic"/>
          <w:b/>
          <w:noProof/>
        </w:rPr>
        <w:lastRenderedPageBreak/>
        <w:drawing>
          <wp:inline distT="0" distB="0" distL="0" distR="0" wp14:anchorId="22F5ED3A" wp14:editId="0DD1A598">
            <wp:extent cx="6048375" cy="4701858"/>
            <wp:effectExtent l="0" t="0" r="0" b="3810"/>
            <wp:docPr id="5" name="Picture 5" descr="Figure 1: Map of the Nebine Creek, and Moonie and Warrego rivers.&#10;&#10;A map of the Nebine Creek, Moonie and Warrego rivers, including major towns and tributaries, and environmental assets including Toor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book_nth.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2713" cy="4744099"/>
                    </a:xfrm>
                    <a:prstGeom prst="rect">
                      <a:avLst/>
                    </a:prstGeom>
                  </pic:spPr>
                </pic:pic>
              </a:graphicData>
            </a:graphic>
          </wp:inline>
        </w:drawing>
      </w:r>
      <w:bookmarkEnd w:id="3"/>
    </w:p>
    <w:p w14:paraId="3C8705CA" w14:textId="4C422363" w:rsidR="001B2580" w:rsidRPr="00462E2A" w:rsidRDefault="001B2580" w:rsidP="00EB058B">
      <w:pPr>
        <w:tabs>
          <w:tab w:val="left" w:pos="4920"/>
        </w:tabs>
        <w:rPr>
          <w:rFonts w:eastAsiaTheme="minorHAnsi"/>
          <w:b/>
          <w:bCs/>
          <w:lang w:val="en-US" w:eastAsia="en-US"/>
        </w:rPr>
      </w:pPr>
      <w:bookmarkStart w:id="4" w:name="_Ref43796684"/>
      <w:r w:rsidRPr="000E6F6E">
        <w:rPr>
          <w:rFonts w:eastAsiaTheme="minorHAnsi"/>
          <w:b/>
          <w:lang w:val="en-US" w:eastAsia="en-US"/>
        </w:rPr>
        <w:t xml:space="preserve">Figure </w:t>
      </w:r>
      <w:r w:rsidRPr="000E6F6E">
        <w:rPr>
          <w:rFonts w:eastAsiaTheme="minorHAnsi"/>
          <w:b/>
          <w:bCs/>
          <w:lang w:val="en-US" w:eastAsia="en-US"/>
        </w:rPr>
        <w:fldChar w:fldCharType="begin"/>
      </w:r>
      <w:r w:rsidRPr="000E6F6E">
        <w:rPr>
          <w:rFonts w:eastAsiaTheme="minorHAnsi"/>
          <w:b/>
          <w:lang w:val="en-US" w:eastAsia="en-US"/>
        </w:rPr>
        <w:instrText xml:space="preserve"> SEQ Figure \* ARABIC </w:instrText>
      </w:r>
      <w:r w:rsidRPr="000E6F6E">
        <w:rPr>
          <w:rFonts w:eastAsiaTheme="minorHAnsi"/>
          <w:b/>
          <w:bCs/>
          <w:lang w:val="en-US" w:eastAsia="en-US"/>
        </w:rPr>
        <w:fldChar w:fldCharType="separate"/>
      </w:r>
      <w:r w:rsidR="00FE343D">
        <w:rPr>
          <w:rFonts w:eastAsiaTheme="minorHAnsi"/>
          <w:b/>
          <w:noProof/>
          <w:lang w:val="en-US" w:eastAsia="en-US"/>
        </w:rPr>
        <w:t>1</w:t>
      </w:r>
      <w:r w:rsidRPr="000E6F6E">
        <w:rPr>
          <w:rFonts w:eastAsiaTheme="minorHAnsi"/>
          <w:b/>
          <w:bCs/>
          <w:lang w:val="en-US" w:eastAsia="en-US"/>
        </w:rPr>
        <w:fldChar w:fldCharType="end"/>
      </w:r>
      <w:bookmarkEnd w:id="4"/>
      <w:r w:rsidRPr="00462E2A">
        <w:rPr>
          <w:rFonts w:eastAsiaTheme="minorHAnsi"/>
          <w:lang w:val="en-US" w:eastAsia="en-US"/>
        </w:rPr>
        <w:t xml:space="preserve">: Map of the </w:t>
      </w:r>
      <w:r w:rsidR="0035216E">
        <w:rPr>
          <w:rFonts w:eastAsiaTheme="minorHAnsi"/>
          <w:lang w:val="en-US" w:eastAsia="en-US"/>
        </w:rPr>
        <w:t>Warrego and Moonie rivers</w:t>
      </w:r>
      <w:r w:rsidRPr="00462E2A">
        <w:rPr>
          <w:rFonts w:eastAsiaTheme="minorHAnsi"/>
          <w:lang w:val="en-US" w:eastAsia="en-US"/>
        </w:rPr>
        <w:t>.</w:t>
      </w:r>
      <w:r w:rsidR="00EB058B">
        <w:rPr>
          <w:rFonts w:eastAsiaTheme="minorHAnsi"/>
          <w:lang w:val="en-US" w:eastAsia="en-US"/>
        </w:rPr>
        <w:tab/>
      </w:r>
    </w:p>
    <w:p w14:paraId="1AFA81E2" w14:textId="4A5AD79D" w:rsidR="00CB2853" w:rsidRPr="00365FE2" w:rsidRDefault="00E331C9" w:rsidP="000E6F6E">
      <w:pPr>
        <w:pStyle w:val="Heading4"/>
        <w:numPr>
          <w:ilvl w:val="0"/>
          <w:numId w:val="48"/>
        </w:numPr>
        <w:ind w:left="0" w:firstLine="0"/>
      </w:pPr>
      <w:r>
        <w:t>Important sites and values</w:t>
      </w:r>
    </w:p>
    <w:p w14:paraId="2EBA78F9" w14:textId="14944F78" w:rsidR="00A123BD" w:rsidRDefault="00007EAC" w:rsidP="006B3541">
      <w:r w:rsidRPr="008F7F2C">
        <w:t xml:space="preserve">There are many environmental assets in the </w:t>
      </w:r>
      <w:r w:rsidR="0035216E">
        <w:t>Warrego and Moonie</w:t>
      </w:r>
      <w:r w:rsidR="00263B55">
        <w:t xml:space="preserve"> </w:t>
      </w:r>
      <w:r w:rsidR="00427CB9">
        <w:t>catchments</w:t>
      </w:r>
      <w:r w:rsidRPr="008F7F2C">
        <w:t xml:space="preserve"> includ</w:t>
      </w:r>
      <w:r w:rsidR="009C22EC">
        <w:t>ing</w:t>
      </w:r>
      <w:r w:rsidRPr="008F7F2C">
        <w:t xml:space="preserve"> species and communities of fish, waterbirds and vegetation and important habitats such as wetlands and drought refuges. </w:t>
      </w:r>
    </w:p>
    <w:p w14:paraId="2C007BFD" w14:textId="4C026669" w:rsidR="00A123BD" w:rsidRPr="001C062B" w:rsidRDefault="00A123BD" w:rsidP="006B3541">
      <w:pPr>
        <w:rPr>
          <w:rFonts w:cstheme="minorHAnsi"/>
          <w:szCs w:val="22"/>
        </w:rPr>
      </w:pPr>
      <w:r w:rsidRPr="001C062B">
        <w:rPr>
          <w:rFonts w:cstheme="minorHAnsi"/>
          <w:szCs w:val="22"/>
        </w:rPr>
        <w:t>There are over more than 100 wetlands along the Moonie River floodplain. Even though the wetlands are not recognised as nationally or internationally important, they provide significant waterbird habitat within the Basin</w:t>
      </w:r>
      <w:r w:rsidR="007B55E7">
        <w:rPr>
          <w:rFonts w:cstheme="minorHAnsi"/>
          <w:szCs w:val="22"/>
        </w:rPr>
        <w:t>,</w:t>
      </w:r>
      <w:r w:rsidRPr="001C062B">
        <w:rPr>
          <w:rFonts w:cstheme="minorHAnsi"/>
          <w:szCs w:val="22"/>
        </w:rPr>
        <w:t xml:space="preserve"> including </w:t>
      </w:r>
      <w:r w:rsidR="007B55E7">
        <w:rPr>
          <w:rFonts w:cstheme="minorHAnsi"/>
          <w:szCs w:val="22"/>
        </w:rPr>
        <w:t xml:space="preserve">for </w:t>
      </w:r>
      <w:r w:rsidRPr="001C062B">
        <w:rPr>
          <w:rFonts w:cstheme="minorHAnsi"/>
          <w:szCs w:val="22"/>
        </w:rPr>
        <w:t xml:space="preserve">the </w:t>
      </w:r>
      <w:r w:rsidR="007B55E7">
        <w:rPr>
          <w:rFonts w:cstheme="minorHAnsi"/>
          <w:szCs w:val="22"/>
        </w:rPr>
        <w:t xml:space="preserve">threatened </w:t>
      </w:r>
      <w:r w:rsidRPr="001C062B">
        <w:rPr>
          <w:rFonts w:cstheme="minorHAnsi"/>
          <w:szCs w:val="22"/>
        </w:rPr>
        <w:t>Australian painted snipe and the freckled duck</w:t>
      </w:r>
      <w:r w:rsidR="00A3068F">
        <w:rPr>
          <w:rFonts w:cstheme="minorHAnsi"/>
          <w:szCs w:val="22"/>
        </w:rPr>
        <w:t>. They also</w:t>
      </w:r>
      <w:r w:rsidRPr="001C062B">
        <w:rPr>
          <w:rFonts w:cstheme="minorHAnsi"/>
          <w:szCs w:val="22"/>
        </w:rPr>
        <w:t xml:space="preserve"> </w:t>
      </w:r>
      <w:r w:rsidR="00A3068F">
        <w:rPr>
          <w:rFonts w:cstheme="minorHAnsi"/>
          <w:szCs w:val="22"/>
        </w:rPr>
        <w:t>support</w:t>
      </w:r>
      <w:r w:rsidRPr="001C062B">
        <w:rPr>
          <w:rFonts w:cstheme="minorHAnsi"/>
          <w:szCs w:val="22"/>
        </w:rPr>
        <w:t xml:space="preserve"> threatened and endangered plant species and three endangered vegetation communities.</w:t>
      </w:r>
    </w:p>
    <w:p w14:paraId="5BFC8419" w14:textId="7454C799" w:rsidR="00007EAC" w:rsidRDefault="00007EAC" w:rsidP="006B3541">
      <w:pPr>
        <w:rPr>
          <w:rFonts w:cstheme="minorHAnsi"/>
          <w:szCs w:val="22"/>
        </w:rPr>
      </w:pPr>
      <w:r>
        <w:rPr>
          <w:rFonts w:cstheme="minorHAnsi"/>
          <w:szCs w:val="22"/>
        </w:rPr>
        <w:t>T</w:t>
      </w:r>
      <w:r w:rsidRPr="008F7F2C">
        <w:rPr>
          <w:rFonts w:cstheme="minorHAnsi"/>
          <w:szCs w:val="22"/>
        </w:rPr>
        <w:t>he Warrego catchment</w:t>
      </w:r>
      <w:r>
        <w:rPr>
          <w:rFonts w:cstheme="minorHAnsi"/>
          <w:szCs w:val="22"/>
        </w:rPr>
        <w:t xml:space="preserve"> supports large areas of wetlands. T</w:t>
      </w:r>
      <w:r w:rsidRPr="008F7F2C">
        <w:rPr>
          <w:rFonts w:cstheme="minorHAnsi"/>
          <w:szCs w:val="22"/>
        </w:rPr>
        <w:t xml:space="preserve">he Cuttaburra Channels and nationally significant Yantabulla Swamp (a mosaic of channels, floodways and wetlands) consistently support large numbers and a high diversity of waterbirds and provides breeding sites for ducks and colonial waterbirds when flooded. </w:t>
      </w:r>
      <w:r w:rsidRPr="004B0024">
        <w:t xml:space="preserve">Waterholes </w:t>
      </w:r>
      <w:r w:rsidR="004B563C">
        <w:t>al</w:t>
      </w:r>
      <w:r>
        <w:t>on</w:t>
      </w:r>
      <w:r w:rsidR="004B563C">
        <w:t>g</w:t>
      </w:r>
      <w:r>
        <w:t xml:space="preserve"> the Warrego </w:t>
      </w:r>
      <w:r w:rsidRPr="004B0024">
        <w:t xml:space="preserve">near Charleville are an important breeding area for native fish including Murray cod and silver perch. </w:t>
      </w:r>
      <w:r w:rsidRPr="008F7F2C">
        <w:rPr>
          <w:rFonts w:cstheme="minorHAnsi"/>
          <w:szCs w:val="22"/>
        </w:rPr>
        <w:t xml:space="preserve">Toorale’s </w:t>
      </w:r>
      <w:r w:rsidR="003309D0">
        <w:rPr>
          <w:rFonts w:cstheme="minorHAnsi"/>
          <w:szCs w:val="22"/>
        </w:rPr>
        <w:t>Western Floodplain</w:t>
      </w:r>
      <w:r w:rsidRPr="008F7F2C">
        <w:rPr>
          <w:rFonts w:cstheme="minorHAnsi"/>
          <w:szCs w:val="22"/>
        </w:rPr>
        <w:t xml:space="preserve"> is also an ecologically important </w:t>
      </w:r>
      <w:r>
        <w:rPr>
          <w:rFonts w:cstheme="minorHAnsi"/>
          <w:szCs w:val="22"/>
        </w:rPr>
        <w:t xml:space="preserve">floodplain </w:t>
      </w:r>
      <w:r w:rsidRPr="008F7F2C">
        <w:rPr>
          <w:rFonts w:cstheme="minorHAnsi"/>
          <w:szCs w:val="22"/>
        </w:rPr>
        <w:t xml:space="preserve">wetland, providing important feeding and breeding habitat for a range of water dependent species in wet conditions. These ecological populations and habitats are connected to the Barwon–Darling River, providing a critical drought refuge and movement corridor for fish and waterbirds. </w:t>
      </w:r>
    </w:p>
    <w:p w14:paraId="01649B89" w14:textId="15620248" w:rsidR="00007EAC" w:rsidRDefault="00007EAC" w:rsidP="006B3541">
      <w:pPr>
        <w:rPr>
          <w:rFonts w:cstheme="minorHAnsi"/>
          <w:szCs w:val="22"/>
        </w:rPr>
      </w:pPr>
      <w:r w:rsidRPr="00D643DE">
        <w:rPr>
          <w:rFonts w:cstheme="minorHAnsi"/>
          <w:szCs w:val="22"/>
        </w:rPr>
        <w:t xml:space="preserve">Native vegetation in the </w:t>
      </w:r>
      <w:r w:rsidR="0035216E">
        <w:rPr>
          <w:rFonts w:cstheme="minorHAnsi"/>
          <w:szCs w:val="22"/>
        </w:rPr>
        <w:t>Warrego and Moonie rivers</w:t>
      </w:r>
      <w:r w:rsidR="008A7FF7">
        <w:rPr>
          <w:rFonts w:cstheme="minorHAnsi"/>
          <w:szCs w:val="22"/>
        </w:rPr>
        <w:t xml:space="preserve"> </w:t>
      </w:r>
      <w:r w:rsidRPr="00D643DE">
        <w:rPr>
          <w:rFonts w:cstheme="minorHAnsi"/>
          <w:szCs w:val="22"/>
        </w:rPr>
        <w:t>includes important riparian and floodplain communities in the dryland catchment areas such as lignum, river red gum, river cooba, black box and coolibah. There is a high proportion of remnant vegetation in good condition in some areas including the floodplains of the Warrego</w:t>
      </w:r>
      <w:r w:rsidR="00381DDF" w:rsidRPr="00D643DE">
        <w:rPr>
          <w:rFonts w:cstheme="minorHAnsi"/>
          <w:szCs w:val="22"/>
        </w:rPr>
        <w:t xml:space="preserve">, such as stands of coolibah, black box and lignum. The </w:t>
      </w:r>
      <w:r w:rsidR="003309D0">
        <w:rPr>
          <w:rFonts w:cstheme="minorHAnsi"/>
          <w:szCs w:val="22"/>
        </w:rPr>
        <w:t>Western Floodplain</w:t>
      </w:r>
      <w:r w:rsidR="00381DDF" w:rsidRPr="00D643DE">
        <w:rPr>
          <w:rFonts w:cstheme="minorHAnsi"/>
          <w:szCs w:val="22"/>
        </w:rPr>
        <w:t xml:space="preserve"> also supports ‘tiny teeth’ (</w:t>
      </w:r>
      <w:r w:rsidR="00381DDF" w:rsidRPr="00D643DE">
        <w:rPr>
          <w:rFonts w:cstheme="minorHAnsi"/>
          <w:i/>
          <w:iCs/>
          <w:szCs w:val="22"/>
        </w:rPr>
        <w:t>Dentella minutissima</w:t>
      </w:r>
      <w:r w:rsidR="00381DDF" w:rsidRPr="00D643DE">
        <w:rPr>
          <w:rFonts w:cstheme="minorHAnsi"/>
          <w:szCs w:val="22"/>
        </w:rPr>
        <w:t>) a plant species listed as threatened under NSW legislation</w:t>
      </w:r>
      <w:r w:rsidR="006E18D2">
        <w:rPr>
          <w:rFonts w:cstheme="minorHAnsi"/>
          <w:szCs w:val="22"/>
        </w:rPr>
        <w:t>.</w:t>
      </w:r>
      <w:r>
        <w:rPr>
          <w:rFonts w:cstheme="minorHAnsi"/>
          <w:szCs w:val="22"/>
        </w:rPr>
        <w:t xml:space="preserve"> </w:t>
      </w:r>
    </w:p>
    <w:p w14:paraId="698816D9" w14:textId="5D47241E" w:rsidR="00007EAC" w:rsidRPr="008F7F2C" w:rsidRDefault="00007EAC" w:rsidP="006B3541">
      <w:r w:rsidRPr="008F7F2C">
        <w:t xml:space="preserve">The </w:t>
      </w:r>
      <w:r w:rsidR="0035216E">
        <w:t>Warrego and Moonie rivers</w:t>
      </w:r>
      <w:r w:rsidR="00DC1A27">
        <w:t xml:space="preserve"> </w:t>
      </w:r>
      <w:r w:rsidRPr="008F7F2C">
        <w:t xml:space="preserve">support several species listed as endangered or vulnerable under the </w:t>
      </w:r>
      <w:r w:rsidRPr="008F7F2C">
        <w:rPr>
          <w:i/>
        </w:rPr>
        <w:t>Environment Protection and Biodiversity Conservation Act 1999</w:t>
      </w:r>
      <w:r w:rsidRPr="008F7F2C">
        <w:t>, for example, Murray cod, silver perch, Australian painted snipe, Australasian bittern, and examples of the threatened ecological community of coolibah-blackbox woodland.</w:t>
      </w:r>
      <w:r>
        <w:t xml:space="preserve"> </w:t>
      </w:r>
      <w:r w:rsidRPr="00331BC8">
        <w:t>Additionally, these rivers support important remnant populations of olive perchlet, purple spotted gudgeon, and freshwater catfish that are less prevalent or no longer present in the southern Basin.</w:t>
      </w:r>
    </w:p>
    <w:p w14:paraId="24E17F41" w14:textId="10F0F09F" w:rsidR="00007EAC" w:rsidRDefault="00007EAC" w:rsidP="006B3541">
      <w:r w:rsidRPr="00331BC8">
        <w:t>In between boom periods</w:t>
      </w:r>
      <w:r>
        <w:t>,</w:t>
      </w:r>
      <w:r w:rsidRPr="00331BC8">
        <w:t xml:space="preserve"> channels typically dry to a series of disconnected waterholes, which are drought refuges that are reconnected by the next significant flow event. Semi-permanent and permanent waterholes in the main river channels and distributary creeks and anabranch systems are critical to ensuring the survival of species between boom periods and their capacity to recolonise the system in subsequent flow periods. Much of the riverine fauna (e.g. fish, turtles, invertebrates) of the </w:t>
      </w:r>
      <w:r w:rsidR="0035216E">
        <w:rPr>
          <w:rFonts w:cstheme="minorHAnsi"/>
          <w:szCs w:val="22"/>
        </w:rPr>
        <w:t>Warrego and Moonie rivers</w:t>
      </w:r>
      <w:r w:rsidR="005C3F77">
        <w:rPr>
          <w:rFonts w:cstheme="minorHAnsi"/>
          <w:szCs w:val="22"/>
        </w:rPr>
        <w:t xml:space="preserve"> </w:t>
      </w:r>
      <w:r w:rsidRPr="00331BC8">
        <w:t>is dependent upon the persistence of a network of refugial waterholes during frequent and often prolonged no flow periods.</w:t>
      </w:r>
      <w:r>
        <w:t xml:space="preserve"> </w:t>
      </w:r>
    </w:p>
    <w:p w14:paraId="55DEC8F5" w14:textId="77777777" w:rsidR="00CB2853" w:rsidRPr="00365FE2" w:rsidRDefault="00CB2853" w:rsidP="000E6F6E">
      <w:pPr>
        <w:pStyle w:val="Heading4"/>
        <w:numPr>
          <w:ilvl w:val="0"/>
          <w:numId w:val="48"/>
        </w:numPr>
        <w:ind w:left="0" w:firstLine="0"/>
      </w:pPr>
      <w:r w:rsidRPr="00365FE2">
        <w:t>Stakeholder engagement</w:t>
      </w:r>
    </w:p>
    <w:p w14:paraId="0B469362" w14:textId="50AC92E0" w:rsidR="00007EAC" w:rsidRDefault="00007EAC" w:rsidP="00007EAC">
      <w:pPr>
        <w:rPr>
          <w:color w:val="auto"/>
        </w:rPr>
      </w:pPr>
      <w:r w:rsidRPr="00EC7933">
        <w:t xml:space="preserve">In the </w:t>
      </w:r>
      <w:r w:rsidR="0035216E">
        <w:rPr>
          <w:rFonts w:cstheme="minorHAnsi"/>
          <w:szCs w:val="22"/>
        </w:rPr>
        <w:t>Warrego and Moonie rivers</w:t>
      </w:r>
      <w:r w:rsidRPr="00EC7933">
        <w:t xml:space="preserve">, planning, management, and delivery of Commonwealth water for the environment is undertaken in conjunction with a range of partners and stakeholder groups. Key stakeholders in the </w:t>
      </w:r>
      <w:r w:rsidR="0035216E">
        <w:t>Warrego and Moonie</w:t>
      </w:r>
      <w:r w:rsidRPr="00EC7933">
        <w:t xml:space="preserve"> include the Queensland Departments of Natural Resources, Mines and Energy (DNRME), Environment and Science (DES)</w:t>
      </w:r>
      <w:r w:rsidR="006E18D2">
        <w:t>,</w:t>
      </w:r>
      <w:r w:rsidRPr="00EC7933">
        <w:t xml:space="preserve"> and Agriculture and Fisheries (DAF), NSW Department of Planning, Industry and Environment (DPIE), NSW Department of Primary Industries (DPI) –</w:t>
      </w:r>
      <w:r w:rsidR="00EB058B">
        <w:t xml:space="preserve"> </w:t>
      </w:r>
      <w:r w:rsidRPr="00EC7933">
        <w:t xml:space="preserve">Fisheries, </w:t>
      </w:r>
      <w:r w:rsidR="00ED3270">
        <w:t xml:space="preserve">NSW National Parks and Wildlife Service and </w:t>
      </w:r>
      <w:r w:rsidRPr="00ED3270">
        <w:t>the Toorale Joint Management Committee.</w:t>
      </w:r>
      <w:r>
        <w:t xml:space="preserve"> </w:t>
      </w:r>
    </w:p>
    <w:p w14:paraId="2C1EA991" w14:textId="380BA4AC" w:rsidR="00001C5C" w:rsidRDefault="00F57258" w:rsidP="00001C5C">
      <w:r w:rsidRPr="007D764A">
        <w:t xml:space="preserve">Local Engagement Officers </w:t>
      </w:r>
      <w:r>
        <w:t>from the Commonwealth Environmental Water Office</w:t>
      </w:r>
      <w:r w:rsidRPr="007D764A">
        <w:t xml:space="preserve"> </w:t>
      </w:r>
      <w:r>
        <w:t xml:space="preserve">(CEWO) </w:t>
      </w:r>
      <w:r w:rsidRPr="007D764A">
        <w:t xml:space="preserve">also work with different stakeholders as part </w:t>
      </w:r>
      <w:r>
        <w:t xml:space="preserve">a broader program of </w:t>
      </w:r>
      <w:r w:rsidRPr="007D764A">
        <w:t xml:space="preserve">engagement around </w:t>
      </w:r>
      <w:r>
        <w:t xml:space="preserve">the management of the Commonwealths’ portfolio of </w:t>
      </w:r>
      <w:r w:rsidRPr="007D764A">
        <w:t xml:space="preserve">environmental water </w:t>
      </w:r>
      <w:r>
        <w:t>entitlements</w:t>
      </w:r>
      <w:r w:rsidRPr="007D764A">
        <w:t xml:space="preserve">. </w:t>
      </w:r>
      <w:r w:rsidRPr="00F61CCD">
        <w:t xml:space="preserve">As </w:t>
      </w:r>
      <w:r>
        <w:t xml:space="preserve">part of this work, </w:t>
      </w:r>
      <w:bookmarkStart w:id="5" w:name="_Hlk40258294"/>
      <w:r w:rsidR="00AA7DA7">
        <w:t xml:space="preserve">the </w:t>
      </w:r>
      <w:r w:rsidRPr="007D764A">
        <w:t>CEWO</w:t>
      </w:r>
      <w:r w:rsidR="00AA7DA7">
        <w:t>’</w:t>
      </w:r>
      <w:r>
        <w:t>s</w:t>
      </w:r>
      <w:r w:rsidRPr="007D764A">
        <w:t xml:space="preserve"> Local Engagement Officers</w:t>
      </w:r>
      <w:r>
        <w:t xml:space="preserve"> have been engaging directly with members of the local </w:t>
      </w:r>
      <w:bookmarkStart w:id="6" w:name="_Hlk40257710"/>
      <w:r>
        <w:t>Aboriginal</w:t>
      </w:r>
      <w:bookmarkEnd w:id="6"/>
      <w:r>
        <w:t xml:space="preserve"> community</w:t>
      </w:r>
      <w:bookmarkEnd w:id="5"/>
      <w:r>
        <w:t xml:space="preserve">. This work has focused on aligning </w:t>
      </w:r>
      <w:r w:rsidRPr="00365FE2">
        <w:t>priorities for water use</w:t>
      </w:r>
      <w:r>
        <w:rPr>
          <w:color w:val="auto"/>
        </w:rPr>
        <w:t xml:space="preserve"> with </w:t>
      </w:r>
      <w:r>
        <w:t>Aboriginal</w:t>
      </w:r>
      <w:r>
        <w:rPr>
          <w:color w:val="auto"/>
        </w:rPr>
        <w:t xml:space="preserve"> communit</w:t>
      </w:r>
      <w:r w:rsidR="00AA7DA7">
        <w:rPr>
          <w:color w:val="auto"/>
        </w:rPr>
        <w:t>y</w:t>
      </w:r>
      <w:r>
        <w:rPr>
          <w:color w:val="auto"/>
        </w:rPr>
        <w:t xml:space="preserve"> objectives for </w:t>
      </w:r>
      <w:r w:rsidRPr="00446FA2">
        <w:rPr>
          <w:color w:val="auto"/>
        </w:rPr>
        <w:t xml:space="preserve">sites, values and species </w:t>
      </w:r>
      <w:r>
        <w:rPr>
          <w:color w:val="auto"/>
        </w:rPr>
        <w:t xml:space="preserve">significant to </w:t>
      </w:r>
      <w:r w:rsidRPr="00446FA2">
        <w:rPr>
          <w:color w:val="auto"/>
        </w:rPr>
        <w:t xml:space="preserve">the </w:t>
      </w:r>
      <w:r>
        <w:rPr>
          <w:color w:val="auto"/>
        </w:rPr>
        <w:t>all</w:t>
      </w:r>
      <w:r w:rsidRPr="00446FA2">
        <w:rPr>
          <w:color w:val="auto"/>
        </w:rPr>
        <w:t xml:space="preserve"> Nation</w:t>
      </w:r>
      <w:r w:rsidR="006E18D2">
        <w:rPr>
          <w:color w:val="auto"/>
        </w:rPr>
        <w:t>s</w:t>
      </w:r>
      <w:r w:rsidRPr="00446FA2">
        <w:rPr>
          <w:color w:val="auto"/>
        </w:rPr>
        <w:t xml:space="preserve"> in the </w:t>
      </w:r>
      <w:r w:rsidR="00263B55">
        <w:rPr>
          <w:color w:val="auto"/>
        </w:rPr>
        <w:t xml:space="preserve">Warrego </w:t>
      </w:r>
      <w:r w:rsidR="0035216E">
        <w:rPr>
          <w:color w:val="auto"/>
        </w:rPr>
        <w:t xml:space="preserve">and Moonie </w:t>
      </w:r>
      <w:r w:rsidRPr="00446FA2">
        <w:rPr>
          <w:color w:val="auto"/>
        </w:rPr>
        <w:t>catchment</w:t>
      </w:r>
      <w:r w:rsidR="006E18D2">
        <w:rPr>
          <w:color w:val="auto"/>
        </w:rPr>
        <w:t>s</w:t>
      </w:r>
      <w:r w:rsidR="00ED3270">
        <w:rPr>
          <w:color w:val="auto"/>
        </w:rPr>
        <w:t>.</w:t>
      </w:r>
    </w:p>
    <w:p w14:paraId="77662E04" w14:textId="3CF094A1" w:rsidR="00CB2853" w:rsidRDefault="00CB2853" w:rsidP="00185B11">
      <w:pPr>
        <w:pStyle w:val="Heading3"/>
        <w:rPr>
          <w:noProof/>
        </w:rPr>
      </w:pPr>
      <w:r w:rsidRPr="00365FE2">
        <w:t>Environmental</w:t>
      </w:r>
      <w:r>
        <w:rPr>
          <w:noProof/>
        </w:rPr>
        <w:t xml:space="preserve"> objectives</w:t>
      </w:r>
    </w:p>
    <w:p w14:paraId="5AC1BC62" w14:textId="12E20B31" w:rsidR="00007EAC" w:rsidRPr="00365FE2" w:rsidRDefault="00007EAC" w:rsidP="00155B9E">
      <w:r w:rsidRPr="00365FE2">
        <w:t xml:space="preserve">Based on long-term environmental objectives in the Basin Plan, state long-term watering plans, </w:t>
      </w:r>
      <w:r>
        <w:t xml:space="preserve">site management plans, </w:t>
      </w:r>
      <w:r w:rsidRPr="00365FE2">
        <w:t xml:space="preserve">and best available knowledge, the following objectives are relevant for environmental watering in the </w:t>
      </w:r>
      <w:r w:rsidR="0035216E">
        <w:rPr>
          <w:color w:val="auto"/>
        </w:rPr>
        <w:t>Warrego and Moonie rivers</w:t>
      </w:r>
      <w:r w:rsidRPr="00365FE2">
        <w:t>.</w:t>
      </w:r>
      <w:r w:rsidR="00275250">
        <w:t xml:space="preserve"> T</w:t>
      </w:r>
      <w:r w:rsidRPr="00365FE2">
        <w:t xml:space="preserve">hese objectives will continue to be revised as part of the </w:t>
      </w:r>
      <w:r w:rsidR="00AA7DA7">
        <w:t>CEWO’s</w:t>
      </w:r>
      <w:r w:rsidRPr="00365FE2">
        <w:t xml:space="preserve"> commitment to adaptive management.</w:t>
      </w:r>
    </w:p>
    <w:p w14:paraId="5564E540" w14:textId="77777777" w:rsidR="00007EAC" w:rsidRPr="00221E5D" w:rsidRDefault="00007EAC" w:rsidP="00155B9E">
      <w:pPr>
        <w:rPr>
          <w:rFonts w:cstheme="minorHAnsi"/>
          <w:szCs w:val="22"/>
        </w:rPr>
      </w:pPr>
      <w:r w:rsidRPr="00221E5D">
        <w:rPr>
          <w:rFonts w:cstheme="minorHAnsi"/>
          <w:b/>
          <w:szCs w:val="22"/>
        </w:rPr>
        <w:t>Vegetation:</w:t>
      </w:r>
      <w:r w:rsidRPr="00221E5D">
        <w:rPr>
          <w:rFonts w:cstheme="minorHAnsi"/>
          <w:szCs w:val="22"/>
        </w:rPr>
        <w:t xml:space="preserve"> Maintain and improve the condition, growth and survival of riparian, in-channel, floodplain and wetland vegetation.</w:t>
      </w:r>
    </w:p>
    <w:p w14:paraId="1ABBA670" w14:textId="77777777" w:rsidR="00007EAC" w:rsidRPr="00221E5D" w:rsidRDefault="00007EAC" w:rsidP="00155B9E">
      <w:pPr>
        <w:rPr>
          <w:rFonts w:cstheme="minorHAnsi"/>
          <w:szCs w:val="22"/>
        </w:rPr>
      </w:pPr>
      <w:r w:rsidRPr="00221E5D">
        <w:rPr>
          <w:rFonts w:cstheme="minorHAnsi"/>
          <w:b/>
          <w:szCs w:val="22"/>
        </w:rPr>
        <w:t xml:space="preserve">Waterbirds: </w:t>
      </w:r>
      <w:r w:rsidRPr="00221E5D">
        <w:rPr>
          <w:rFonts w:cstheme="minorHAnsi"/>
          <w:szCs w:val="22"/>
        </w:rPr>
        <w:t xml:space="preserve">Maintain foraging, roosting and breeding habitats at targeted sites on the floodplain to support waterbirds. </w:t>
      </w:r>
    </w:p>
    <w:p w14:paraId="2BECD687" w14:textId="77777777" w:rsidR="00007EAC" w:rsidRPr="00221E5D" w:rsidRDefault="00007EAC" w:rsidP="00155B9E">
      <w:pPr>
        <w:rPr>
          <w:rFonts w:cstheme="minorHAnsi"/>
          <w:szCs w:val="22"/>
        </w:rPr>
      </w:pPr>
      <w:r w:rsidRPr="00221E5D">
        <w:rPr>
          <w:rFonts w:cstheme="minorHAnsi"/>
          <w:b/>
          <w:szCs w:val="22"/>
        </w:rPr>
        <w:t xml:space="preserve">Native fish: </w:t>
      </w:r>
      <w:r w:rsidRPr="00221E5D">
        <w:rPr>
          <w:rFonts w:cstheme="minorHAnsi"/>
          <w:szCs w:val="22"/>
        </w:rPr>
        <w:t xml:space="preserve">Improve habitat condition, and support different life stages (migration, spawning, recruitment and refuge), natural flow variability, and connectivity between river channels, wetlands, anabranches and floodplains. </w:t>
      </w:r>
    </w:p>
    <w:p w14:paraId="37EEC997" w14:textId="77777777" w:rsidR="00007EAC" w:rsidRPr="00221E5D" w:rsidRDefault="00007EAC" w:rsidP="00155B9E">
      <w:pPr>
        <w:rPr>
          <w:rFonts w:cstheme="minorHAnsi"/>
          <w:szCs w:val="22"/>
        </w:rPr>
      </w:pPr>
      <w:r w:rsidRPr="00221E5D">
        <w:rPr>
          <w:rFonts w:cstheme="minorHAnsi"/>
          <w:b/>
          <w:szCs w:val="22"/>
        </w:rPr>
        <w:t>Invertebrates:</w:t>
      </w:r>
      <w:r w:rsidRPr="00221E5D">
        <w:rPr>
          <w:rFonts w:cstheme="minorHAnsi"/>
          <w:szCs w:val="22"/>
        </w:rPr>
        <w:t xml:space="preserve"> Maintain and improve the micro and macroinvertebrate communities by providing a variety of habitat and flow conditions.</w:t>
      </w:r>
    </w:p>
    <w:p w14:paraId="5EB889CF" w14:textId="77777777" w:rsidR="00007EAC" w:rsidRPr="00221E5D" w:rsidRDefault="00007EAC" w:rsidP="00155B9E">
      <w:pPr>
        <w:rPr>
          <w:rFonts w:cstheme="minorHAnsi"/>
          <w:szCs w:val="22"/>
        </w:rPr>
      </w:pPr>
      <w:r w:rsidRPr="00221E5D">
        <w:rPr>
          <w:rFonts w:cstheme="minorHAnsi"/>
          <w:b/>
          <w:szCs w:val="22"/>
        </w:rPr>
        <w:t>Other vertebrates:</w:t>
      </w:r>
      <w:r w:rsidRPr="00221E5D">
        <w:rPr>
          <w:rFonts w:cstheme="minorHAnsi"/>
          <w:szCs w:val="22"/>
        </w:rPr>
        <w:t xml:space="preserve"> Support survival and recruitment of other native aquatic species, including frogs and turtles.</w:t>
      </w:r>
    </w:p>
    <w:p w14:paraId="688BAFE0" w14:textId="77777777" w:rsidR="00007EAC" w:rsidRPr="00221E5D" w:rsidRDefault="00007EAC" w:rsidP="00155B9E">
      <w:pPr>
        <w:rPr>
          <w:rFonts w:cstheme="minorHAnsi"/>
          <w:szCs w:val="22"/>
        </w:rPr>
      </w:pPr>
      <w:r w:rsidRPr="00221E5D">
        <w:rPr>
          <w:rFonts w:cstheme="minorHAnsi"/>
          <w:b/>
          <w:szCs w:val="22"/>
        </w:rPr>
        <w:t>Connectivity:</w:t>
      </w:r>
      <w:r w:rsidRPr="00221E5D">
        <w:rPr>
          <w:rFonts w:cstheme="minorHAnsi"/>
          <w:szCs w:val="22"/>
        </w:rPr>
        <w:t xml:space="preserve"> Support longitudinal connectivity, including with the Barwon River, and lateral connectivity with between the river(s), wetlands and floodplain. </w:t>
      </w:r>
    </w:p>
    <w:p w14:paraId="7A75770C" w14:textId="4561E946" w:rsidR="00F57258" w:rsidRPr="00F61CCD" w:rsidRDefault="00007EAC" w:rsidP="00155B9E">
      <w:r w:rsidRPr="00221E5D">
        <w:rPr>
          <w:rFonts w:cstheme="minorHAnsi"/>
          <w:b/>
          <w:szCs w:val="22"/>
        </w:rPr>
        <w:t>Processes/water quality/resilience:</w:t>
      </w:r>
      <w:r w:rsidRPr="00221E5D">
        <w:rPr>
          <w:rFonts w:cstheme="minorHAnsi"/>
          <w:szCs w:val="22"/>
        </w:rPr>
        <w:t xml:space="preserve"> Support key ecosystem functions, biotic dispersal, and promote productivity; maintain water quality in channels and </w:t>
      </w:r>
      <w:r w:rsidR="00001C5C" w:rsidRPr="00221E5D">
        <w:rPr>
          <w:rFonts w:cstheme="minorHAnsi"/>
          <w:szCs w:val="22"/>
        </w:rPr>
        <w:t>pools and</w:t>
      </w:r>
      <w:r w:rsidRPr="00221E5D">
        <w:rPr>
          <w:rFonts w:cstheme="minorHAnsi"/>
          <w:szCs w:val="22"/>
        </w:rPr>
        <w:t xml:space="preserve"> support more natural water temperatures and processes to provide water quality benefits; and maintain drought refuge habitat.</w:t>
      </w:r>
      <w:r w:rsidR="00F57258" w:rsidRPr="00F57258">
        <w:t xml:space="preserve"> </w:t>
      </w:r>
    </w:p>
    <w:p w14:paraId="0764F6B5" w14:textId="7D449995" w:rsidR="00F57258" w:rsidRPr="00F61CCD" w:rsidRDefault="00185B11" w:rsidP="00185B11">
      <w:pPr>
        <w:pStyle w:val="Heading3"/>
      </w:pPr>
      <w:r>
        <w:rPr>
          <w:noProof/>
        </w:rPr>
        <w:t>First Nations environmental</w:t>
      </w:r>
      <w:r w:rsidR="00F57258" w:rsidRPr="00F61CCD">
        <w:rPr>
          <w:noProof/>
        </w:rPr>
        <w:t xml:space="preserve"> objectives</w:t>
      </w:r>
    </w:p>
    <w:p w14:paraId="2D045007" w14:textId="33B0E8DF" w:rsidR="002D12B4" w:rsidRPr="001E6073" w:rsidRDefault="002D12B4" w:rsidP="002D12B4">
      <w:bookmarkStart w:id="7" w:name="_Hlk40868780"/>
      <w:r w:rsidRPr="001E6073">
        <w:t xml:space="preserve">The First Nations peoples of the </w:t>
      </w:r>
      <w:r w:rsidRPr="001E6073">
        <w:rPr>
          <w:rFonts w:cstheme="minorHAnsi"/>
        </w:rPr>
        <w:t>Warrego and Moonie catchments</w:t>
      </w:r>
      <w:r w:rsidRPr="001E6073">
        <w:t xml:space="preserve"> have identified environmental objectives for their country for 2020</w:t>
      </w:r>
      <w:r w:rsidR="00916F69">
        <w:t>–</w:t>
      </w:r>
      <w:r w:rsidRPr="001E6073">
        <w:t xml:space="preserve">21. These objectives have been determined based two processes: one through the First Nations Environmental Guidance project with the Northern Basin Aboriginal Nations (NBAN); and </w:t>
      </w:r>
      <w:bookmarkEnd w:id="7"/>
      <w:r w:rsidRPr="001E6073">
        <w:t xml:space="preserve">the second through direct engagement with members of </w:t>
      </w:r>
      <w:bookmarkStart w:id="8" w:name="_Hlk40258812"/>
      <w:r w:rsidRPr="001E6073">
        <w:t>the local Aboriginal community</w:t>
      </w:r>
      <w:bookmarkEnd w:id="8"/>
      <w:r w:rsidRPr="00867245">
        <w:rPr>
          <w:rStyle w:val="FootnoteReference"/>
        </w:rPr>
        <w:footnoteReference w:customMarkFollows="1" w:id="2"/>
        <w:sym w:font="Symbol" w:char="F02A"/>
      </w:r>
      <w:r w:rsidRPr="001E6073">
        <w:t xml:space="preserve">. These processes have identified </w:t>
      </w:r>
      <w:r w:rsidRPr="00153563">
        <w:t>objectives (</w:t>
      </w:r>
      <w:r w:rsidR="006B3541" w:rsidRPr="006B3541">
        <w:fldChar w:fldCharType="begin"/>
      </w:r>
      <w:r w:rsidR="006B3541" w:rsidRPr="006B3541">
        <w:instrText xml:space="preserve"> REF _Ref43389548 \h  \* MERGEFORMAT </w:instrText>
      </w:r>
      <w:r w:rsidR="006B3541" w:rsidRPr="006B3541">
        <w:fldChar w:fldCharType="separate"/>
      </w:r>
      <w:r w:rsidR="00FE343D" w:rsidRPr="00FE343D">
        <w:t xml:space="preserve">Table </w:t>
      </w:r>
      <w:r w:rsidR="00FE343D" w:rsidRPr="00FE343D">
        <w:rPr>
          <w:noProof/>
        </w:rPr>
        <w:t>1</w:t>
      </w:r>
      <w:r w:rsidR="006B3541" w:rsidRPr="006B3541">
        <w:fldChar w:fldCharType="end"/>
      </w:r>
      <w:r w:rsidRPr="006B3541">
        <w:t>)</w:t>
      </w:r>
      <w:r w:rsidRPr="00153563">
        <w:t xml:space="preserve"> across a range</w:t>
      </w:r>
      <w:r w:rsidRPr="001E6073">
        <w:t xml:space="preserve"> of sites, issues and values. </w:t>
      </w:r>
    </w:p>
    <w:p w14:paraId="197EF38A" w14:textId="77777777" w:rsidR="002D12B4" w:rsidRPr="001E6073" w:rsidRDefault="002D12B4" w:rsidP="002D12B4">
      <w:r w:rsidRPr="00E061A2">
        <w:rPr>
          <w:rFonts w:cs="Calibri"/>
        </w:rPr>
        <w:t xml:space="preserve">Some of these objectives sit outside the scope of water for the environment to influence, while for others, the link between water for the environment and the site or </w:t>
      </w:r>
      <w:r>
        <w:rPr>
          <w:rFonts w:cs="Calibri"/>
        </w:rPr>
        <w:t xml:space="preserve">species </w:t>
      </w:r>
      <w:r w:rsidRPr="00E061A2">
        <w:rPr>
          <w:rFonts w:cs="Calibri"/>
        </w:rPr>
        <w:t>is not well understood. </w:t>
      </w:r>
    </w:p>
    <w:p w14:paraId="3651A430" w14:textId="77777777" w:rsidR="002D12B4" w:rsidRPr="003839D6" w:rsidRDefault="002D12B4" w:rsidP="002D12B4">
      <w:r w:rsidRPr="001E6073">
        <w:t>The CEWO is committed to working with local First Nations groups to better understand their objectives.</w:t>
      </w:r>
      <w:r>
        <w:t xml:space="preserve"> </w:t>
      </w:r>
      <w:r w:rsidRPr="001E6073">
        <w:t>The CEWO will use environmental flows to contribute to these objectives where possible and where this is consistent with the Commonwealth Environmental Water Holder’s statutory responsibility of protecting and restoring environmental assets in the Basin.</w:t>
      </w:r>
    </w:p>
    <w:p w14:paraId="06B48F8A" w14:textId="10471CC7" w:rsidR="002D12B4" w:rsidRPr="001E6073" w:rsidRDefault="006B3541" w:rsidP="0010251A">
      <w:pPr>
        <w:spacing w:before="360"/>
      </w:pPr>
      <w:bookmarkStart w:id="9" w:name="_Ref43389548"/>
      <w:r w:rsidRPr="006B3541">
        <w:rPr>
          <w:b/>
        </w:rPr>
        <w:t xml:space="preserve">Table </w:t>
      </w:r>
      <w:r w:rsidRPr="006B3541">
        <w:rPr>
          <w:b/>
        </w:rPr>
        <w:fldChar w:fldCharType="begin"/>
      </w:r>
      <w:r w:rsidRPr="006B3541">
        <w:rPr>
          <w:b/>
        </w:rPr>
        <w:instrText xml:space="preserve"> SEQ Table \* ARABIC </w:instrText>
      </w:r>
      <w:r w:rsidRPr="006B3541">
        <w:rPr>
          <w:b/>
        </w:rPr>
        <w:fldChar w:fldCharType="separate"/>
      </w:r>
      <w:r w:rsidR="00FE343D">
        <w:rPr>
          <w:b/>
          <w:noProof/>
        </w:rPr>
        <w:t>1</w:t>
      </w:r>
      <w:r w:rsidRPr="006B3541">
        <w:rPr>
          <w:b/>
        </w:rPr>
        <w:fldChar w:fldCharType="end"/>
      </w:r>
      <w:bookmarkEnd w:id="9"/>
      <w:r w:rsidR="002D12B4">
        <w:t>:</w:t>
      </w:r>
      <w:r w:rsidR="002D12B4" w:rsidRPr="001E6073">
        <w:t xml:space="preserve"> First Nations environmental objectives for the Warrego and Moonie rivers for 2020–21 </w:t>
      </w:r>
    </w:p>
    <w:tbl>
      <w:tblPr>
        <w:tblStyle w:val="TableGrid1"/>
        <w:tblW w:w="9889" w:type="dxa"/>
        <w:tblInd w:w="-113" w:type="dxa"/>
        <w:tblBorders>
          <w:insideH w:val="none" w:sz="0" w:space="0" w:color="auto"/>
          <w:insideV w:val="none" w:sz="0" w:space="0" w:color="auto"/>
        </w:tblBorders>
        <w:tblLook w:val="04A0" w:firstRow="1" w:lastRow="0" w:firstColumn="1" w:lastColumn="0" w:noHBand="0" w:noVBand="1"/>
      </w:tblPr>
      <w:tblGrid>
        <w:gridCol w:w="9889"/>
      </w:tblGrid>
      <w:tr w:rsidR="002D12B4" w:rsidRPr="00153563" w14:paraId="2E12CA0F" w14:textId="77777777" w:rsidTr="000E6F6E">
        <w:tc>
          <w:tcPr>
            <w:tcW w:w="9889" w:type="dxa"/>
            <w:tcBorders>
              <w:bottom w:val="nil"/>
            </w:tcBorders>
            <w:shd w:val="clear" w:color="auto" w:fill="B6DDE8" w:themeFill="accent5" w:themeFillTint="66"/>
            <w:vAlign w:val="center"/>
          </w:tcPr>
          <w:p w14:paraId="57F35BBA" w14:textId="77777777" w:rsidR="002D12B4" w:rsidRPr="00153563" w:rsidRDefault="002D12B4" w:rsidP="000E6F6E">
            <w:pPr>
              <w:rPr>
                <w:b/>
                <w:szCs w:val="22"/>
                <w:lang w:val="en-GB"/>
              </w:rPr>
            </w:pPr>
            <w:r w:rsidRPr="00153563">
              <w:rPr>
                <w:b/>
                <w:szCs w:val="22"/>
                <w:lang w:val="en-GB"/>
              </w:rPr>
              <w:t xml:space="preserve"> River flows and Connectivity</w:t>
            </w:r>
          </w:p>
        </w:tc>
      </w:tr>
      <w:tr w:rsidR="002D12B4" w:rsidRPr="00153563" w14:paraId="77BEADAF" w14:textId="77777777" w:rsidTr="000E6F6E">
        <w:tc>
          <w:tcPr>
            <w:tcW w:w="9889" w:type="dxa"/>
            <w:tcBorders>
              <w:top w:val="nil"/>
              <w:bottom w:val="single" w:sz="4" w:space="0" w:color="auto"/>
            </w:tcBorders>
          </w:tcPr>
          <w:p w14:paraId="21DE72F9" w14:textId="77777777" w:rsidR="002D12B4" w:rsidRPr="00153563" w:rsidRDefault="002D12B4" w:rsidP="000E6F6E">
            <w:pPr>
              <w:rPr>
                <w:rFonts w:cs="Arial"/>
                <w:szCs w:val="22"/>
              </w:rPr>
            </w:pPr>
            <w:r w:rsidRPr="006B3541">
              <w:rPr>
                <w:rStyle w:val="Heading5Char"/>
              </w:rPr>
              <w:t>NBAN Priority Sites:</w:t>
            </w:r>
            <w:r w:rsidRPr="00153563">
              <w:rPr>
                <w:rFonts w:cs="Arial"/>
                <w:i/>
                <w:iCs/>
                <w:szCs w:val="22"/>
              </w:rPr>
              <w:t xml:space="preserve"> </w:t>
            </w:r>
            <w:r w:rsidRPr="00153563">
              <w:rPr>
                <w:rFonts w:cs="Arial"/>
                <w:szCs w:val="22"/>
              </w:rPr>
              <w:t>The Warrego River to flow into the Paroo River, during flood times.</w:t>
            </w:r>
          </w:p>
          <w:p w14:paraId="6DED85E8" w14:textId="77777777" w:rsidR="002D12B4" w:rsidRPr="00153563" w:rsidRDefault="002D12B4" w:rsidP="000E6F6E">
            <w:pPr>
              <w:rPr>
                <w:rFonts w:cs="Arial"/>
                <w:szCs w:val="22"/>
              </w:rPr>
            </w:pPr>
            <w:r w:rsidRPr="006B3541">
              <w:rPr>
                <w:rStyle w:val="Heading5Char"/>
              </w:rPr>
              <w:t>NBAN other flows and connectivity:</w:t>
            </w:r>
            <w:r w:rsidRPr="00153563">
              <w:rPr>
                <w:rFonts w:cs="Arial"/>
                <w:i/>
                <w:iCs/>
                <w:szCs w:val="22"/>
              </w:rPr>
              <w:t xml:space="preserve"> </w:t>
            </w:r>
            <w:r w:rsidRPr="00153563">
              <w:rPr>
                <w:rFonts w:cs="Arial"/>
                <w:szCs w:val="22"/>
              </w:rPr>
              <w:t>Annual flood periods that will be the stimuli for breeding seasons, which can occur 3 – 6 months after an inundation.</w:t>
            </w:r>
          </w:p>
          <w:p w14:paraId="4C37121D" w14:textId="77777777" w:rsidR="002D12B4" w:rsidRPr="00153563" w:rsidRDefault="002D12B4" w:rsidP="000E6F6E">
            <w:pPr>
              <w:rPr>
                <w:rFonts w:cs="Arial"/>
                <w:szCs w:val="22"/>
              </w:rPr>
            </w:pPr>
            <w:r w:rsidRPr="006B3541">
              <w:rPr>
                <w:rStyle w:val="Heading5Char"/>
              </w:rPr>
              <w:t>Local Aboriginal community objectives:</w:t>
            </w:r>
            <w:r w:rsidRPr="00153563">
              <w:rPr>
                <w:rFonts w:cs="Arial"/>
                <w:color w:val="222222"/>
                <w:szCs w:val="22"/>
                <w:vertAlign w:val="superscript"/>
              </w:rPr>
              <w:t xml:space="preserve">  </w:t>
            </w:r>
            <w:r w:rsidRPr="00153563">
              <w:rPr>
                <w:rFonts w:cs="Arial"/>
                <w:szCs w:val="22"/>
              </w:rPr>
              <w:t>Water is life and connects all things, and all things are interconnected; rivers and wetlands need water, need flows; reed to care for Country in a physical and spiritual sense; need to look after country and to fulfil cultural obligations; need to look after own mob and for downstream mobs</w:t>
            </w:r>
          </w:p>
        </w:tc>
      </w:tr>
      <w:tr w:rsidR="002D12B4" w:rsidRPr="00153563" w14:paraId="296041D5" w14:textId="77777777" w:rsidTr="000E6F6E">
        <w:tc>
          <w:tcPr>
            <w:tcW w:w="9889" w:type="dxa"/>
            <w:tcBorders>
              <w:top w:val="single" w:sz="4" w:space="0" w:color="auto"/>
              <w:bottom w:val="nil"/>
            </w:tcBorders>
            <w:shd w:val="clear" w:color="auto" w:fill="B6DDE8" w:themeFill="accent5" w:themeFillTint="66"/>
          </w:tcPr>
          <w:p w14:paraId="691A19E4" w14:textId="77777777" w:rsidR="002D12B4" w:rsidRPr="00153563" w:rsidRDefault="002D12B4" w:rsidP="000E6F6E">
            <w:pPr>
              <w:rPr>
                <w:szCs w:val="22"/>
                <w:lang w:val="en-GB"/>
              </w:rPr>
            </w:pPr>
            <w:r w:rsidRPr="00153563">
              <w:rPr>
                <w:b/>
                <w:szCs w:val="22"/>
                <w:lang w:val="en-GB"/>
              </w:rPr>
              <w:t>Native Vegetation</w:t>
            </w:r>
          </w:p>
        </w:tc>
      </w:tr>
      <w:tr w:rsidR="002D12B4" w:rsidRPr="00153563" w14:paraId="4CD440B2" w14:textId="77777777" w:rsidTr="000E6F6E">
        <w:tc>
          <w:tcPr>
            <w:tcW w:w="9889" w:type="dxa"/>
            <w:tcBorders>
              <w:top w:val="nil"/>
              <w:bottom w:val="single" w:sz="4" w:space="0" w:color="auto"/>
            </w:tcBorders>
          </w:tcPr>
          <w:p w14:paraId="6CCA4179" w14:textId="77777777" w:rsidR="002D12B4" w:rsidRPr="00153563" w:rsidRDefault="002D12B4" w:rsidP="000E6F6E">
            <w:pPr>
              <w:rPr>
                <w:rFonts w:cs="Arial"/>
                <w:szCs w:val="22"/>
              </w:rPr>
            </w:pPr>
            <w:r w:rsidRPr="006B3541">
              <w:rPr>
                <w:rStyle w:val="Heading5Char"/>
              </w:rPr>
              <w:t>NBAN indicator species:</w:t>
            </w:r>
            <w:r w:rsidRPr="00153563">
              <w:rPr>
                <w:rFonts w:cs="Arial"/>
                <w:i/>
                <w:iCs/>
                <w:szCs w:val="22"/>
              </w:rPr>
              <w:t xml:space="preserve"> </w:t>
            </w:r>
            <w:r w:rsidRPr="00153563">
              <w:rPr>
                <w:rFonts w:cs="Arial"/>
                <w:szCs w:val="22"/>
              </w:rPr>
              <w:t>River redgum, coolabah, gidgee, and water reed.</w:t>
            </w:r>
          </w:p>
          <w:p w14:paraId="263EA888" w14:textId="21C72F25" w:rsidR="002D12B4" w:rsidRPr="00153563" w:rsidRDefault="002D12B4" w:rsidP="000E6F6E">
            <w:pPr>
              <w:rPr>
                <w:szCs w:val="22"/>
              </w:rPr>
            </w:pPr>
            <w:r w:rsidRPr="006B3541">
              <w:rPr>
                <w:rStyle w:val="Heading5Char"/>
              </w:rPr>
              <w:t>Local Aboriginal community indicator species:</w:t>
            </w:r>
            <w:r w:rsidRPr="00153563">
              <w:rPr>
                <w:rFonts w:cs="Arial"/>
                <w:szCs w:val="22"/>
              </w:rPr>
              <w:t xml:space="preserve"> Vegetation species that are resources growing in and along rivers and in wetlands and billabongs, and on floodplains – bush tucker, medicines and cultural practices.</w:t>
            </w:r>
          </w:p>
        </w:tc>
      </w:tr>
      <w:tr w:rsidR="002D12B4" w:rsidRPr="00153563" w14:paraId="1FC9CC0F" w14:textId="77777777" w:rsidTr="000E6F6E">
        <w:tc>
          <w:tcPr>
            <w:tcW w:w="9889" w:type="dxa"/>
            <w:tcBorders>
              <w:top w:val="single" w:sz="4" w:space="0" w:color="auto"/>
              <w:bottom w:val="nil"/>
            </w:tcBorders>
            <w:shd w:val="clear" w:color="auto" w:fill="B6DDE8" w:themeFill="accent5" w:themeFillTint="66"/>
          </w:tcPr>
          <w:p w14:paraId="05C2DDF6" w14:textId="77777777" w:rsidR="002D12B4" w:rsidRPr="00153563" w:rsidRDefault="002D12B4" w:rsidP="000E6F6E">
            <w:pPr>
              <w:rPr>
                <w:szCs w:val="22"/>
                <w:lang w:val="en-GB"/>
              </w:rPr>
            </w:pPr>
            <w:r w:rsidRPr="00153563">
              <w:rPr>
                <w:b/>
                <w:szCs w:val="22"/>
                <w:lang w:val="en-GB"/>
              </w:rPr>
              <w:t>Native Birds</w:t>
            </w:r>
          </w:p>
        </w:tc>
      </w:tr>
      <w:tr w:rsidR="002D12B4" w:rsidRPr="00153563" w14:paraId="757D9782" w14:textId="77777777" w:rsidTr="000E6F6E">
        <w:tc>
          <w:tcPr>
            <w:tcW w:w="9889" w:type="dxa"/>
            <w:tcBorders>
              <w:top w:val="nil"/>
              <w:bottom w:val="single" w:sz="4" w:space="0" w:color="auto"/>
            </w:tcBorders>
          </w:tcPr>
          <w:p w14:paraId="1BA61CF0" w14:textId="77777777" w:rsidR="002D12B4" w:rsidRPr="00153563" w:rsidRDefault="002D12B4" w:rsidP="000E6F6E">
            <w:pPr>
              <w:rPr>
                <w:rFonts w:cs="Arial"/>
                <w:szCs w:val="22"/>
              </w:rPr>
            </w:pPr>
            <w:r w:rsidRPr="006B3541">
              <w:rPr>
                <w:rStyle w:val="Heading5Char"/>
              </w:rPr>
              <w:t>NBAN indicator species:</w:t>
            </w:r>
            <w:r w:rsidRPr="00153563">
              <w:rPr>
                <w:rFonts w:cs="Arial"/>
                <w:i/>
                <w:iCs/>
                <w:szCs w:val="22"/>
              </w:rPr>
              <w:t xml:space="preserve"> </w:t>
            </w:r>
            <w:r w:rsidRPr="00153563">
              <w:rPr>
                <w:rFonts w:cs="Arial"/>
                <w:szCs w:val="22"/>
              </w:rPr>
              <w:t>Water hen, wood duck, pelican, galah</w:t>
            </w:r>
            <w:r w:rsidRPr="00153563">
              <w:rPr>
                <w:rFonts w:cs="Arial"/>
                <w:szCs w:val="22"/>
                <w:vertAlign w:val="superscript"/>
              </w:rPr>
              <w:t>i</w:t>
            </w:r>
            <w:r w:rsidRPr="00153563">
              <w:rPr>
                <w:rFonts w:cs="Arial"/>
                <w:szCs w:val="22"/>
              </w:rPr>
              <w:t>, cockatoo</w:t>
            </w:r>
            <w:r w:rsidRPr="00153563">
              <w:rPr>
                <w:rFonts w:cs="Arial"/>
                <w:szCs w:val="22"/>
                <w:vertAlign w:val="superscript"/>
              </w:rPr>
              <w:t xml:space="preserve"> i</w:t>
            </w:r>
            <w:r w:rsidRPr="00153563">
              <w:rPr>
                <w:rFonts w:cs="Arial"/>
                <w:szCs w:val="22"/>
              </w:rPr>
              <w:t xml:space="preserve"> and pigeon</w:t>
            </w:r>
            <w:r w:rsidRPr="00153563">
              <w:rPr>
                <w:rFonts w:cs="Arial"/>
                <w:szCs w:val="22"/>
                <w:vertAlign w:val="superscript"/>
              </w:rPr>
              <w:t>i</w:t>
            </w:r>
            <w:r w:rsidRPr="00153563">
              <w:rPr>
                <w:rFonts w:cs="Arial"/>
                <w:szCs w:val="22"/>
              </w:rPr>
              <w:t>.</w:t>
            </w:r>
          </w:p>
          <w:p w14:paraId="4EB0F396" w14:textId="3970A2E9" w:rsidR="002D12B4" w:rsidRPr="00153563" w:rsidRDefault="002D12B4" w:rsidP="000E6F6E">
            <w:pPr>
              <w:rPr>
                <w:szCs w:val="22"/>
              </w:rPr>
            </w:pPr>
            <w:r w:rsidRPr="006B3541">
              <w:rPr>
                <w:rStyle w:val="Heading5Char"/>
              </w:rPr>
              <w:t>Local Aboriginal community indicator species:</w:t>
            </w:r>
            <w:r w:rsidRPr="00153563">
              <w:rPr>
                <w:rFonts w:cs="Arial"/>
                <w:szCs w:val="22"/>
              </w:rPr>
              <w:t xml:space="preserve"> S</w:t>
            </w:r>
            <w:r w:rsidRPr="00153563">
              <w:rPr>
                <w:rFonts w:cs="Arial"/>
                <w:color w:val="222222"/>
                <w:szCs w:val="22"/>
              </w:rPr>
              <w:t>pecies of special importance or are important resources including:  brolga, ducks, magpie geese.</w:t>
            </w:r>
          </w:p>
        </w:tc>
      </w:tr>
      <w:tr w:rsidR="002D12B4" w:rsidRPr="00153563" w14:paraId="66852B43" w14:textId="77777777" w:rsidTr="000E6F6E">
        <w:tc>
          <w:tcPr>
            <w:tcW w:w="9889" w:type="dxa"/>
            <w:tcBorders>
              <w:top w:val="single" w:sz="4" w:space="0" w:color="auto"/>
              <w:bottom w:val="nil"/>
            </w:tcBorders>
            <w:shd w:val="clear" w:color="auto" w:fill="B6DDE8" w:themeFill="accent5" w:themeFillTint="66"/>
          </w:tcPr>
          <w:p w14:paraId="6E2A4425" w14:textId="77777777" w:rsidR="002D12B4" w:rsidRPr="00153563" w:rsidRDefault="002D12B4" w:rsidP="000E6F6E">
            <w:pPr>
              <w:rPr>
                <w:szCs w:val="22"/>
                <w:lang w:val="en-GB"/>
              </w:rPr>
            </w:pPr>
            <w:r w:rsidRPr="00153563">
              <w:rPr>
                <w:b/>
                <w:szCs w:val="22"/>
                <w:lang w:val="en-GB"/>
              </w:rPr>
              <w:t>Native Animals</w:t>
            </w:r>
          </w:p>
        </w:tc>
      </w:tr>
      <w:tr w:rsidR="002D12B4" w:rsidRPr="00153563" w14:paraId="0EB09490" w14:textId="77777777" w:rsidTr="000E6F6E">
        <w:tc>
          <w:tcPr>
            <w:tcW w:w="9889" w:type="dxa"/>
            <w:tcBorders>
              <w:top w:val="nil"/>
              <w:bottom w:val="single" w:sz="4" w:space="0" w:color="auto"/>
            </w:tcBorders>
          </w:tcPr>
          <w:p w14:paraId="1DD991DE" w14:textId="77777777" w:rsidR="002D12B4" w:rsidRPr="00153563" w:rsidRDefault="002D12B4" w:rsidP="000E6F6E">
            <w:pPr>
              <w:rPr>
                <w:rFonts w:cs="Arial"/>
                <w:szCs w:val="22"/>
              </w:rPr>
            </w:pPr>
            <w:r w:rsidRPr="006B3541">
              <w:rPr>
                <w:rStyle w:val="Heading5Char"/>
              </w:rPr>
              <w:t>NBAN indicator species:</w:t>
            </w:r>
            <w:r w:rsidRPr="00153563">
              <w:rPr>
                <w:rFonts w:cs="Arial"/>
                <w:szCs w:val="22"/>
              </w:rPr>
              <w:t xml:space="preserve"> Yellowbelly, black bream (silver perch), mussel, goanna</w:t>
            </w:r>
            <w:r w:rsidRPr="00153563">
              <w:rPr>
                <w:rFonts w:cs="Arial"/>
                <w:szCs w:val="22"/>
                <w:vertAlign w:val="superscript"/>
              </w:rPr>
              <w:t>i</w:t>
            </w:r>
            <w:r w:rsidRPr="00153563">
              <w:rPr>
                <w:rFonts w:cs="Arial"/>
                <w:szCs w:val="22"/>
              </w:rPr>
              <w:t>, emu</w:t>
            </w:r>
            <w:r w:rsidRPr="00153563">
              <w:rPr>
                <w:rFonts w:cs="Arial"/>
                <w:szCs w:val="22"/>
                <w:vertAlign w:val="superscript"/>
              </w:rPr>
              <w:t xml:space="preserve"> I, </w:t>
            </w:r>
            <w:r w:rsidRPr="00153563">
              <w:rPr>
                <w:rFonts w:cs="Arial"/>
                <w:szCs w:val="22"/>
              </w:rPr>
              <w:t>echidna</w:t>
            </w:r>
            <w:r w:rsidRPr="00153563">
              <w:rPr>
                <w:rFonts w:cs="Arial"/>
                <w:szCs w:val="22"/>
                <w:vertAlign w:val="superscript"/>
              </w:rPr>
              <w:t>i</w:t>
            </w:r>
            <w:r w:rsidRPr="00153563">
              <w:rPr>
                <w:rFonts w:cs="Arial"/>
                <w:szCs w:val="22"/>
              </w:rPr>
              <w:t>, wedge-tail eagle</w:t>
            </w:r>
            <w:r w:rsidRPr="00153563">
              <w:rPr>
                <w:rFonts w:cs="Arial"/>
                <w:szCs w:val="22"/>
                <w:vertAlign w:val="superscript"/>
              </w:rPr>
              <w:t xml:space="preserve"> i</w:t>
            </w:r>
            <w:r w:rsidRPr="00153563">
              <w:rPr>
                <w:rFonts w:cs="Arial"/>
                <w:szCs w:val="22"/>
              </w:rPr>
              <w:t>.</w:t>
            </w:r>
          </w:p>
          <w:p w14:paraId="3EBDB409" w14:textId="3AD3DB6C" w:rsidR="002D12B4" w:rsidRPr="00153563" w:rsidRDefault="002D12B4" w:rsidP="000E6F6E">
            <w:pPr>
              <w:rPr>
                <w:rFonts w:cs="Calibri"/>
                <w:szCs w:val="22"/>
              </w:rPr>
            </w:pPr>
            <w:r w:rsidRPr="006B3541">
              <w:rPr>
                <w:rStyle w:val="Heading5Char"/>
              </w:rPr>
              <w:t>Local Aboriginal community indicator species:</w:t>
            </w:r>
            <w:r w:rsidRPr="00153563">
              <w:rPr>
                <w:rFonts w:cs="Arial"/>
                <w:szCs w:val="22"/>
              </w:rPr>
              <w:t xml:space="preserve"> Look after native fish, both own importance and resource for community; Look after the critters, everything needs water, make sure things can survive and live; need to look after critters, care for all as part of whole picture, and to look after totem species and significant species.</w:t>
            </w:r>
          </w:p>
        </w:tc>
      </w:tr>
      <w:tr w:rsidR="002D12B4" w:rsidRPr="00153563" w14:paraId="6294CD93" w14:textId="77777777" w:rsidTr="000E6F6E">
        <w:tc>
          <w:tcPr>
            <w:tcW w:w="9889" w:type="dxa"/>
            <w:tcBorders>
              <w:top w:val="single" w:sz="4" w:space="0" w:color="auto"/>
            </w:tcBorders>
            <w:shd w:val="clear" w:color="auto" w:fill="B6DDE8" w:themeFill="accent5" w:themeFillTint="66"/>
          </w:tcPr>
          <w:p w14:paraId="2740233E" w14:textId="77777777" w:rsidR="002D12B4" w:rsidRPr="00153563" w:rsidRDefault="002D12B4" w:rsidP="000E6F6E">
            <w:pPr>
              <w:rPr>
                <w:szCs w:val="22"/>
                <w:lang w:val="en-GB"/>
              </w:rPr>
            </w:pPr>
            <w:r w:rsidRPr="00153563">
              <w:rPr>
                <w:b/>
                <w:szCs w:val="22"/>
                <w:lang w:val="en-GB"/>
              </w:rPr>
              <w:t>Connecting with Country</w:t>
            </w:r>
          </w:p>
        </w:tc>
      </w:tr>
      <w:tr w:rsidR="002D12B4" w:rsidRPr="00153563" w14:paraId="5943871C" w14:textId="77777777" w:rsidTr="000E6F6E">
        <w:tc>
          <w:tcPr>
            <w:tcW w:w="9889" w:type="dxa"/>
          </w:tcPr>
          <w:p w14:paraId="019F6842" w14:textId="77777777" w:rsidR="002D12B4" w:rsidRPr="00153563" w:rsidRDefault="002D12B4" w:rsidP="000E6F6E">
            <w:pPr>
              <w:rPr>
                <w:rFonts w:cs="Arial"/>
                <w:szCs w:val="22"/>
              </w:rPr>
            </w:pPr>
            <w:r w:rsidRPr="006B3541">
              <w:rPr>
                <w:rStyle w:val="Heading5Char"/>
              </w:rPr>
              <w:t>NBAN:</w:t>
            </w:r>
            <w:r w:rsidRPr="00153563">
              <w:rPr>
                <w:rFonts w:cs="Arial"/>
                <w:szCs w:val="22"/>
              </w:rPr>
              <w:t xml:space="preserve"> Nation gathering and teaching. Camping and fishing.</w:t>
            </w:r>
          </w:p>
          <w:p w14:paraId="5B6F5603" w14:textId="76145AD3" w:rsidR="002D12B4" w:rsidRPr="00153563" w:rsidRDefault="002D12B4" w:rsidP="000E6F6E">
            <w:pPr>
              <w:rPr>
                <w:szCs w:val="22"/>
              </w:rPr>
            </w:pPr>
            <w:r w:rsidRPr="006B3541">
              <w:rPr>
                <w:rStyle w:val="Heading5Char"/>
              </w:rPr>
              <w:t>Local Aboriginal community objectives:</w:t>
            </w:r>
            <w:r w:rsidRPr="00153563">
              <w:rPr>
                <w:rFonts w:cs="Arial"/>
                <w:color w:val="222222"/>
                <w:szCs w:val="22"/>
              </w:rPr>
              <w:t xml:space="preserve"> </w:t>
            </w:r>
            <w:r w:rsidRPr="00153563">
              <w:rPr>
                <w:rFonts w:cs="Arial"/>
                <w:szCs w:val="22"/>
              </w:rPr>
              <w:t>Sharing stories and knowledge are important to the Northern Intersecting Streams people and the following assist in doing this: Being able to go out on Country to reconnect and share knowledge about landscape and resources, about spiritual and creation stories, and educate the younger generation, Connecting to and Caring for Country – opportunities to go out on Country, and obligations to care for Country.</w:t>
            </w:r>
          </w:p>
        </w:tc>
      </w:tr>
    </w:tbl>
    <w:p w14:paraId="0EA31032" w14:textId="77777777" w:rsidR="002D12B4" w:rsidRDefault="002D12B4" w:rsidP="002D12B4">
      <w:pPr>
        <w:spacing w:after="0"/>
        <w:rPr>
          <w:sz w:val="20"/>
        </w:rPr>
      </w:pPr>
      <w:r w:rsidRPr="001E6073">
        <w:rPr>
          <w:sz w:val="20"/>
        </w:rPr>
        <w:t xml:space="preserve">  </w:t>
      </w:r>
      <w:r w:rsidRPr="00B95704">
        <w:rPr>
          <w:vertAlign w:val="superscript"/>
        </w:rPr>
        <w:t>i</w:t>
      </w:r>
      <w:r w:rsidRPr="001E6073">
        <w:rPr>
          <w:sz w:val="20"/>
          <w:lang w:val="en-GB"/>
        </w:rPr>
        <w:t xml:space="preserve"> </w:t>
      </w:r>
      <w:r w:rsidRPr="001E6073">
        <w:rPr>
          <w:sz w:val="20"/>
        </w:rPr>
        <w:t>Water for the environment targeting</w:t>
      </w:r>
      <w:r>
        <w:rPr>
          <w:sz w:val="20"/>
        </w:rPr>
        <w:t xml:space="preserve"> other</w:t>
      </w:r>
      <w:r w:rsidRPr="001E6073">
        <w:rPr>
          <w:sz w:val="20"/>
        </w:rPr>
        <w:t xml:space="preserve"> environmental outcomes may</w:t>
      </w:r>
      <w:r>
        <w:rPr>
          <w:sz w:val="20"/>
        </w:rPr>
        <w:t xml:space="preserve"> influence this species or objective</w:t>
      </w:r>
    </w:p>
    <w:p w14:paraId="70E660DA" w14:textId="77777777" w:rsidR="00CB2853" w:rsidRPr="00365FE2" w:rsidRDefault="00CB2853" w:rsidP="00ED3B75">
      <w:pPr>
        <w:pStyle w:val="Heading3"/>
      </w:pPr>
      <w:r w:rsidRPr="00365FE2">
        <w:t>Recent conditions and seasonal outlook</w:t>
      </w:r>
    </w:p>
    <w:p w14:paraId="511E6F73" w14:textId="0F866D8F" w:rsidR="00CB2853" w:rsidRPr="00E331C9" w:rsidRDefault="00CB2853" w:rsidP="000E6F6E">
      <w:pPr>
        <w:pStyle w:val="Heading4"/>
        <w:numPr>
          <w:ilvl w:val="0"/>
          <w:numId w:val="52"/>
        </w:numPr>
        <w:ind w:left="0" w:firstLine="0"/>
      </w:pPr>
      <w:r w:rsidRPr="00365FE2">
        <w:t xml:space="preserve">Recent </w:t>
      </w:r>
      <w:r w:rsidRPr="00E331C9">
        <w:t>conditions</w:t>
      </w:r>
      <w:r w:rsidR="00E61AB7" w:rsidRPr="00E331C9">
        <w:t xml:space="preserve"> and environmental water use</w:t>
      </w:r>
    </w:p>
    <w:p w14:paraId="2E14EC3D" w14:textId="5759F708" w:rsidR="00C722B0" w:rsidRPr="00C722B0" w:rsidRDefault="00C722B0" w:rsidP="00C722B0">
      <w:pPr>
        <w:keepNext/>
        <w:keepLines/>
      </w:pPr>
      <w:r>
        <w:t xml:space="preserve">Unregulated entitlements in </w:t>
      </w:r>
      <w:r w:rsidR="001D45F4">
        <w:t xml:space="preserve">both </w:t>
      </w:r>
      <w:r>
        <w:t xml:space="preserve">the </w:t>
      </w:r>
      <w:r w:rsidR="0035216E">
        <w:t>Warrego and Moonie rivers</w:t>
      </w:r>
      <w:r w:rsidR="005966C4">
        <w:t xml:space="preserve"> </w:t>
      </w:r>
      <w:r>
        <w:t>were triggered in 2019</w:t>
      </w:r>
      <w:r w:rsidR="009E2C5A">
        <w:t>–</w:t>
      </w:r>
      <w:r>
        <w:t xml:space="preserve">20. The Commonwealth’s entitlements in the Moonie were activated from the end of January to April 2020, with an estimated Commonwealth water for the environment contribution of </w:t>
      </w:r>
      <w:r w:rsidRPr="00C722B0">
        <w:t>4.</w:t>
      </w:r>
      <w:r w:rsidR="00836E1D">
        <w:t>5</w:t>
      </w:r>
      <w:r w:rsidRPr="00C722B0">
        <w:t xml:space="preserve"> </w:t>
      </w:r>
      <w:r w:rsidR="002C0DED">
        <w:t>gigalitres</w:t>
      </w:r>
      <w:r w:rsidRPr="00C722B0">
        <w:t xml:space="preserve">. </w:t>
      </w:r>
    </w:p>
    <w:p w14:paraId="3AE3BD75" w14:textId="55630674" w:rsidR="005207E7" w:rsidRDefault="007F334C" w:rsidP="006B42DA">
      <w:pPr>
        <w:keepNext/>
        <w:keepLines/>
      </w:pPr>
      <w:r w:rsidRPr="006B42DA">
        <w:t>The Commonwealth’s Toorale licen</w:t>
      </w:r>
      <w:r w:rsidR="00D10E93">
        <w:t>c</w:t>
      </w:r>
      <w:r w:rsidRPr="006B42DA">
        <w:t xml:space="preserve">es </w:t>
      </w:r>
      <w:r w:rsidR="0035216E">
        <w:t xml:space="preserve">on the Warrego River </w:t>
      </w:r>
      <w:r w:rsidRPr="006B42DA">
        <w:t>were also activated in March 2020</w:t>
      </w:r>
      <w:r w:rsidR="00D10E93">
        <w:t>. The CEWO accessed 200</w:t>
      </w:r>
      <w:r w:rsidR="00135D7A">
        <w:t xml:space="preserve"> per cent</w:t>
      </w:r>
      <w:r w:rsidR="00D10E93">
        <w:t xml:space="preserve"> of </w:t>
      </w:r>
      <w:r w:rsidR="00135D7A">
        <w:t xml:space="preserve">the share component of </w:t>
      </w:r>
      <w:r w:rsidR="00D10E93">
        <w:t>these river licences</w:t>
      </w:r>
      <w:r w:rsidR="00135D7A">
        <w:t>,</w:t>
      </w:r>
      <w:r w:rsidR="00D10E93">
        <w:t xml:space="preserve"> contributing </w:t>
      </w:r>
      <w:r w:rsidRPr="006B42DA">
        <w:t>16</w:t>
      </w:r>
      <w:r w:rsidR="006B42DA" w:rsidRPr="006B42DA">
        <w:t xml:space="preserve">.2 </w:t>
      </w:r>
      <w:r w:rsidR="00135D7A">
        <w:t>gigalitres</w:t>
      </w:r>
      <w:r w:rsidR="00D10E93">
        <w:t xml:space="preserve"> </w:t>
      </w:r>
      <w:r w:rsidR="005207E7">
        <w:t>of the 45</w:t>
      </w:r>
      <w:r w:rsidR="000E6F6E">
        <w:t> </w:t>
      </w:r>
      <w:r w:rsidR="00135D7A">
        <w:t>gigalitres</w:t>
      </w:r>
      <w:r w:rsidR="005207E7">
        <w:t xml:space="preserve"> </w:t>
      </w:r>
      <w:r w:rsidR="00E82D4E">
        <w:t xml:space="preserve">that flowed </w:t>
      </w:r>
      <w:r w:rsidR="005207E7">
        <w:t>from the Warrego River into the Darling River</w:t>
      </w:r>
      <w:r w:rsidR="00135D7A">
        <w:t>,</w:t>
      </w:r>
      <w:r w:rsidR="00D10E93">
        <w:t xml:space="preserve"> help</w:t>
      </w:r>
      <w:r w:rsidR="005207E7">
        <w:t>ing</w:t>
      </w:r>
      <w:r w:rsidR="00D10E93">
        <w:t xml:space="preserve"> meet </w:t>
      </w:r>
      <w:r w:rsidR="005207E7">
        <w:t xml:space="preserve">downstream </w:t>
      </w:r>
      <w:r w:rsidR="00D10E93">
        <w:t>environmental demands</w:t>
      </w:r>
      <w:r w:rsidR="006B42DA" w:rsidRPr="006B42DA">
        <w:t xml:space="preserve">. </w:t>
      </w:r>
      <w:r w:rsidR="006B42DA">
        <w:t>Over 11</w:t>
      </w:r>
      <w:r w:rsidR="00135D7A">
        <w:t> </w:t>
      </w:r>
      <w:r w:rsidR="006B42DA">
        <w:t xml:space="preserve">000 hectares of the </w:t>
      </w:r>
      <w:r w:rsidR="003309D0">
        <w:t>Western Floodplain</w:t>
      </w:r>
      <w:r w:rsidR="006B42DA">
        <w:t xml:space="preserve"> </w:t>
      </w:r>
      <w:r w:rsidR="00F11B40">
        <w:t xml:space="preserve">at and around Toorale National Park </w:t>
      </w:r>
      <w:r w:rsidR="006B42DA">
        <w:t>was</w:t>
      </w:r>
      <w:r w:rsidR="00135D7A">
        <w:t xml:space="preserve"> also</w:t>
      </w:r>
      <w:r w:rsidR="006B42DA">
        <w:t xml:space="preserve"> inundated, with flows connecting with the Darling</w:t>
      </w:r>
      <w:r w:rsidR="005207E7">
        <w:t xml:space="preserve"> from the floodplain via the Talowla</w:t>
      </w:r>
      <w:r w:rsidR="005207E7" w:rsidRPr="005207E7">
        <w:t xml:space="preserve"> </w:t>
      </w:r>
      <w:r w:rsidR="005207E7">
        <w:t>channel</w:t>
      </w:r>
      <w:r w:rsidR="00A40086">
        <w:t xml:space="preserve"> for the first time since 2010</w:t>
      </w:r>
      <w:r w:rsidR="006B42DA">
        <w:t xml:space="preserve">. </w:t>
      </w:r>
    </w:p>
    <w:p w14:paraId="0279C017" w14:textId="6B33D507" w:rsidR="006B42DA" w:rsidRDefault="005207E7" w:rsidP="006B42DA">
      <w:pPr>
        <w:keepNext/>
        <w:keepLines/>
      </w:pPr>
      <w:r>
        <w:t xml:space="preserve">Unregulated flows from the </w:t>
      </w:r>
      <w:r w:rsidR="00A40086">
        <w:t>NSW parts of the Moonie and</w:t>
      </w:r>
      <w:r>
        <w:t xml:space="preserve"> Warrego </w:t>
      </w:r>
      <w:r w:rsidR="00A40086">
        <w:t>rivers, along with</w:t>
      </w:r>
      <w:r>
        <w:t xml:space="preserve"> other northern Barwon</w:t>
      </w:r>
      <w:r w:rsidR="00135D7A">
        <w:t>–</w:t>
      </w:r>
      <w:r>
        <w:t>Darling tributary systems</w:t>
      </w:r>
      <w:r w:rsidR="00A40086">
        <w:t xml:space="preserve"> in NSW</w:t>
      </w:r>
      <w:r>
        <w:t xml:space="preserve"> were protected </w:t>
      </w:r>
      <w:r w:rsidR="00A40086">
        <w:t xml:space="preserve">from irrigation extraction </w:t>
      </w:r>
      <w:r>
        <w:t>using temporary protection orders in early 2020.</w:t>
      </w:r>
    </w:p>
    <w:p w14:paraId="50721131" w14:textId="402A9D56" w:rsidR="007A26AF" w:rsidRPr="00365FE2" w:rsidRDefault="006B42DA" w:rsidP="006B42DA">
      <w:pPr>
        <w:keepNext/>
        <w:keepLines/>
      </w:pPr>
      <w:r>
        <w:t>Vegetation</w:t>
      </w:r>
      <w:r w:rsidR="00AE2682">
        <w:t xml:space="preserve"> on the </w:t>
      </w:r>
      <w:r w:rsidR="003309D0">
        <w:t>Western Floodplain</w:t>
      </w:r>
      <w:r w:rsidR="00AE2682">
        <w:t xml:space="preserve"> in the Warrego catchment has responded to the flows, with lignum flowering and </w:t>
      </w:r>
      <w:r w:rsidR="00135D7A">
        <w:t xml:space="preserve">showing new </w:t>
      </w:r>
      <w:r w:rsidR="00AE2682">
        <w:t>growth. Native fish including golden perch are also expected to have benefited from the flows. However</w:t>
      </w:r>
      <w:r w:rsidR="003309D0">
        <w:t>,</w:t>
      </w:r>
      <w:r w:rsidR="00AE2682">
        <w:t xml:space="preserve"> dry periods before flows in early 2020 have limited </w:t>
      </w:r>
      <w:r w:rsidR="00135D7A">
        <w:t xml:space="preserve">the abundance and diversity of </w:t>
      </w:r>
      <w:r w:rsidR="00AE2682">
        <w:t>waterbird</w:t>
      </w:r>
      <w:r w:rsidR="00135D7A">
        <w:t>s</w:t>
      </w:r>
      <w:r w:rsidR="00AE2682">
        <w:t xml:space="preserve"> and frog</w:t>
      </w:r>
      <w:r w:rsidR="00135D7A">
        <w:t>s</w:t>
      </w:r>
      <w:r w:rsidR="00AE2682">
        <w:t xml:space="preserve">. </w:t>
      </w:r>
    </w:p>
    <w:p w14:paraId="35247271" w14:textId="5AAA4723" w:rsidR="007A26AF" w:rsidRDefault="007A26AF" w:rsidP="007A26AF">
      <w:r w:rsidRPr="00365FE2">
        <w:t>Details of previous Commonwealth environmental</w:t>
      </w:r>
      <w:r w:rsidR="00135D7A">
        <w:t xml:space="preserve"> water</w:t>
      </w:r>
      <w:r w:rsidRPr="00365FE2">
        <w:t xml:space="preserve"> use in the </w:t>
      </w:r>
      <w:r w:rsidR="0035216E">
        <w:t>Warrego and Moonie rivers</w:t>
      </w:r>
      <w:r w:rsidRPr="00365FE2">
        <w:t xml:space="preserve"> are available at: </w:t>
      </w:r>
      <w:hyperlink r:id="rId27" w:history="1">
        <w:r w:rsidR="00D87F6E" w:rsidRPr="006F0DFF">
          <w:rPr>
            <w:rStyle w:val="Hyperlink"/>
            <w:rFonts w:cs="Century Gothic"/>
          </w:rPr>
          <w:t>http://www.environment.gov.au/water/cewo/catchment/northern-unregulated-rivers/history</w:t>
        </w:r>
      </w:hyperlink>
      <w:r w:rsidR="00D87F6E">
        <w:t>.</w:t>
      </w:r>
      <w:r>
        <w:t xml:space="preserve"> </w:t>
      </w:r>
    </w:p>
    <w:p w14:paraId="0E31A529" w14:textId="76E0DD0B" w:rsidR="00055147" w:rsidRPr="00365FE2" w:rsidRDefault="00CB2853" w:rsidP="000E6F6E">
      <w:pPr>
        <w:pStyle w:val="Heading4"/>
        <w:numPr>
          <w:ilvl w:val="0"/>
          <w:numId w:val="52"/>
        </w:numPr>
        <w:ind w:left="0" w:firstLine="0"/>
      </w:pPr>
      <w:r w:rsidRPr="00365FE2">
        <w:t>Seasonal outlook</w:t>
      </w:r>
    </w:p>
    <w:p w14:paraId="620FEA72" w14:textId="0A6F0B8F" w:rsidR="004B1B7B" w:rsidRPr="00365FE2" w:rsidRDefault="00AE2682" w:rsidP="004B1B7B">
      <w:r>
        <w:t>According to the Bureau of Meteorology outlook</w:t>
      </w:r>
      <w:r w:rsidR="004B1B7B">
        <w:t xml:space="preserve"> </w:t>
      </w:r>
      <w:r w:rsidR="007B55E7">
        <w:t xml:space="preserve">on </w:t>
      </w:r>
      <w:r w:rsidR="00916F69">
        <w:t>2</w:t>
      </w:r>
      <w:r w:rsidR="007B55E7">
        <w:t xml:space="preserve"> </w:t>
      </w:r>
      <w:r w:rsidR="004B1B7B">
        <w:t>Ju</w:t>
      </w:r>
      <w:r w:rsidR="00916F69">
        <w:t>ly</w:t>
      </w:r>
      <w:r w:rsidR="007B55E7">
        <w:t xml:space="preserve"> 2020</w:t>
      </w:r>
      <w:r>
        <w:t xml:space="preserve">, </w:t>
      </w:r>
      <w:r w:rsidR="004B1B7B">
        <w:t xml:space="preserve">above median rainfall is forecast for the </w:t>
      </w:r>
      <w:r w:rsidR="0035216E">
        <w:t>Warrego and Moonie</w:t>
      </w:r>
      <w:r>
        <w:t xml:space="preserve"> catchment</w:t>
      </w:r>
      <w:r w:rsidR="004B1B7B">
        <w:t xml:space="preserve">s </w:t>
      </w:r>
      <w:r w:rsidR="00916F69">
        <w:t>in August to October</w:t>
      </w:r>
      <w:r w:rsidR="004B1B7B">
        <w:t xml:space="preserve">. While this forecast suggests that the recent severe dry conditions may ease somewhat, several months of above average rainfall are needed to see a recovery from the current severe drought. Stream flows may be less than expected during the recovery. However, wetter conditions can return suddenly in the northern Basin. Maximum temperatures are also forecast to remain above average over the coming months. </w:t>
      </w:r>
    </w:p>
    <w:p w14:paraId="0FA8A9B0" w14:textId="77777777" w:rsidR="00AD002B" w:rsidRDefault="00AD002B">
      <w:pPr>
        <w:spacing w:after="0"/>
        <w:rPr>
          <w:rFonts w:cs="Arial"/>
          <w:i/>
          <w:color w:val="5F497A" w:themeColor="accent4" w:themeShade="BF"/>
          <w:sz w:val="26"/>
          <w:szCs w:val="24"/>
          <w:lang w:val="en-GB"/>
        </w:rPr>
      </w:pPr>
      <w:r>
        <w:br w:type="page"/>
      </w:r>
    </w:p>
    <w:p w14:paraId="58A01168" w14:textId="196D42CE" w:rsidR="00CB2853" w:rsidRPr="00365FE2" w:rsidRDefault="000D0D3B" w:rsidP="000E6F6E">
      <w:pPr>
        <w:pStyle w:val="Heading4"/>
        <w:numPr>
          <w:ilvl w:val="0"/>
          <w:numId w:val="52"/>
        </w:numPr>
        <w:ind w:left="0" w:firstLine="0"/>
      </w:pPr>
      <w:r w:rsidRPr="00365FE2">
        <w:t>Water availability</w:t>
      </w:r>
    </w:p>
    <w:p w14:paraId="522A02B2" w14:textId="067C27FB" w:rsidR="006969FE" w:rsidRPr="00C24880" w:rsidRDefault="006969FE" w:rsidP="006969FE">
      <w:r w:rsidRPr="00C24880">
        <w:t xml:space="preserve">The </w:t>
      </w:r>
      <w:r w:rsidR="0035216E">
        <w:t>Warrego and Moonie rivers</w:t>
      </w:r>
      <w:r w:rsidR="00B30552">
        <w:t xml:space="preserve"> </w:t>
      </w:r>
      <w:r w:rsidRPr="00C24880">
        <w:t xml:space="preserve">have fewer regulating structures than other areas of the Murray–Darling Basin, which limits options for the managed delivery of water for the environment at a predetermined volume and time. Rather, Commonwealth water for the environment in the </w:t>
      </w:r>
      <w:r w:rsidR="0035216E">
        <w:t>Warrego and Moonie rivers</w:t>
      </w:r>
      <w:r w:rsidR="00FD18E1">
        <w:t xml:space="preserve"> </w:t>
      </w:r>
      <w:r w:rsidRPr="00C24880">
        <w:t xml:space="preserve">can generally only be sourced as a share of an unregulated flow event or </w:t>
      </w:r>
      <w:r>
        <w:t xml:space="preserve">in some cases </w:t>
      </w:r>
      <w:r w:rsidRPr="00C24880">
        <w:t xml:space="preserve">targeted management within an event. Most Commonwealth unregulated entitlements are left in-stream to provide environmental benefits by restoring flows that were formerly </w:t>
      </w:r>
      <w:r w:rsidR="00661F19" w:rsidRPr="00C24880">
        <w:t>extracted and</w:t>
      </w:r>
      <w:r w:rsidRPr="00C24880">
        <w:t xml:space="preserve"> improv</w:t>
      </w:r>
      <w:r w:rsidR="009216FE">
        <w:t>ing</w:t>
      </w:r>
      <w:r w:rsidRPr="00C24880">
        <w:t xml:space="preserve"> flow variability.</w:t>
      </w:r>
    </w:p>
    <w:p w14:paraId="30B6521D" w14:textId="77777777" w:rsidR="006969FE" w:rsidRDefault="006969FE" w:rsidP="006969FE">
      <w:r w:rsidRPr="00C24880">
        <w:t>Water availability depends on the flow events that occur. Unregulated entitlements provide opportunistic access to unregulated river flows and overland flows when a flow event reaches levels specified in entitlement conditions and/or water resource plan triggers at which a period of access may be announced are met. Each entitlement will contribute to restoring in-stream flows reflecting its particular flow access windows, take rates and location. Daily, instantaneous, annual or multi-year limits cap overall diversions in any given year or flow event, and likewise the in-stream contributions that can be attributed to unregulated Commonwealth entitlements.</w:t>
      </w:r>
    </w:p>
    <w:p w14:paraId="5D78E824" w14:textId="73BF6DC5" w:rsidR="006969FE" w:rsidRDefault="006969FE" w:rsidP="006969FE">
      <w:r w:rsidRPr="00C24880">
        <w:t xml:space="preserve">There is some capacity to direct flows at the junction of the Warrego and Darling rivers through infrastructure on the Toorale site (managed by the NSW National Parks and Wildlife Service in consultation with the Toorale Joint Management Committee). However, this is limited by the nature of the Commonwealth’s entitlements in the Warrego and Darling </w:t>
      </w:r>
      <w:r w:rsidR="00793ECE">
        <w:t>r</w:t>
      </w:r>
      <w:r w:rsidRPr="00C24880">
        <w:t>ivers and day to day operations of the Toorale infrastructure. Upgrades and changed management of the Toorale structures is underway through the Toorale Infrastructure Project.</w:t>
      </w:r>
    </w:p>
    <w:p w14:paraId="250521C4" w14:textId="13A02F2B" w:rsidR="00CB2853" w:rsidRPr="00365FE2" w:rsidRDefault="00CB2853" w:rsidP="000E6F6E">
      <w:pPr>
        <w:pStyle w:val="Heading4"/>
        <w:numPr>
          <w:ilvl w:val="0"/>
          <w:numId w:val="52"/>
        </w:numPr>
        <w:ind w:left="0" w:firstLine="0"/>
      </w:pPr>
      <w:r w:rsidRPr="00365FE2">
        <w:t>Environmental demands</w:t>
      </w:r>
    </w:p>
    <w:p w14:paraId="331C50EF" w14:textId="52A41D38" w:rsidR="00456CE7" w:rsidRDefault="00456CE7" w:rsidP="00456CE7">
      <w:r>
        <w:t xml:space="preserve">Considering the ongoing drought, the potential for further hot and dry conditions in the </w:t>
      </w:r>
      <w:r w:rsidR="0035216E">
        <w:t>Warrego and Moonie rivers</w:t>
      </w:r>
      <w:r>
        <w:t>, and</w:t>
      </w:r>
      <w:r w:rsidR="004B4387">
        <w:t xml:space="preserve"> the</w:t>
      </w:r>
      <w:r>
        <w:t xml:space="preserve"> need to avoid further damage to key assets, there are a number of environmental demands that require water urgently in 2020–21. </w:t>
      </w:r>
    </w:p>
    <w:p w14:paraId="7F7B6D3B" w14:textId="31A6AFC5" w:rsidR="00D643DE" w:rsidRDefault="00456CE7" w:rsidP="00456CE7">
      <w:pPr>
        <w:sectPr w:rsidR="00D643DE" w:rsidSect="005B4E15">
          <w:headerReference w:type="default" r:id="rId28"/>
          <w:footerReference w:type="default" r:id="rId29"/>
          <w:pgSz w:w="11906" w:h="16838"/>
          <w:pgMar w:top="1135" w:right="1133" w:bottom="1276" w:left="993" w:header="567" w:footer="372" w:gutter="0"/>
          <w:pgNumType w:start="49"/>
          <w:cols w:space="708"/>
          <w:docGrid w:linePitch="360"/>
        </w:sectPr>
      </w:pPr>
      <w:r>
        <w:t xml:space="preserve">The environmental water demands for assets in the </w:t>
      </w:r>
      <w:r w:rsidR="00056E93">
        <w:t xml:space="preserve">Moonie and </w:t>
      </w:r>
      <w:r>
        <w:t xml:space="preserve">Warrego </w:t>
      </w:r>
      <w:r w:rsidR="00056E93">
        <w:t>r</w:t>
      </w:r>
      <w:r>
        <w:t>iver</w:t>
      </w:r>
      <w:r w:rsidR="00056E93">
        <w:t xml:space="preserve">s </w:t>
      </w:r>
      <w:r>
        <w:t xml:space="preserve">are represented in </w:t>
      </w:r>
      <w:r w:rsidR="006B3541" w:rsidRPr="006B3541">
        <w:fldChar w:fldCharType="begin"/>
      </w:r>
      <w:r w:rsidR="006B3541" w:rsidRPr="006B3541">
        <w:instrText xml:space="preserve"> REF _Ref43798826 \h  \* MERGEFORMAT </w:instrText>
      </w:r>
      <w:r w:rsidR="006B3541" w:rsidRPr="006B3541">
        <w:fldChar w:fldCharType="separate"/>
      </w:r>
      <w:r w:rsidR="00FE343D" w:rsidRPr="00FE343D">
        <w:t xml:space="preserve">Table </w:t>
      </w:r>
      <w:r w:rsidR="00FE343D" w:rsidRPr="00FE343D">
        <w:rPr>
          <w:noProof/>
        </w:rPr>
        <w:t>2</w:t>
      </w:r>
      <w:r w:rsidR="006B3541" w:rsidRPr="006B3541">
        <w:fldChar w:fldCharType="end"/>
      </w:r>
      <w:r>
        <w:t xml:space="preserve">. Note that the capacity to contribute to these environmental demands is contingent on the occurrence of </w:t>
      </w:r>
      <w:r w:rsidR="005E4C20">
        <w:t xml:space="preserve">rainfall and </w:t>
      </w:r>
      <w:r>
        <w:t xml:space="preserve">unregulated </w:t>
      </w:r>
      <w:r w:rsidR="005E4C20">
        <w:t xml:space="preserve">flow </w:t>
      </w:r>
      <w:r>
        <w:t>events in the catchment</w:t>
      </w:r>
      <w:r w:rsidR="005E4C20">
        <w:t xml:space="preserve"> that enable access to flows</w:t>
      </w:r>
      <w:r w:rsidR="00E01E6C">
        <w:t>.</w:t>
      </w:r>
    </w:p>
    <w:p w14:paraId="1B761621" w14:textId="73E46A9B" w:rsidR="00E97C96" w:rsidRDefault="006B3541" w:rsidP="006B3541">
      <w:bookmarkStart w:id="10" w:name="_Ref43798826"/>
      <w:bookmarkStart w:id="11" w:name="_Ref42089324"/>
      <w:r w:rsidRPr="006B3541">
        <w:rPr>
          <w:b/>
        </w:rPr>
        <w:t xml:space="preserve">Table </w:t>
      </w:r>
      <w:r w:rsidRPr="006B3541">
        <w:rPr>
          <w:b/>
        </w:rPr>
        <w:fldChar w:fldCharType="begin"/>
      </w:r>
      <w:r w:rsidRPr="006B3541">
        <w:rPr>
          <w:b/>
        </w:rPr>
        <w:instrText xml:space="preserve"> SEQ Table \* ARABIC </w:instrText>
      </w:r>
      <w:r w:rsidRPr="006B3541">
        <w:rPr>
          <w:b/>
        </w:rPr>
        <w:fldChar w:fldCharType="separate"/>
      </w:r>
      <w:r w:rsidR="00FE343D">
        <w:rPr>
          <w:b/>
          <w:noProof/>
        </w:rPr>
        <w:t>2</w:t>
      </w:r>
      <w:r w:rsidRPr="006B3541">
        <w:rPr>
          <w:b/>
        </w:rPr>
        <w:fldChar w:fldCharType="end"/>
      </w:r>
      <w:bookmarkEnd w:id="10"/>
      <w:r>
        <w:t xml:space="preserve">: </w:t>
      </w:r>
      <w:bookmarkEnd w:id="11"/>
      <w:r w:rsidR="00E97C96" w:rsidRPr="00080BF0">
        <w:t xml:space="preserve">Environmental demands and priorities </w:t>
      </w:r>
      <w:r w:rsidR="005E42B8">
        <w:t xml:space="preserve">for </w:t>
      </w:r>
      <w:r w:rsidR="00E97C96" w:rsidRPr="00080BF0">
        <w:t>2020</w:t>
      </w:r>
      <w:r w:rsidR="00E01E6C">
        <w:t>–</w:t>
      </w:r>
      <w:r w:rsidR="00E97C96" w:rsidRPr="00080BF0">
        <w:t>21</w:t>
      </w:r>
      <w:r w:rsidR="00E97C96">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96"/>
        <w:gridCol w:w="3685"/>
        <w:gridCol w:w="1984"/>
        <w:gridCol w:w="5381"/>
        <w:gridCol w:w="2049"/>
        <w:gridCol w:w="2904"/>
        <w:gridCol w:w="2124"/>
      </w:tblGrid>
      <w:tr w:rsidR="007D0A8A" w:rsidRPr="007D0A8A" w14:paraId="0216740E" w14:textId="77777777" w:rsidTr="00DB71E6">
        <w:trPr>
          <w:trHeight w:val="504"/>
          <w:tblHeader/>
        </w:trPr>
        <w:tc>
          <w:tcPr>
            <w:tcW w:w="454" w:type="pct"/>
            <w:vMerge w:val="restart"/>
            <w:tcBorders>
              <w:top w:val="single" w:sz="12" w:space="0" w:color="auto"/>
              <w:left w:val="single" w:sz="12" w:space="0" w:color="auto"/>
            </w:tcBorders>
            <w:shd w:val="clear" w:color="auto" w:fill="B6DDE8" w:themeFill="accent5" w:themeFillTint="66"/>
            <w:vAlign w:val="center"/>
            <w:hideMark/>
          </w:tcPr>
          <w:p w14:paraId="3D681A4E" w14:textId="77777777" w:rsidR="00E40811" w:rsidRPr="006F4B5B" w:rsidRDefault="00E40811" w:rsidP="00BD3ADA">
            <w:pPr>
              <w:spacing w:before="60" w:after="60"/>
              <w:jc w:val="center"/>
              <w:rPr>
                <w:b/>
                <w:bCs/>
                <w:sz w:val="18"/>
                <w:szCs w:val="18"/>
              </w:rPr>
            </w:pPr>
            <w:r w:rsidRPr="006F4B5B">
              <w:rPr>
                <w:b/>
                <w:bCs/>
                <w:sz w:val="18"/>
                <w:szCs w:val="18"/>
              </w:rPr>
              <w:t>Environmental assets</w:t>
            </w:r>
          </w:p>
        </w:tc>
        <w:tc>
          <w:tcPr>
            <w:tcW w:w="389" w:type="pct"/>
            <w:vMerge w:val="restart"/>
            <w:tcBorders>
              <w:top w:val="single" w:sz="12" w:space="0" w:color="auto"/>
            </w:tcBorders>
            <w:shd w:val="clear" w:color="auto" w:fill="B6DDE8" w:themeFill="accent5" w:themeFillTint="66"/>
            <w:vAlign w:val="center"/>
          </w:tcPr>
          <w:p w14:paraId="5DC5F3DB" w14:textId="6B9874D5" w:rsidR="00E40811" w:rsidRPr="006F4B5B" w:rsidRDefault="00D036C6" w:rsidP="00BD3ADA">
            <w:pPr>
              <w:spacing w:before="60" w:after="60"/>
              <w:jc w:val="center"/>
              <w:rPr>
                <w:b/>
                <w:bCs/>
                <w:sz w:val="18"/>
                <w:szCs w:val="18"/>
              </w:rPr>
            </w:pPr>
            <w:r w:rsidRPr="00273793">
              <w:rPr>
                <w:rFonts w:cstheme="minorHAnsi"/>
                <w:b/>
                <w:bCs/>
                <w:sz w:val="18"/>
                <w:szCs w:val="18"/>
              </w:rPr>
              <w:t>Physical and process assets</w:t>
            </w:r>
          </w:p>
        </w:tc>
        <w:tc>
          <w:tcPr>
            <w:tcW w:w="1300" w:type="pct"/>
            <w:gridSpan w:val="2"/>
            <w:tcBorders>
              <w:top w:val="single" w:sz="12" w:space="0" w:color="auto"/>
            </w:tcBorders>
            <w:shd w:val="clear" w:color="auto" w:fill="B6DDE8" w:themeFill="accent5" w:themeFillTint="66"/>
            <w:vAlign w:val="center"/>
            <w:hideMark/>
          </w:tcPr>
          <w:p w14:paraId="0E290A61" w14:textId="77777777" w:rsidR="00E40811" w:rsidRPr="00C74B03" w:rsidRDefault="00E40811" w:rsidP="00BD3ADA">
            <w:pPr>
              <w:spacing w:before="60" w:after="60"/>
              <w:jc w:val="center"/>
              <w:rPr>
                <w:b/>
                <w:bCs/>
                <w:sz w:val="18"/>
                <w:szCs w:val="18"/>
                <w:vertAlign w:val="superscript"/>
              </w:rPr>
            </w:pPr>
            <w:r w:rsidRPr="006F4B5B">
              <w:rPr>
                <w:b/>
                <w:bCs/>
                <w:sz w:val="18"/>
                <w:szCs w:val="18"/>
              </w:rPr>
              <w:t xml:space="preserve">Indicative demand (for </w:t>
            </w:r>
            <w:r w:rsidRPr="006F4B5B">
              <w:rPr>
                <w:b/>
                <w:bCs/>
                <w:sz w:val="18"/>
                <w:szCs w:val="18"/>
                <w:u w:val="single"/>
              </w:rPr>
              <w:t>all sources of water</w:t>
            </w:r>
            <w:r w:rsidRPr="006F4B5B">
              <w:rPr>
                <w:b/>
                <w:bCs/>
                <w:sz w:val="18"/>
                <w:szCs w:val="18"/>
              </w:rPr>
              <w:t xml:space="preserve"> in the system</w:t>
            </w:r>
            <w:r>
              <w:rPr>
                <w:b/>
                <w:bCs/>
                <w:sz w:val="18"/>
                <w:szCs w:val="18"/>
              </w:rPr>
              <w:t>)</w:t>
            </w:r>
          </w:p>
        </w:tc>
        <w:tc>
          <w:tcPr>
            <w:tcW w:w="1234" w:type="pct"/>
            <w:tcBorders>
              <w:top w:val="single" w:sz="12" w:space="0" w:color="auto"/>
            </w:tcBorders>
            <w:shd w:val="clear" w:color="auto" w:fill="B6DDE8" w:themeFill="accent5" w:themeFillTint="66"/>
            <w:vAlign w:val="center"/>
            <w:hideMark/>
          </w:tcPr>
          <w:p w14:paraId="577FDB57" w14:textId="77777777" w:rsidR="00E40811" w:rsidRPr="00C615DC" w:rsidRDefault="00E40811" w:rsidP="00BD3ADA">
            <w:pPr>
              <w:spacing w:before="60" w:after="60"/>
              <w:jc w:val="center"/>
              <w:rPr>
                <w:b/>
                <w:bCs/>
                <w:sz w:val="18"/>
                <w:szCs w:val="18"/>
              </w:rPr>
            </w:pPr>
            <w:r w:rsidRPr="00C615DC">
              <w:rPr>
                <w:b/>
                <w:bCs/>
                <w:sz w:val="18"/>
                <w:szCs w:val="18"/>
              </w:rPr>
              <w:t>Watering history</w:t>
            </w:r>
          </w:p>
        </w:tc>
        <w:tc>
          <w:tcPr>
            <w:tcW w:w="1136" w:type="pct"/>
            <w:gridSpan w:val="2"/>
            <w:tcBorders>
              <w:top w:val="single" w:sz="12" w:space="0" w:color="auto"/>
            </w:tcBorders>
            <w:shd w:val="clear" w:color="auto" w:fill="B6DDE8" w:themeFill="accent5" w:themeFillTint="66"/>
            <w:vAlign w:val="center"/>
            <w:hideMark/>
          </w:tcPr>
          <w:p w14:paraId="5F0E89F8" w14:textId="77777777" w:rsidR="00E40811" w:rsidRPr="007D0A8A" w:rsidRDefault="00E40811" w:rsidP="00BD3ADA">
            <w:pPr>
              <w:spacing w:before="60" w:after="60"/>
              <w:jc w:val="center"/>
              <w:rPr>
                <w:b/>
                <w:bCs/>
                <w:color w:val="auto"/>
                <w:sz w:val="18"/>
                <w:szCs w:val="18"/>
              </w:rPr>
            </w:pPr>
            <w:r w:rsidRPr="007D0A8A">
              <w:rPr>
                <w:b/>
                <w:bCs/>
                <w:color w:val="auto"/>
                <w:sz w:val="18"/>
                <w:szCs w:val="18"/>
              </w:rPr>
              <w:t>2020–21</w:t>
            </w:r>
          </w:p>
        </w:tc>
        <w:tc>
          <w:tcPr>
            <w:tcW w:w="487" w:type="pct"/>
            <w:tcBorders>
              <w:top w:val="single" w:sz="12" w:space="0" w:color="auto"/>
              <w:right w:val="single" w:sz="12" w:space="0" w:color="auto"/>
            </w:tcBorders>
            <w:shd w:val="clear" w:color="auto" w:fill="B6DDE8" w:themeFill="accent5" w:themeFillTint="66"/>
            <w:vAlign w:val="center"/>
            <w:hideMark/>
          </w:tcPr>
          <w:p w14:paraId="4BCFE87A" w14:textId="77777777" w:rsidR="00E40811" w:rsidRPr="007D0A8A" w:rsidRDefault="00E40811" w:rsidP="00BD3ADA">
            <w:pPr>
              <w:spacing w:before="60" w:after="60"/>
              <w:jc w:val="center"/>
              <w:rPr>
                <w:b/>
                <w:bCs/>
                <w:color w:val="auto"/>
                <w:sz w:val="18"/>
                <w:szCs w:val="18"/>
              </w:rPr>
            </w:pPr>
            <w:r w:rsidRPr="007D0A8A">
              <w:rPr>
                <w:b/>
                <w:bCs/>
                <w:color w:val="auto"/>
                <w:sz w:val="18"/>
                <w:szCs w:val="18"/>
              </w:rPr>
              <w:t>Implications for future demands</w:t>
            </w:r>
          </w:p>
        </w:tc>
      </w:tr>
      <w:tr w:rsidR="007D0A8A" w:rsidRPr="007D0A8A" w14:paraId="5D578F1E" w14:textId="77777777" w:rsidTr="00DB71E6">
        <w:trPr>
          <w:trHeight w:val="545"/>
          <w:tblHeader/>
        </w:trPr>
        <w:tc>
          <w:tcPr>
            <w:tcW w:w="454" w:type="pct"/>
            <w:vMerge/>
            <w:tcBorders>
              <w:left w:val="single" w:sz="12" w:space="0" w:color="auto"/>
              <w:bottom w:val="single" w:sz="12" w:space="0" w:color="auto"/>
            </w:tcBorders>
            <w:shd w:val="clear" w:color="auto" w:fill="B6DDE8" w:themeFill="accent5" w:themeFillTint="66"/>
            <w:vAlign w:val="center"/>
            <w:hideMark/>
          </w:tcPr>
          <w:p w14:paraId="326EE77F" w14:textId="77777777" w:rsidR="00E40811" w:rsidRPr="006F4B5B" w:rsidRDefault="00E40811" w:rsidP="00BD3ADA">
            <w:pPr>
              <w:spacing w:before="60" w:after="60"/>
              <w:jc w:val="center"/>
              <w:rPr>
                <w:b/>
                <w:bCs/>
                <w:sz w:val="18"/>
                <w:szCs w:val="18"/>
              </w:rPr>
            </w:pPr>
          </w:p>
        </w:tc>
        <w:tc>
          <w:tcPr>
            <w:tcW w:w="389" w:type="pct"/>
            <w:vMerge/>
            <w:tcBorders>
              <w:bottom w:val="single" w:sz="12" w:space="0" w:color="auto"/>
            </w:tcBorders>
            <w:shd w:val="clear" w:color="auto" w:fill="B6DDE8" w:themeFill="accent5" w:themeFillTint="66"/>
            <w:vAlign w:val="center"/>
          </w:tcPr>
          <w:p w14:paraId="63B3C5A2" w14:textId="77777777" w:rsidR="00E40811" w:rsidRPr="006F4B5B" w:rsidRDefault="00E40811" w:rsidP="00BD3ADA">
            <w:pPr>
              <w:spacing w:before="60" w:after="60"/>
              <w:jc w:val="center"/>
              <w:rPr>
                <w:b/>
                <w:bCs/>
                <w:sz w:val="18"/>
                <w:szCs w:val="18"/>
              </w:rPr>
            </w:pPr>
          </w:p>
        </w:tc>
        <w:tc>
          <w:tcPr>
            <w:tcW w:w="845" w:type="pct"/>
            <w:tcBorders>
              <w:bottom w:val="single" w:sz="12" w:space="0" w:color="auto"/>
            </w:tcBorders>
            <w:shd w:val="clear" w:color="auto" w:fill="B6DDE8" w:themeFill="accent5" w:themeFillTint="66"/>
            <w:vAlign w:val="center"/>
            <w:hideMark/>
          </w:tcPr>
          <w:p w14:paraId="02B1C82C" w14:textId="71AC8C0C" w:rsidR="00E40811" w:rsidRPr="006F4B5B" w:rsidRDefault="00D036C6" w:rsidP="00BD3ADA">
            <w:pPr>
              <w:spacing w:before="60" w:after="60"/>
              <w:jc w:val="center"/>
              <w:rPr>
                <w:b/>
                <w:bCs/>
                <w:sz w:val="18"/>
                <w:szCs w:val="18"/>
              </w:rPr>
            </w:pPr>
            <w:r w:rsidRPr="00273793">
              <w:rPr>
                <w:rFonts w:cstheme="minorHAnsi"/>
                <w:b/>
                <w:bCs/>
                <w:sz w:val="18"/>
                <w:szCs w:val="18"/>
              </w:rPr>
              <w:t>Flow/volume</w:t>
            </w:r>
          </w:p>
        </w:tc>
        <w:tc>
          <w:tcPr>
            <w:tcW w:w="455" w:type="pct"/>
            <w:tcBorders>
              <w:bottom w:val="single" w:sz="12" w:space="0" w:color="auto"/>
            </w:tcBorders>
            <w:shd w:val="clear" w:color="auto" w:fill="B6DDE8" w:themeFill="accent5" w:themeFillTint="66"/>
            <w:vAlign w:val="center"/>
            <w:hideMark/>
          </w:tcPr>
          <w:p w14:paraId="7958FE2C" w14:textId="7F1EF4AE" w:rsidR="00E40811" w:rsidRPr="006F4B5B" w:rsidRDefault="0010251A" w:rsidP="00BD3ADA">
            <w:pPr>
              <w:spacing w:before="60" w:after="60"/>
              <w:jc w:val="center"/>
              <w:rPr>
                <w:b/>
                <w:bCs/>
                <w:sz w:val="18"/>
                <w:szCs w:val="18"/>
              </w:rPr>
            </w:pPr>
            <w:r>
              <w:rPr>
                <w:b/>
                <w:bCs/>
                <w:sz w:val="18"/>
                <w:szCs w:val="18"/>
              </w:rPr>
              <w:t>R</w:t>
            </w:r>
            <w:r w:rsidR="00E40811" w:rsidRPr="006F4B5B">
              <w:rPr>
                <w:b/>
                <w:bCs/>
                <w:sz w:val="18"/>
                <w:szCs w:val="18"/>
              </w:rPr>
              <w:t>equired frequency</w:t>
            </w:r>
            <w:r w:rsidR="00D036C6">
              <w:rPr>
                <w:b/>
                <w:bCs/>
                <w:sz w:val="18"/>
                <w:szCs w:val="18"/>
              </w:rPr>
              <w:t xml:space="preserve"> </w:t>
            </w:r>
            <w:r w:rsidR="00D036C6" w:rsidRPr="00273793">
              <w:rPr>
                <w:rFonts w:cstheme="minorHAnsi"/>
                <w:b/>
                <w:bCs/>
                <w:sz w:val="18"/>
                <w:szCs w:val="18"/>
              </w:rPr>
              <w:t>(maximum interval)</w:t>
            </w:r>
          </w:p>
        </w:tc>
        <w:tc>
          <w:tcPr>
            <w:tcW w:w="1234" w:type="pct"/>
            <w:tcBorders>
              <w:bottom w:val="single" w:sz="12" w:space="0" w:color="auto"/>
            </w:tcBorders>
            <w:shd w:val="clear" w:color="auto" w:fill="B6DDE8" w:themeFill="accent5" w:themeFillTint="66"/>
            <w:vAlign w:val="center"/>
            <w:hideMark/>
          </w:tcPr>
          <w:p w14:paraId="661BD50C" w14:textId="77777777" w:rsidR="00E40811" w:rsidRPr="00C615DC" w:rsidRDefault="00E40811" w:rsidP="00BD3ADA">
            <w:pPr>
              <w:spacing w:before="60" w:after="60"/>
              <w:jc w:val="center"/>
              <w:rPr>
                <w:b/>
                <w:bCs/>
                <w:sz w:val="18"/>
                <w:szCs w:val="18"/>
              </w:rPr>
            </w:pPr>
            <w:r w:rsidRPr="00C615DC">
              <w:rPr>
                <w:b/>
                <w:bCs/>
                <w:sz w:val="18"/>
                <w:szCs w:val="18"/>
              </w:rPr>
              <w:t>(from all sources of water)</w:t>
            </w:r>
          </w:p>
        </w:tc>
        <w:tc>
          <w:tcPr>
            <w:tcW w:w="470" w:type="pct"/>
            <w:tcBorders>
              <w:bottom w:val="single" w:sz="12" w:space="0" w:color="auto"/>
            </w:tcBorders>
            <w:shd w:val="clear" w:color="auto" w:fill="B6DDE8" w:themeFill="accent5" w:themeFillTint="66"/>
            <w:vAlign w:val="center"/>
            <w:hideMark/>
          </w:tcPr>
          <w:p w14:paraId="54C90FE4" w14:textId="3CA28CC7" w:rsidR="00E40811" w:rsidRPr="007D0A8A" w:rsidRDefault="00E40811" w:rsidP="00BD3ADA">
            <w:pPr>
              <w:spacing w:before="60" w:after="60"/>
              <w:jc w:val="center"/>
              <w:rPr>
                <w:b/>
                <w:bCs/>
                <w:color w:val="auto"/>
                <w:sz w:val="18"/>
                <w:szCs w:val="18"/>
              </w:rPr>
            </w:pPr>
            <w:r w:rsidRPr="007D0A8A">
              <w:rPr>
                <w:b/>
                <w:bCs/>
                <w:color w:val="auto"/>
                <w:sz w:val="18"/>
                <w:szCs w:val="18"/>
              </w:rPr>
              <w:t>Environmental demands for water</w:t>
            </w:r>
          </w:p>
        </w:tc>
        <w:tc>
          <w:tcPr>
            <w:tcW w:w="666" w:type="pct"/>
            <w:tcBorders>
              <w:bottom w:val="single" w:sz="12" w:space="0" w:color="auto"/>
            </w:tcBorders>
            <w:shd w:val="clear" w:color="auto" w:fill="B6DDE8" w:themeFill="accent5" w:themeFillTint="66"/>
            <w:vAlign w:val="center"/>
            <w:hideMark/>
          </w:tcPr>
          <w:p w14:paraId="40737233" w14:textId="77777777" w:rsidR="00E40811" w:rsidRPr="007D0A8A" w:rsidRDefault="00E40811" w:rsidP="00BD3ADA">
            <w:pPr>
              <w:spacing w:before="60" w:after="60"/>
              <w:jc w:val="center"/>
              <w:rPr>
                <w:b/>
                <w:bCs/>
                <w:color w:val="auto"/>
                <w:sz w:val="18"/>
                <w:szCs w:val="18"/>
              </w:rPr>
            </w:pPr>
            <w:r w:rsidRPr="007D0A8A">
              <w:rPr>
                <w:b/>
                <w:bCs/>
                <w:color w:val="auto"/>
                <w:sz w:val="18"/>
                <w:szCs w:val="18"/>
              </w:rPr>
              <w:t>Potential Commonwealth environmental water contribution?</w:t>
            </w:r>
          </w:p>
        </w:tc>
        <w:tc>
          <w:tcPr>
            <w:tcW w:w="487" w:type="pct"/>
            <w:tcBorders>
              <w:bottom w:val="single" w:sz="12" w:space="0" w:color="auto"/>
              <w:right w:val="single" w:sz="12" w:space="0" w:color="auto"/>
            </w:tcBorders>
            <w:shd w:val="clear" w:color="auto" w:fill="B6DDE8" w:themeFill="accent5" w:themeFillTint="66"/>
            <w:vAlign w:val="center"/>
            <w:hideMark/>
          </w:tcPr>
          <w:p w14:paraId="27F0D63C" w14:textId="77777777" w:rsidR="00E40811" w:rsidRPr="007D0A8A" w:rsidRDefault="00E40811" w:rsidP="00BD3ADA">
            <w:pPr>
              <w:spacing w:before="60" w:after="60"/>
              <w:jc w:val="center"/>
              <w:rPr>
                <w:b/>
                <w:bCs/>
                <w:color w:val="auto"/>
                <w:sz w:val="18"/>
                <w:szCs w:val="18"/>
              </w:rPr>
            </w:pPr>
            <w:r w:rsidRPr="007D0A8A">
              <w:rPr>
                <w:b/>
                <w:bCs/>
                <w:color w:val="auto"/>
                <w:sz w:val="18"/>
                <w:szCs w:val="18"/>
              </w:rPr>
              <w:t>Likely urgency of demand in 2021–22 if watering occurred as planned in 2020–21</w:t>
            </w:r>
          </w:p>
        </w:tc>
      </w:tr>
      <w:tr w:rsidR="007D0A8A" w:rsidRPr="007D0A8A" w14:paraId="1027B01D" w14:textId="77777777" w:rsidTr="00DB71E6">
        <w:trPr>
          <w:trHeight w:val="1718"/>
        </w:trPr>
        <w:tc>
          <w:tcPr>
            <w:tcW w:w="454" w:type="pct"/>
            <w:vMerge w:val="restart"/>
            <w:tcBorders>
              <w:top w:val="single" w:sz="12" w:space="0" w:color="auto"/>
              <w:left w:val="single" w:sz="12" w:space="0" w:color="auto"/>
              <w:bottom w:val="single" w:sz="4" w:space="0" w:color="auto"/>
            </w:tcBorders>
            <w:shd w:val="clear" w:color="auto" w:fill="auto"/>
          </w:tcPr>
          <w:p w14:paraId="031A4B24" w14:textId="7D01D245" w:rsidR="00C1206A" w:rsidRDefault="00C1206A" w:rsidP="00E40811">
            <w:pPr>
              <w:spacing w:after="0"/>
              <w:contextualSpacing/>
              <w:rPr>
                <w:rFonts w:cstheme="minorHAnsi"/>
                <w:b/>
                <w:bCs/>
                <w:color w:val="000000" w:themeColor="text1"/>
                <w:sz w:val="18"/>
                <w:szCs w:val="18"/>
              </w:rPr>
            </w:pPr>
            <w:r>
              <w:rPr>
                <w:rFonts w:cstheme="minorHAnsi"/>
                <w:b/>
                <w:bCs/>
                <w:color w:val="000000" w:themeColor="text1"/>
                <w:sz w:val="18"/>
                <w:szCs w:val="18"/>
              </w:rPr>
              <w:t>Moonie (at Gundabl</w:t>
            </w:r>
            <w:r w:rsidR="004B4387">
              <w:rPr>
                <w:rFonts w:cstheme="minorHAnsi"/>
                <w:b/>
                <w:bCs/>
                <w:color w:val="000000" w:themeColor="text1"/>
                <w:sz w:val="18"/>
                <w:szCs w:val="18"/>
              </w:rPr>
              <w:t>o</w:t>
            </w:r>
            <w:r>
              <w:rPr>
                <w:rFonts w:cstheme="minorHAnsi"/>
                <w:b/>
                <w:bCs/>
                <w:color w:val="000000" w:themeColor="text1"/>
                <w:sz w:val="18"/>
                <w:szCs w:val="18"/>
              </w:rPr>
              <w:t>uie)</w:t>
            </w:r>
          </w:p>
          <w:p w14:paraId="22C1645E"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restart"/>
            <w:tcBorders>
              <w:top w:val="single" w:sz="12" w:space="0" w:color="auto"/>
              <w:bottom w:val="single" w:sz="4" w:space="0" w:color="auto"/>
            </w:tcBorders>
            <w:vAlign w:val="center"/>
          </w:tcPr>
          <w:p w14:paraId="70343E25" w14:textId="77777777" w:rsidR="00C1206A" w:rsidRPr="005F608F" w:rsidRDefault="00C1206A" w:rsidP="00492C6A">
            <w:pPr>
              <w:rPr>
                <w:rFonts w:cstheme="minorHAnsi"/>
                <w:bCs/>
                <w:color w:val="000000" w:themeColor="text1"/>
                <w:sz w:val="18"/>
                <w:szCs w:val="18"/>
              </w:rPr>
            </w:pPr>
            <w:r w:rsidRPr="005F608F">
              <w:rPr>
                <w:rFonts w:cstheme="minorHAnsi"/>
                <w:bCs/>
                <w:color w:val="000000" w:themeColor="text1"/>
                <w:sz w:val="18"/>
                <w:szCs w:val="18"/>
              </w:rPr>
              <w:t>Native fish dispersal and condition</w:t>
            </w:r>
          </w:p>
          <w:p w14:paraId="1F40F3AD" w14:textId="77777777" w:rsidR="00C1206A" w:rsidRDefault="00C1206A" w:rsidP="00492C6A">
            <w:pPr>
              <w:rPr>
                <w:rFonts w:cstheme="minorHAnsi"/>
                <w:bCs/>
                <w:color w:val="000000" w:themeColor="text1"/>
                <w:sz w:val="18"/>
                <w:szCs w:val="18"/>
              </w:rPr>
            </w:pPr>
            <w:r w:rsidRPr="005F608F">
              <w:rPr>
                <w:rFonts w:cstheme="minorHAnsi"/>
                <w:bCs/>
                <w:color w:val="000000" w:themeColor="text1"/>
                <w:sz w:val="18"/>
                <w:szCs w:val="18"/>
              </w:rPr>
              <w:t>Native fish spawning</w:t>
            </w:r>
            <w:r>
              <w:rPr>
                <w:rFonts w:cstheme="minorHAnsi"/>
                <w:bCs/>
                <w:color w:val="000000" w:themeColor="text1"/>
                <w:sz w:val="18"/>
                <w:szCs w:val="18"/>
              </w:rPr>
              <w:t xml:space="preserve"> and recruitment</w:t>
            </w:r>
          </w:p>
          <w:p w14:paraId="19D0EC6C" w14:textId="77777777" w:rsidR="00C1206A" w:rsidRDefault="00C1206A" w:rsidP="00492C6A">
            <w:pPr>
              <w:rPr>
                <w:rFonts w:cstheme="minorHAnsi"/>
                <w:bCs/>
                <w:color w:val="000000" w:themeColor="text1"/>
                <w:sz w:val="18"/>
                <w:szCs w:val="18"/>
              </w:rPr>
            </w:pPr>
            <w:r w:rsidRPr="00B702AE">
              <w:rPr>
                <w:rFonts w:cstheme="minorHAnsi"/>
                <w:bCs/>
                <w:color w:val="000000" w:themeColor="text1"/>
                <w:sz w:val="18"/>
                <w:szCs w:val="18"/>
              </w:rPr>
              <w:t>Native vegetation</w:t>
            </w:r>
          </w:p>
          <w:p w14:paraId="7F0AA407" w14:textId="77777777" w:rsidR="00C1206A" w:rsidRDefault="00C1206A" w:rsidP="00492C6A">
            <w:r w:rsidRPr="005F608F">
              <w:rPr>
                <w:rFonts w:cstheme="minorHAnsi"/>
                <w:bCs/>
                <w:color w:val="000000" w:themeColor="text1"/>
                <w:sz w:val="18"/>
                <w:szCs w:val="18"/>
              </w:rPr>
              <w:t>Aquatic ecosystem</w:t>
            </w:r>
            <w:r>
              <w:rPr>
                <w:rFonts w:cstheme="minorHAnsi"/>
                <w:bCs/>
                <w:color w:val="000000" w:themeColor="text1"/>
                <w:sz w:val="18"/>
                <w:szCs w:val="18"/>
              </w:rPr>
              <w:t xml:space="preserve"> function</w:t>
            </w:r>
          </w:p>
          <w:p w14:paraId="5643949B" w14:textId="77777777" w:rsidR="00C1206A" w:rsidRPr="005F608F" w:rsidRDefault="00C1206A" w:rsidP="00492C6A">
            <w:pPr>
              <w:rPr>
                <w:rFonts w:cstheme="minorHAnsi"/>
                <w:bCs/>
                <w:color w:val="000000" w:themeColor="text1"/>
                <w:sz w:val="18"/>
                <w:szCs w:val="18"/>
              </w:rPr>
            </w:pPr>
          </w:p>
        </w:tc>
        <w:tc>
          <w:tcPr>
            <w:tcW w:w="845" w:type="pct"/>
            <w:tcBorders>
              <w:top w:val="single" w:sz="12" w:space="0" w:color="auto"/>
              <w:bottom w:val="single" w:sz="4" w:space="0" w:color="auto"/>
            </w:tcBorders>
            <w:shd w:val="clear" w:color="auto" w:fill="auto"/>
            <w:vAlign w:val="center"/>
          </w:tcPr>
          <w:p w14:paraId="6E6A940E" w14:textId="064A9F04" w:rsidR="000E67B7" w:rsidRDefault="00C1206A" w:rsidP="00492C6A">
            <w:pPr>
              <w:jc w:val="center"/>
              <w:rPr>
                <w:rFonts w:cstheme="minorHAnsi"/>
                <w:bCs/>
                <w:color w:val="000000" w:themeColor="text1"/>
                <w:sz w:val="18"/>
                <w:szCs w:val="18"/>
              </w:rPr>
            </w:pPr>
            <w:r>
              <w:rPr>
                <w:rFonts w:cstheme="minorHAnsi"/>
                <w:bCs/>
                <w:color w:val="000000" w:themeColor="text1"/>
                <w:sz w:val="18"/>
                <w:szCs w:val="18"/>
              </w:rPr>
              <w:t>Very low flow</w:t>
            </w:r>
            <w:r w:rsidR="00933A21">
              <w:rPr>
                <w:rFonts w:cstheme="minorHAnsi"/>
                <w:bCs/>
                <w:color w:val="000000" w:themeColor="text1"/>
                <w:sz w:val="18"/>
                <w:szCs w:val="18"/>
              </w:rPr>
              <w:t xml:space="preserve"> (VLF)</w:t>
            </w:r>
            <w:r>
              <w:rPr>
                <w:rFonts w:cstheme="minorHAnsi"/>
                <w:bCs/>
                <w:color w:val="000000" w:themeColor="text1"/>
                <w:sz w:val="18"/>
                <w:szCs w:val="18"/>
              </w:rPr>
              <w:t xml:space="preserve"> (&gt;30 ML/day) </w:t>
            </w:r>
            <w:r w:rsidR="000E67B7">
              <w:rPr>
                <w:rFonts w:cstheme="minorHAnsi"/>
                <w:bCs/>
                <w:color w:val="000000" w:themeColor="text1"/>
                <w:sz w:val="18"/>
                <w:szCs w:val="18"/>
              </w:rPr>
              <w:t>T</w:t>
            </w:r>
            <w:r>
              <w:rPr>
                <w:rFonts w:cstheme="minorHAnsi"/>
                <w:bCs/>
                <w:color w:val="000000" w:themeColor="text1"/>
                <w:sz w:val="18"/>
                <w:szCs w:val="18"/>
              </w:rPr>
              <w:t>iming in line with natural (anytime).</w:t>
            </w:r>
          </w:p>
          <w:p w14:paraId="79A8E615" w14:textId="1372C947" w:rsidR="00C1206A" w:rsidRPr="00116EE6" w:rsidRDefault="00C1206A" w:rsidP="00492C6A">
            <w:pPr>
              <w:jc w:val="center"/>
              <w:rPr>
                <w:rFonts w:cstheme="minorHAnsi"/>
                <w:bCs/>
                <w:color w:val="000000" w:themeColor="text1"/>
                <w:sz w:val="18"/>
                <w:szCs w:val="18"/>
              </w:rPr>
            </w:pPr>
            <w:r w:rsidRPr="000E67B7">
              <w:rPr>
                <w:rFonts w:cstheme="minorHAnsi"/>
                <w:bCs/>
                <w:color w:val="000000" w:themeColor="text1"/>
                <w:sz w:val="18"/>
                <w:szCs w:val="18"/>
              </w:rPr>
              <w:t>Minimum duration:</w:t>
            </w:r>
            <w:r>
              <w:rPr>
                <w:rFonts w:cstheme="minorHAnsi"/>
                <w:bCs/>
                <w:color w:val="000000" w:themeColor="text1"/>
                <w:sz w:val="18"/>
                <w:szCs w:val="18"/>
              </w:rPr>
              <w:t xml:space="preserve"> typically 60 day</w:t>
            </w:r>
            <w:r w:rsidR="000E67B7">
              <w:rPr>
                <w:rFonts w:cstheme="minorHAnsi"/>
                <w:bCs/>
                <w:color w:val="000000" w:themeColor="text1"/>
                <w:sz w:val="18"/>
                <w:szCs w:val="18"/>
              </w:rPr>
              <w:t>s</w:t>
            </w:r>
            <w:r>
              <w:rPr>
                <w:rFonts w:cstheme="minorHAnsi"/>
                <w:bCs/>
                <w:color w:val="000000" w:themeColor="text1"/>
                <w:sz w:val="18"/>
                <w:szCs w:val="18"/>
              </w:rPr>
              <w:t>/year exceed V</w:t>
            </w:r>
            <w:r w:rsidR="000E67B7">
              <w:rPr>
                <w:rFonts w:cstheme="minorHAnsi"/>
                <w:bCs/>
                <w:color w:val="000000" w:themeColor="text1"/>
                <w:sz w:val="18"/>
                <w:szCs w:val="18"/>
              </w:rPr>
              <w:t>L</w:t>
            </w:r>
            <w:r>
              <w:rPr>
                <w:rFonts w:cstheme="minorHAnsi"/>
                <w:bCs/>
                <w:color w:val="000000" w:themeColor="text1"/>
                <w:sz w:val="18"/>
                <w:szCs w:val="18"/>
              </w:rPr>
              <w:t>F threshold but not less than 9 days/yr</w:t>
            </w:r>
            <w:r w:rsidR="000E67B7">
              <w:rPr>
                <w:rFonts w:cstheme="minorHAnsi"/>
                <w:bCs/>
                <w:color w:val="000000" w:themeColor="text1"/>
                <w:sz w:val="18"/>
                <w:szCs w:val="18"/>
              </w:rPr>
              <w:t>.</w:t>
            </w:r>
          </w:p>
        </w:tc>
        <w:tc>
          <w:tcPr>
            <w:tcW w:w="455" w:type="pct"/>
            <w:tcBorders>
              <w:top w:val="single" w:sz="12" w:space="0" w:color="auto"/>
              <w:bottom w:val="single" w:sz="4" w:space="0" w:color="auto"/>
            </w:tcBorders>
            <w:shd w:val="clear" w:color="auto" w:fill="auto"/>
            <w:vAlign w:val="center"/>
          </w:tcPr>
          <w:p w14:paraId="13F39BB1" w14:textId="12E17583" w:rsidR="006B26F9" w:rsidRDefault="00C1206A" w:rsidP="00492C6A">
            <w:pPr>
              <w:jc w:val="center"/>
              <w:rPr>
                <w:rFonts w:cstheme="minorHAnsi"/>
                <w:color w:val="000000" w:themeColor="text1"/>
                <w:sz w:val="18"/>
                <w:szCs w:val="18"/>
              </w:rPr>
            </w:pPr>
            <w:r>
              <w:rPr>
                <w:rFonts w:cstheme="minorHAnsi"/>
                <w:color w:val="000000" w:themeColor="text1"/>
                <w:sz w:val="18"/>
                <w:szCs w:val="18"/>
              </w:rPr>
              <w:t>At least 96% of years.</w:t>
            </w:r>
          </w:p>
          <w:p w14:paraId="5F8FA36C" w14:textId="3713F6E6" w:rsidR="00C1206A" w:rsidRPr="005F608F" w:rsidRDefault="006B26F9" w:rsidP="00492C6A">
            <w:pPr>
              <w:jc w:val="center"/>
              <w:rPr>
                <w:rFonts w:cstheme="minorHAnsi"/>
                <w:color w:val="000000" w:themeColor="text1"/>
                <w:sz w:val="18"/>
                <w:szCs w:val="18"/>
              </w:rPr>
            </w:pPr>
            <w:r>
              <w:rPr>
                <w:rFonts w:cstheme="minorHAnsi"/>
                <w:color w:val="000000" w:themeColor="text1"/>
                <w:sz w:val="18"/>
                <w:szCs w:val="18"/>
              </w:rPr>
              <w:t>(Max. interval</w:t>
            </w:r>
            <w:r w:rsidR="00C1206A">
              <w:rPr>
                <w:rFonts w:cstheme="minorHAnsi"/>
                <w:color w:val="000000" w:themeColor="text1"/>
                <w:sz w:val="18"/>
                <w:szCs w:val="18"/>
              </w:rPr>
              <w:t xml:space="preserve"> 70 days (but not more than 283 days</w:t>
            </w:r>
            <w:r>
              <w:rPr>
                <w:rFonts w:cstheme="minorHAnsi"/>
                <w:color w:val="000000" w:themeColor="text1"/>
                <w:sz w:val="18"/>
                <w:szCs w:val="18"/>
              </w:rPr>
              <w:t>)</w:t>
            </w:r>
            <w:r w:rsidR="00C1206A">
              <w:rPr>
                <w:rFonts w:cstheme="minorHAnsi"/>
                <w:color w:val="000000" w:themeColor="text1"/>
                <w:sz w:val="18"/>
                <w:szCs w:val="18"/>
              </w:rPr>
              <w:t>)</w:t>
            </w:r>
          </w:p>
        </w:tc>
        <w:tc>
          <w:tcPr>
            <w:tcW w:w="1234" w:type="pct"/>
            <w:tcBorders>
              <w:top w:val="single" w:sz="12" w:space="0" w:color="auto"/>
              <w:bottom w:val="single" w:sz="4" w:space="0" w:color="auto"/>
            </w:tcBorders>
            <w:shd w:val="clear" w:color="auto" w:fill="auto"/>
            <w:vAlign w:val="center"/>
          </w:tcPr>
          <w:p w14:paraId="247D4060" w14:textId="42FE7D61" w:rsidR="00C1206A" w:rsidRPr="00365FE2" w:rsidRDefault="00C1206A" w:rsidP="00492C6A">
            <w:pPr>
              <w:spacing w:after="60"/>
              <w:jc w:val="center"/>
              <w:rPr>
                <w:rFonts w:hAnsi="Century Gothic"/>
                <w:bCs/>
                <w:sz w:val="18"/>
                <w:szCs w:val="18"/>
              </w:rPr>
            </w:pPr>
            <w:r>
              <w:rPr>
                <w:rFonts w:hAnsi="Century Gothic"/>
                <w:bCs/>
                <w:sz w:val="18"/>
                <w:szCs w:val="18"/>
              </w:rPr>
              <w:t xml:space="preserve">Met in </w:t>
            </w:r>
            <w:r w:rsidR="000E67B7">
              <w:rPr>
                <w:rFonts w:hAnsi="Century Gothic"/>
                <w:bCs/>
                <w:sz w:val="18"/>
                <w:szCs w:val="18"/>
              </w:rPr>
              <w:t xml:space="preserve">all years since </w:t>
            </w:r>
            <w:r>
              <w:rPr>
                <w:rFonts w:hAnsi="Century Gothic"/>
                <w:bCs/>
                <w:sz w:val="18"/>
                <w:szCs w:val="18"/>
              </w:rPr>
              <w:t>2010</w:t>
            </w:r>
            <w:r w:rsidR="000E67B7">
              <w:rPr>
                <w:rFonts w:hAnsi="Century Gothic"/>
                <w:bCs/>
                <w:sz w:val="18"/>
                <w:szCs w:val="18"/>
              </w:rPr>
              <w:t>–</w:t>
            </w:r>
            <w:r>
              <w:rPr>
                <w:rFonts w:hAnsi="Century Gothic"/>
                <w:bCs/>
                <w:sz w:val="18"/>
                <w:szCs w:val="18"/>
              </w:rPr>
              <w:t>11</w:t>
            </w:r>
            <w:r w:rsidR="000E67B7">
              <w:rPr>
                <w:rFonts w:hAnsi="Century Gothic"/>
                <w:bCs/>
                <w:sz w:val="18"/>
                <w:szCs w:val="18"/>
              </w:rPr>
              <w:t xml:space="preserve"> excluding in 2018</w:t>
            </w:r>
            <w:r w:rsidR="000E67B7">
              <w:rPr>
                <w:rFonts w:hAnsi="Century Gothic"/>
                <w:bCs/>
                <w:sz w:val="18"/>
                <w:szCs w:val="18"/>
              </w:rPr>
              <w:t>–</w:t>
            </w:r>
            <w:r w:rsidR="000E67B7">
              <w:rPr>
                <w:rFonts w:hAnsi="Century Gothic"/>
                <w:bCs/>
                <w:sz w:val="18"/>
                <w:szCs w:val="18"/>
              </w:rPr>
              <w:t>19.</w:t>
            </w:r>
            <w:r>
              <w:rPr>
                <w:rFonts w:hAnsi="Century Gothic"/>
                <w:bCs/>
                <w:sz w:val="18"/>
                <w:szCs w:val="18"/>
              </w:rPr>
              <w:t xml:space="preserve"> Required annually therefore a high demand</w:t>
            </w:r>
            <w:r w:rsidR="000E67B7">
              <w:rPr>
                <w:rFonts w:hAnsi="Century Gothic"/>
                <w:bCs/>
                <w:sz w:val="18"/>
                <w:szCs w:val="18"/>
              </w:rPr>
              <w:t xml:space="preserve"> for water in 2020</w:t>
            </w:r>
            <w:r w:rsidR="000E67B7">
              <w:rPr>
                <w:rFonts w:hAnsi="Century Gothic"/>
                <w:bCs/>
                <w:sz w:val="18"/>
                <w:szCs w:val="18"/>
              </w:rPr>
              <w:t>–</w:t>
            </w:r>
            <w:r w:rsidR="000E67B7">
              <w:rPr>
                <w:rFonts w:hAnsi="Century Gothic"/>
                <w:bCs/>
                <w:sz w:val="18"/>
                <w:szCs w:val="18"/>
              </w:rPr>
              <w:t>21.</w:t>
            </w:r>
          </w:p>
        </w:tc>
        <w:tc>
          <w:tcPr>
            <w:tcW w:w="470" w:type="pct"/>
            <w:tcBorders>
              <w:top w:val="single" w:sz="12" w:space="0" w:color="auto"/>
              <w:bottom w:val="single" w:sz="4" w:space="0" w:color="auto"/>
            </w:tcBorders>
            <w:shd w:val="clear" w:color="auto" w:fill="FF0000"/>
            <w:vAlign w:val="center"/>
          </w:tcPr>
          <w:p w14:paraId="741B6A0E" w14:textId="77C313E6" w:rsidR="00C1206A" w:rsidRPr="007D0A8A" w:rsidRDefault="00C1206A" w:rsidP="00492C6A">
            <w:pPr>
              <w:spacing w:before="60" w:after="60"/>
              <w:jc w:val="center"/>
              <w:rPr>
                <w:color w:val="auto"/>
                <w:sz w:val="18"/>
                <w:szCs w:val="18"/>
              </w:rPr>
            </w:pPr>
            <w:r w:rsidRPr="007D0A8A">
              <w:rPr>
                <w:color w:val="auto"/>
                <w:sz w:val="18"/>
                <w:szCs w:val="18"/>
              </w:rPr>
              <w:t>High</w:t>
            </w:r>
          </w:p>
        </w:tc>
        <w:tc>
          <w:tcPr>
            <w:tcW w:w="666" w:type="pct"/>
            <w:tcBorders>
              <w:top w:val="single" w:sz="12" w:space="0" w:color="auto"/>
              <w:bottom w:val="single" w:sz="4" w:space="0" w:color="auto"/>
            </w:tcBorders>
            <w:shd w:val="clear" w:color="auto" w:fill="95B3D7" w:themeFill="accent1" w:themeFillTint="99"/>
            <w:vAlign w:val="center"/>
          </w:tcPr>
          <w:p w14:paraId="278894DC" w14:textId="22F0E754" w:rsidR="00C1206A" w:rsidRPr="007D0A8A" w:rsidRDefault="002F1BF2" w:rsidP="00492C6A">
            <w:pPr>
              <w:spacing w:before="60" w:after="60"/>
              <w:jc w:val="center"/>
              <w:rPr>
                <w:rFonts w:cstheme="minorHAnsi"/>
                <w:color w:val="auto"/>
                <w:sz w:val="18"/>
                <w:szCs w:val="18"/>
              </w:rPr>
            </w:pPr>
            <w:r w:rsidRPr="007D0A8A">
              <w:rPr>
                <w:rFonts w:cstheme="minorHAnsi"/>
                <w:color w:val="auto"/>
                <w:sz w:val="18"/>
                <w:szCs w:val="18"/>
              </w:rPr>
              <w:t>Possible use of CEW to</w:t>
            </w:r>
            <w:r w:rsidR="00C1206A"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top w:val="single" w:sz="12" w:space="0" w:color="auto"/>
              <w:bottom w:val="single" w:sz="4" w:space="0" w:color="auto"/>
              <w:right w:val="single" w:sz="12" w:space="0" w:color="auto"/>
            </w:tcBorders>
            <w:shd w:val="clear" w:color="auto" w:fill="FF0000"/>
            <w:vAlign w:val="center"/>
          </w:tcPr>
          <w:p w14:paraId="3DC3808F" w14:textId="11DF4848" w:rsidR="00C1206A" w:rsidRPr="007D0A8A" w:rsidRDefault="00C1206A" w:rsidP="00492C6A">
            <w:pPr>
              <w:spacing w:before="60" w:after="60"/>
              <w:jc w:val="center"/>
              <w:rPr>
                <w:color w:val="auto"/>
                <w:sz w:val="18"/>
                <w:szCs w:val="18"/>
              </w:rPr>
            </w:pPr>
            <w:r w:rsidRPr="007D0A8A">
              <w:rPr>
                <w:color w:val="auto"/>
                <w:sz w:val="18"/>
                <w:szCs w:val="18"/>
              </w:rPr>
              <w:t>High</w:t>
            </w:r>
          </w:p>
        </w:tc>
      </w:tr>
      <w:tr w:rsidR="007D0A8A" w:rsidRPr="007D0A8A" w14:paraId="53E419EC" w14:textId="77777777" w:rsidTr="00DB71E6">
        <w:trPr>
          <w:trHeight w:val="1415"/>
        </w:trPr>
        <w:tc>
          <w:tcPr>
            <w:tcW w:w="454" w:type="pct"/>
            <w:vMerge/>
            <w:tcBorders>
              <w:left w:val="single" w:sz="12" w:space="0" w:color="auto"/>
            </w:tcBorders>
            <w:shd w:val="clear" w:color="auto" w:fill="auto"/>
          </w:tcPr>
          <w:p w14:paraId="21302251"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4EA146B5"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1C2259F5" w14:textId="3DE4B106"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Small fresh 1</w:t>
            </w:r>
            <w:r w:rsidR="000E67B7">
              <w:rPr>
                <w:rFonts w:cstheme="minorHAnsi"/>
                <w:bCs/>
                <w:color w:val="000000" w:themeColor="text1"/>
                <w:sz w:val="18"/>
                <w:szCs w:val="18"/>
              </w:rPr>
              <w:t xml:space="preserve">: </w:t>
            </w:r>
            <w:r>
              <w:rPr>
                <w:rFonts w:cstheme="minorHAnsi"/>
                <w:bCs/>
                <w:color w:val="000000" w:themeColor="text1"/>
                <w:sz w:val="18"/>
                <w:szCs w:val="18"/>
              </w:rPr>
              <w:t>&gt;314 ML/day any time (ideally Oct</w:t>
            </w:r>
            <w:r w:rsidR="000E67B7">
              <w:rPr>
                <w:rFonts w:cstheme="minorHAnsi"/>
                <w:bCs/>
                <w:color w:val="000000" w:themeColor="text1"/>
                <w:sz w:val="18"/>
                <w:szCs w:val="18"/>
              </w:rPr>
              <w:t>–</w:t>
            </w:r>
            <w:r>
              <w:rPr>
                <w:rFonts w:cstheme="minorHAnsi"/>
                <w:bCs/>
                <w:color w:val="000000" w:themeColor="text1"/>
                <w:sz w:val="18"/>
                <w:szCs w:val="18"/>
              </w:rPr>
              <w:t>April). Minimum duration 10 days</w:t>
            </w:r>
          </w:p>
        </w:tc>
        <w:tc>
          <w:tcPr>
            <w:tcW w:w="455" w:type="pct"/>
            <w:shd w:val="clear" w:color="auto" w:fill="auto"/>
            <w:vAlign w:val="center"/>
          </w:tcPr>
          <w:p w14:paraId="73AB0AED" w14:textId="6E65CB46" w:rsidR="006B26F9" w:rsidRDefault="00C1206A" w:rsidP="00492C6A">
            <w:pPr>
              <w:jc w:val="center"/>
              <w:rPr>
                <w:rFonts w:hAnsi="Century Gothic"/>
                <w:bCs/>
                <w:sz w:val="18"/>
                <w:szCs w:val="18"/>
              </w:rPr>
            </w:pPr>
            <w:r>
              <w:rPr>
                <w:rFonts w:hAnsi="Century Gothic"/>
                <w:bCs/>
                <w:sz w:val="18"/>
                <w:szCs w:val="18"/>
              </w:rPr>
              <w:t>3</w:t>
            </w:r>
            <w:r w:rsidR="000E67B7">
              <w:rPr>
                <w:rFonts w:hAnsi="Century Gothic"/>
                <w:bCs/>
                <w:sz w:val="18"/>
                <w:szCs w:val="18"/>
              </w:rPr>
              <w:t>–</w:t>
            </w:r>
            <w:r>
              <w:rPr>
                <w:rFonts w:hAnsi="Century Gothic"/>
                <w:bCs/>
                <w:sz w:val="18"/>
                <w:szCs w:val="18"/>
              </w:rPr>
              <w:t>8 years in 10 (55%).</w:t>
            </w:r>
          </w:p>
          <w:p w14:paraId="6CE1DB6D" w14:textId="0FACFF43" w:rsidR="00C1206A" w:rsidRDefault="006B26F9" w:rsidP="00492C6A">
            <w:pPr>
              <w:jc w:val="center"/>
              <w:rPr>
                <w:rFonts w:cstheme="minorHAnsi"/>
                <w:color w:val="000000" w:themeColor="text1"/>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4.5 years</w:t>
            </w:r>
            <w:r>
              <w:rPr>
                <w:rFonts w:hAnsi="Century Gothic"/>
                <w:bCs/>
                <w:sz w:val="18"/>
                <w:szCs w:val="18"/>
              </w:rPr>
              <w:t>)</w:t>
            </w:r>
          </w:p>
        </w:tc>
        <w:tc>
          <w:tcPr>
            <w:tcW w:w="1234" w:type="pct"/>
            <w:shd w:val="clear" w:color="auto" w:fill="auto"/>
            <w:vAlign w:val="center"/>
          </w:tcPr>
          <w:p w14:paraId="2FABD31E" w14:textId="4F1D36D4" w:rsidR="00C1206A" w:rsidRPr="00365FE2" w:rsidRDefault="00C1206A" w:rsidP="00492C6A">
            <w:pPr>
              <w:spacing w:after="60"/>
              <w:jc w:val="center"/>
              <w:rPr>
                <w:rFonts w:hAnsi="Century Gothic"/>
                <w:bCs/>
                <w:sz w:val="18"/>
                <w:szCs w:val="18"/>
              </w:rPr>
            </w:pPr>
            <w:r>
              <w:rPr>
                <w:rFonts w:hAnsi="Century Gothic"/>
                <w:bCs/>
                <w:sz w:val="18"/>
                <w:szCs w:val="18"/>
              </w:rPr>
              <w:t>Met 2010</w:t>
            </w:r>
            <w:r w:rsidR="000E67B7">
              <w:rPr>
                <w:rFonts w:hAnsi="Century Gothic"/>
                <w:bCs/>
                <w:sz w:val="18"/>
                <w:szCs w:val="18"/>
              </w:rPr>
              <w:t>–</w:t>
            </w:r>
            <w:r>
              <w:rPr>
                <w:rFonts w:hAnsi="Century Gothic"/>
                <w:bCs/>
                <w:sz w:val="18"/>
                <w:szCs w:val="18"/>
              </w:rPr>
              <w:t>11, 2011</w:t>
            </w:r>
            <w:r w:rsidR="000E67B7">
              <w:rPr>
                <w:rFonts w:hAnsi="Century Gothic"/>
                <w:bCs/>
                <w:sz w:val="18"/>
                <w:szCs w:val="18"/>
              </w:rPr>
              <w:t>–</w:t>
            </w:r>
            <w:r>
              <w:rPr>
                <w:rFonts w:hAnsi="Century Gothic"/>
                <w:bCs/>
                <w:sz w:val="18"/>
                <w:szCs w:val="18"/>
              </w:rPr>
              <w:t>12, 2012</w:t>
            </w:r>
            <w:r w:rsidR="000E67B7">
              <w:rPr>
                <w:rFonts w:hAnsi="Century Gothic"/>
                <w:bCs/>
                <w:sz w:val="18"/>
                <w:szCs w:val="18"/>
              </w:rPr>
              <w:t>–</w:t>
            </w:r>
            <w:r>
              <w:rPr>
                <w:rFonts w:hAnsi="Century Gothic"/>
                <w:bCs/>
                <w:sz w:val="18"/>
                <w:szCs w:val="18"/>
              </w:rPr>
              <w:t>13, partially met 2014</w:t>
            </w:r>
            <w:r w:rsidR="000E67B7">
              <w:rPr>
                <w:rFonts w:hAnsi="Century Gothic"/>
                <w:bCs/>
                <w:sz w:val="18"/>
                <w:szCs w:val="18"/>
              </w:rPr>
              <w:t>–</w:t>
            </w:r>
            <w:r>
              <w:rPr>
                <w:rFonts w:hAnsi="Century Gothic"/>
                <w:bCs/>
                <w:sz w:val="18"/>
                <w:szCs w:val="18"/>
              </w:rPr>
              <w:t>15, not met 2015</w:t>
            </w:r>
            <w:r w:rsidR="000E67B7">
              <w:rPr>
                <w:rFonts w:hAnsi="Century Gothic"/>
                <w:bCs/>
                <w:sz w:val="18"/>
                <w:szCs w:val="18"/>
              </w:rPr>
              <w:t>–</w:t>
            </w:r>
            <w:r>
              <w:rPr>
                <w:rFonts w:hAnsi="Century Gothic"/>
                <w:bCs/>
                <w:sz w:val="18"/>
                <w:szCs w:val="18"/>
              </w:rPr>
              <w:t>16, met 2016</w:t>
            </w:r>
            <w:r w:rsidR="000E67B7">
              <w:rPr>
                <w:rFonts w:hAnsi="Century Gothic"/>
                <w:bCs/>
                <w:sz w:val="18"/>
                <w:szCs w:val="18"/>
              </w:rPr>
              <w:t>–</w:t>
            </w:r>
            <w:r>
              <w:rPr>
                <w:rFonts w:hAnsi="Century Gothic"/>
                <w:bCs/>
                <w:sz w:val="18"/>
                <w:szCs w:val="18"/>
              </w:rPr>
              <w:t>17, not met 2017</w:t>
            </w:r>
            <w:r w:rsidR="000E67B7">
              <w:rPr>
                <w:rFonts w:hAnsi="Century Gothic"/>
                <w:bCs/>
                <w:sz w:val="18"/>
                <w:szCs w:val="18"/>
              </w:rPr>
              <w:t>–</w:t>
            </w:r>
            <w:r>
              <w:rPr>
                <w:rFonts w:hAnsi="Century Gothic"/>
                <w:bCs/>
                <w:sz w:val="18"/>
                <w:szCs w:val="18"/>
              </w:rPr>
              <w:t>18, not met 2018</w:t>
            </w:r>
            <w:r w:rsidR="000E67B7">
              <w:rPr>
                <w:rFonts w:hAnsi="Century Gothic"/>
                <w:bCs/>
                <w:sz w:val="18"/>
                <w:szCs w:val="18"/>
              </w:rPr>
              <w:t>–</w:t>
            </w:r>
            <w:r>
              <w:rPr>
                <w:rFonts w:hAnsi="Century Gothic"/>
                <w:bCs/>
                <w:sz w:val="18"/>
                <w:szCs w:val="18"/>
              </w:rPr>
              <w:t>19, met 2019</w:t>
            </w:r>
            <w:r w:rsidR="000E67B7">
              <w:rPr>
                <w:rFonts w:hAnsi="Century Gothic"/>
                <w:bCs/>
                <w:sz w:val="18"/>
                <w:szCs w:val="18"/>
              </w:rPr>
              <w:t>–</w:t>
            </w:r>
            <w:r>
              <w:rPr>
                <w:rFonts w:hAnsi="Century Gothic"/>
                <w:bCs/>
                <w:sz w:val="18"/>
                <w:szCs w:val="18"/>
              </w:rPr>
              <w:t>20. Moderate environmental demand</w:t>
            </w:r>
            <w:r w:rsidR="000E67B7">
              <w:rPr>
                <w:rFonts w:hAnsi="Century Gothic"/>
                <w:bCs/>
                <w:sz w:val="18"/>
                <w:szCs w:val="18"/>
              </w:rPr>
              <w:t xml:space="preserve"> for water in 2020</w:t>
            </w:r>
            <w:r w:rsidR="000E67B7">
              <w:rPr>
                <w:rFonts w:hAnsi="Century Gothic"/>
                <w:bCs/>
                <w:sz w:val="18"/>
                <w:szCs w:val="18"/>
              </w:rPr>
              <w:t>–</w:t>
            </w:r>
            <w:r w:rsidR="000E67B7">
              <w:rPr>
                <w:rFonts w:hAnsi="Century Gothic"/>
                <w:bCs/>
                <w:sz w:val="18"/>
                <w:szCs w:val="18"/>
              </w:rPr>
              <w:t>21</w:t>
            </w:r>
            <w:r>
              <w:rPr>
                <w:rFonts w:hAnsi="Century Gothic"/>
                <w:bCs/>
                <w:sz w:val="18"/>
                <w:szCs w:val="18"/>
              </w:rPr>
              <w:t>, moving to low if watering proceeds as planned.</w:t>
            </w:r>
          </w:p>
        </w:tc>
        <w:tc>
          <w:tcPr>
            <w:tcW w:w="470" w:type="pct"/>
            <w:shd w:val="clear" w:color="auto" w:fill="FFC000"/>
            <w:vAlign w:val="center"/>
          </w:tcPr>
          <w:p w14:paraId="6DCEFCBD" w14:textId="358373A2" w:rsidR="00C1206A" w:rsidRPr="007D0A8A" w:rsidRDefault="00C1206A" w:rsidP="00492C6A">
            <w:pPr>
              <w:spacing w:before="60" w:after="60"/>
              <w:jc w:val="center"/>
              <w:rPr>
                <w:color w:val="auto"/>
                <w:sz w:val="18"/>
                <w:szCs w:val="18"/>
              </w:rPr>
            </w:pPr>
            <w:r w:rsidRPr="007D0A8A">
              <w:rPr>
                <w:color w:val="auto"/>
                <w:sz w:val="18"/>
                <w:szCs w:val="18"/>
              </w:rPr>
              <w:t>Moderate</w:t>
            </w:r>
          </w:p>
        </w:tc>
        <w:tc>
          <w:tcPr>
            <w:tcW w:w="666" w:type="pct"/>
            <w:vMerge w:val="restart"/>
            <w:shd w:val="clear" w:color="auto" w:fill="95B3D7" w:themeFill="accent1" w:themeFillTint="99"/>
            <w:vAlign w:val="center"/>
          </w:tcPr>
          <w:p w14:paraId="38C2CC81" w14:textId="00BAE60F" w:rsidR="00C1206A" w:rsidRPr="007D0A8A" w:rsidRDefault="002F1BF2" w:rsidP="00492C6A">
            <w:pPr>
              <w:spacing w:after="0"/>
              <w:jc w:val="center"/>
              <w:rPr>
                <w:rFonts w:cstheme="minorHAnsi"/>
                <w:b/>
                <w:bCs/>
                <w:color w:val="auto"/>
                <w:sz w:val="18"/>
                <w:szCs w:val="18"/>
              </w:rPr>
            </w:pPr>
            <w:r w:rsidRPr="007D0A8A">
              <w:rPr>
                <w:rFonts w:cstheme="minorHAnsi"/>
                <w:color w:val="auto"/>
                <w:sz w:val="18"/>
                <w:szCs w:val="18"/>
              </w:rPr>
              <w:t>Possible use of CEW to</w:t>
            </w:r>
            <w:r w:rsidR="00C1206A"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92D050"/>
            <w:vAlign w:val="center"/>
          </w:tcPr>
          <w:p w14:paraId="242C55CB" w14:textId="5C17B22F" w:rsidR="00C1206A" w:rsidRPr="007D0A8A" w:rsidRDefault="00C1206A" w:rsidP="00492C6A">
            <w:pPr>
              <w:spacing w:before="60" w:after="60"/>
              <w:jc w:val="center"/>
              <w:rPr>
                <w:color w:val="auto"/>
                <w:sz w:val="18"/>
                <w:szCs w:val="18"/>
              </w:rPr>
            </w:pPr>
            <w:r w:rsidRPr="007D0A8A">
              <w:rPr>
                <w:color w:val="auto"/>
                <w:sz w:val="18"/>
                <w:szCs w:val="18"/>
              </w:rPr>
              <w:t>Low</w:t>
            </w:r>
          </w:p>
        </w:tc>
      </w:tr>
      <w:tr w:rsidR="007D0A8A" w:rsidRPr="007D0A8A" w14:paraId="02D8926F" w14:textId="77777777" w:rsidTr="00DB71E6">
        <w:trPr>
          <w:trHeight w:val="1403"/>
        </w:trPr>
        <w:tc>
          <w:tcPr>
            <w:tcW w:w="454" w:type="pct"/>
            <w:vMerge/>
            <w:tcBorders>
              <w:left w:val="single" w:sz="12" w:space="0" w:color="auto"/>
            </w:tcBorders>
            <w:shd w:val="clear" w:color="auto" w:fill="auto"/>
          </w:tcPr>
          <w:p w14:paraId="28C0E5B8"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0B399E49"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3C7A1EB7" w14:textId="0967F5DF"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Small fresh 2: &gt;314 ML/day (Sept</w:t>
            </w:r>
            <w:r w:rsidR="00D2706C">
              <w:rPr>
                <w:rFonts w:cstheme="minorHAnsi"/>
                <w:bCs/>
                <w:color w:val="000000" w:themeColor="text1"/>
                <w:sz w:val="18"/>
                <w:szCs w:val="18"/>
              </w:rPr>
              <w:t>–</w:t>
            </w:r>
            <w:r>
              <w:rPr>
                <w:rFonts w:cstheme="minorHAnsi"/>
                <w:bCs/>
                <w:color w:val="000000" w:themeColor="text1"/>
                <w:sz w:val="18"/>
                <w:szCs w:val="18"/>
              </w:rPr>
              <w:t>April) duration 14 days</w:t>
            </w:r>
          </w:p>
        </w:tc>
        <w:tc>
          <w:tcPr>
            <w:tcW w:w="455" w:type="pct"/>
            <w:shd w:val="clear" w:color="auto" w:fill="auto"/>
            <w:vAlign w:val="center"/>
          </w:tcPr>
          <w:p w14:paraId="1A96E379" w14:textId="52342E78" w:rsidR="006B26F9" w:rsidRDefault="00C1206A" w:rsidP="00492C6A">
            <w:pPr>
              <w:jc w:val="center"/>
              <w:rPr>
                <w:rFonts w:hAnsi="Century Gothic"/>
                <w:bCs/>
                <w:sz w:val="18"/>
                <w:szCs w:val="18"/>
              </w:rPr>
            </w:pPr>
            <w:r>
              <w:rPr>
                <w:rFonts w:hAnsi="Century Gothic"/>
                <w:bCs/>
                <w:sz w:val="18"/>
                <w:szCs w:val="18"/>
              </w:rPr>
              <w:t>2</w:t>
            </w:r>
            <w:r w:rsidR="000E67B7">
              <w:rPr>
                <w:rFonts w:hAnsi="Century Gothic"/>
                <w:bCs/>
                <w:sz w:val="18"/>
                <w:szCs w:val="18"/>
              </w:rPr>
              <w:t>–</w:t>
            </w:r>
            <w:r>
              <w:rPr>
                <w:rFonts w:hAnsi="Century Gothic"/>
                <w:bCs/>
                <w:sz w:val="18"/>
                <w:szCs w:val="18"/>
              </w:rPr>
              <w:t>6 years in 10 (40%).</w:t>
            </w:r>
          </w:p>
          <w:p w14:paraId="33F9198D" w14:textId="338FBF98" w:rsidR="00C1206A" w:rsidRDefault="006B26F9" w:rsidP="00492C6A">
            <w:pPr>
              <w:jc w:val="center"/>
              <w:rPr>
                <w:rFonts w:hAnsi="Century Gothic"/>
                <w:bCs/>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6.5 year</w:t>
            </w:r>
            <w:r>
              <w:rPr>
                <w:rFonts w:hAnsi="Century Gothic"/>
                <w:bCs/>
                <w:sz w:val="18"/>
                <w:szCs w:val="18"/>
              </w:rPr>
              <w:t>s)</w:t>
            </w:r>
          </w:p>
        </w:tc>
        <w:tc>
          <w:tcPr>
            <w:tcW w:w="1234" w:type="pct"/>
            <w:shd w:val="clear" w:color="auto" w:fill="auto"/>
            <w:vAlign w:val="center"/>
          </w:tcPr>
          <w:p w14:paraId="765607E4" w14:textId="04049D9D" w:rsidR="00C1206A" w:rsidRPr="00365FE2" w:rsidRDefault="00C1206A" w:rsidP="00492C6A">
            <w:pPr>
              <w:spacing w:after="60"/>
              <w:jc w:val="center"/>
              <w:rPr>
                <w:rFonts w:hAnsi="Century Gothic"/>
                <w:bCs/>
                <w:sz w:val="18"/>
                <w:szCs w:val="18"/>
              </w:rPr>
            </w:pPr>
            <w:r>
              <w:rPr>
                <w:rFonts w:hAnsi="Century Gothic"/>
                <w:bCs/>
                <w:sz w:val="18"/>
                <w:szCs w:val="18"/>
              </w:rPr>
              <w:t xml:space="preserve">Met </w:t>
            </w:r>
            <w:r w:rsidR="003D6016">
              <w:rPr>
                <w:rFonts w:hAnsi="Century Gothic"/>
                <w:bCs/>
                <w:sz w:val="18"/>
                <w:szCs w:val="18"/>
              </w:rPr>
              <w:t xml:space="preserve">between </w:t>
            </w:r>
            <w:r>
              <w:rPr>
                <w:rFonts w:hAnsi="Century Gothic"/>
                <w:bCs/>
                <w:sz w:val="18"/>
                <w:szCs w:val="18"/>
              </w:rPr>
              <w:t>2010</w:t>
            </w:r>
            <w:r w:rsidR="00D2706C">
              <w:rPr>
                <w:rFonts w:hAnsi="Century Gothic"/>
                <w:bCs/>
                <w:sz w:val="18"/>
                <w:szCs w:val="18"/>
              </w:rPr>
              <w:t>–</w:t>
            </w:r>
            <w:r>
              <w:rPr>
                <w:rFonts w:hAnsi="Century Gothic"/>
                <w:bCs/>
                <w:sz w:val="18"/>
                <w:szCs w:val="18"/>
              </w:rPr>
              <w:t>11</w:t>
            </w:r>
            <w:r w:rsidR="003D6016">
              <w:rPr>
                <w:rFonts w:hAnsi="Century Gothic"/>
                <w:bCs/>
                <w:sz w:val="18"/>
                <w:szCs w:val="18"/>
              </w:rPr>
              <w:t xml:space="preserve"> and</w:t>
            </w:r>
            <w:r>
              <w:rPr>
                <w:rFonts w:hAnsi="Century Gothic"/>
                <w:bCs/>
                <w:sz w:val="18"/>
                <w:szCs w:val="18"/>
              </w:rPr>
              <w:t xml:space="preserve"> 2012</w:t>
            </w:r>
            <w:r w:rsidR="00D2706C">
              <w:rPr>
                <w:rFonts w:hAnsi="Century Gothic"/>
                <w:bCs/>
                <w:sz w:val="18"/>
                <w:szCs w:val="18"/>
              </w:rPr>
              <w:t>–</w:t>
            </w:r>
            <w:r>
              <w:rPr>
                <w:rFonts w:hAnsi="Century Gothic"/>
                <w:bCs/>
                <w:sz w:val="18"/>
                <w:szCs w:val="18"/>
              </w:rPr>
              <w:t xml:space="preserve">13, not met </w:t>
            </w:r>
            <w:r w:rsidR="003D6016">
              <w:rPr>
                <w:rFonts w:hAnsi="Century Gothic"/>
                <w:bCs/>
                <w:sz w:val="18"/>
                <w:szCs w:val="18"/>
              </w:rPr>
              <w:t>between</w:t>
            </w:r>
            <w:r>
              <w:rPr>
                <w:rFonts w:hAnsi="Century Gothic"/>
                <w:bCs/>
                <w:sz w:val="18"/>
                <w:szCs w:val="18"/>
              </w:rPr>
              <w:t xml:space="preserve"> 2013</w:t>
            </w:r>
            <w:r w:rsidR="003D6016">
              <w:rPr>
                <w:rFonts w:hAnsi="Century Gothic"/>
                <w:bCs/>
                <w:sz w:val="18"/>
                <w:szCs w:val="18"/>
              </w:rPr>
              <w:t>–</w:t>
            </w:r>
            <w:r>
              <w:rPr>
                <w:rFonts w:hAnsi="Century Gothic"/>
                <w:bCs/>
                <w:sz w:val="18"/>
                <w:szCs w:val="18"/>
              </w:rPr>
              <w:t>14</w:t>
            </w:r>
            <w:r w:rsidR="003D6016">
              <w:rPr>
                <w:rFonts w:hAnsi="Century Gothic"/>
                <w:bCs/>
                <w:sz w:val="18"/>
                <w:szCs w:val="18"/>
              </w:rPr>
              <w:t xml:space="preserve"> and</w:t>
            </w:r>
            <w:r>
              <w:rPr>
                <w:rFonts w:hAnsi="Century Gothic"/>
                <w:bCs/>
                <w:sz w:val="18"/>
                <w:szCs w:val="18"/>
              </w:rPr>
              <w:t xml:space="preserve"> 2015</w:t>
            </w:r>
            <w:r w:rsidR="003D6016">
              <w:rPr>
                <w:rFonts w:hAnsi="Century Gothic"/>
                <w:bCs/>
                <w:sz w:val="18"/>
                <w:szCs w:val="18"/>
              </w:rPr>
              <w:t>–</w:t>
            </w:r>
            <w:r>
              <w:rPr>
                <w:rFonts w:hAnsi="Century Gothic"/>
                <w:bCs/>
                <w:sz w:val="18"/>
                <w:szCs w:val="18"/>
              </w:rPr>
              <w:t>16, met 2016</w:t>
            </w:r>
            <w:r w:rsidR="003D6016">
              <w:rPr>
                <w:rFonts w:hAnsi="Century Gothic"/>
                <w:bCs/>
                <w:sz w:val="18"/>
                <w:szCs w:val="18"/>
              </w:rPr>
              <w:t>–</w:t>
            </w:r>
            <w:r>
              <w:rPr>
                <w:rFonts w:hAnsi="Century Gothic"/>
                <w:bCs/>
                <w:sz w:val="18"/>
                <w:szCs w:val="18"/>
              </w:rPr>
              <w:t>17, not met 2017</w:t>
            </w:r>
            <w:r w:rsidR="003D6016">
              <w:rPr>
                <w:rFonts w:hAnsi="Century Gothic"/>
                <w:bCs/>
                <w:sz w:val="18"/>
                <w:szCs w:val="18"/>
              </w:rPr>
              <w:t>–</w:t>
            </w:r>
            <w:r>
              <w:rPr>
                <w:rFonts w:hAnsi="Century Gothic"/>
                <w:bCs/>
                <w:sz w:val="18"/>
                <w:szCs w:val="18"/>
              </w:rPr>
              <w:t>18</w:t>
            </w:r>
            <w:r w:rsidR="003D6016">
              <w:rPr>
                <w:rFonts w:hAnsi="Century Gothic"/>
                <w:bCs/>
                <w:sz w:val="18"/>
                <w:szCs w:val="18"/>
              </w:rPr>
              <w:t xml:space="preserve"> or </w:t>
            </w:r>
            <w:r>
              <w:rPr>
                <w:rFonts w:hAnsi="Century Gothic"/>
                <w:bCs/>
                <w:sz w:val="18"/>
                <w:szCs w:val="18"/>
              </w:rPr>
              <w:t>2018</w:t>
            </w:r>
            <w:r w:rsidR="003D6016">
              <w:rPr>
                <w:rFonts w:hAnsi="Century Gothic"/>
                <w:bCs/>
                <w:sz w:val="18"/>
                <w:szCs w:val="18"/>
              </w:rPr>
              <w:t>–</w:t>
            </w:r>
            <w:r>
              <w:rPr>
                <w:rFonts w:hAnsi="Century Gothic"/>
                <w:bCs/>
                <w:sz w:val="18"/>
                <w:szCs w:val="18"/>
              </w:rPr>
              <w:t xml:space="preserve">19, </w:t>
            </w:r>
            <w:r w:rsidR="003D6016">
              <w:rPr>
                <w:rFonts w:hAnsi="Century Gothic"/>
                <w:bCs/>
                <w:sz w:val="18"/>
                <w:szCs w:val="18"/>
              </w:rPr>
              <w:t xml:space="preserve">and </w:t>
            </w:r>
            <w:r>
              <w:rPr>
                <w:rFonts w:hAnsi="Century Gothic"/>
                <w:bCs/>
                <w:sz w:val="18"/>
                <w:szCs w:val="18"/>
              </w:rPr>
              <w:t>met 2019</w:t>
            </w:r>
            <w:r w:rsidR="003D6016">
              <w:rPr>
                <w:rFonts w:hAnsi="Century Gothic"/>
                <w:bCs/>
                <w:sz w:val="18"/>
                <w:szCs w:val="18"/>
              </w:rPr>
              <w:t>–</w:t>
            </w:r>
            <w:r>
              <w:rPr>
                <w:rFonts w:hAnsi="Century Gothic"/>
                <w:bCs/>
                <w:sz w:val="18"/>
                <w:szCs w:val="18"/>
              </w:rPr>
              <w:t>20.</w:t>
            </w:r>
          </w:p>
        </w:tc>
        <w:tc>
          <w:tcPr>
            <w:tcW w:w="470" w:type="pct"/>
            <w:shd w:val="clear" w:color="auto" w:fill="FFC000"/>
            <w:vAlign w:val="center"/>
          </w:tcPr>
          <w:p w14:paraId="5D79B594" w14:textId="74501272" w:rsidR="00C1206A" w:rsidRPr="007D0A8A" w:rsidRDefault="00C1206A" w:rsidP="00492C6A">
            <w:pPr>
              <w:spacing w:before="60" w:after="60"/>
              <w:jc w:val="center"/>
              <w:rPr>
                <w:color w:val="auto"/>
                <w:sz w:val="18"/>
                <w:szCs w:val="18"/>
              </w:rPr>
            </w:pPr>
            <w:r w:rsidRPr="007D0A8A">
              <w:rPr>
                <w:color w:val="auto"/>
                <w:sz w:val="18"/>
                <w:szCs w:val="18"/>
              </w:rPr>
              <w:t>Moderate</w:t>
            </w:r>
          </w:p>
        </w:tc>
        <w:tc>
          <w:tcPr>
            <w:tcW w:w="666" w:type="pct"/>
            <w:vMerge/>
            <w:shd w:val="clear" w:color="auto" w:fill="95B3D7" w:themeFill="accent1" w:themeFillTint="99"/>
            <w:vAlign w:val="center"/>
          </w:tcPr>
          <w:p w14:paraId="2137E36E" w14:textId="77777777" w:rsidR="00C1206A" w:rsidRPr="007D0A8A" w:rsidRDefault="00C1206A" w:rsidP="00492C6A">
            <w:pPr>
              <w:spacing w:after="0"/>
              <w:jc w:val="center"/>
              <w:rPr>
                <w:rFonts w:cstheme="minorHAnsi"/>
                <w:b/>
                <w:bCs/>
                <w:color w:val="auto"/>
                <w:sz w:val="18"/>
                <w:szCs w:val="18"/>
              </w:rPr>
            </w:pPr>
          </w:p>
        </w:tc>
        <w:tc>
          <w:tcPr>
            <w:tcW w:w="487" w:type="pct"/>
            <w:tcBorders>
              <w:right w:val="single" w:sz="12" w:space="0" w:color="auto"/>
            </w:tcBorders>
            <w:shd w:val="clear" w:color="auto" w:fill="92D050"/>
            <w:vAlign w:val="center"/>
          </w:tcPr>
          <w:p w14:paraId="781CC5AE" w14:textId="3EE0A696" w:rsidR="00C1206A" w:rsidRPr="007D0A8A" w:rsidRDefault="00C1206A" w:rsidP="00492C6A">
            <w:pPr>
              <w:spacing w:before="60" w:after="60"/>
              <w:jc w:val="center"/>
              <w:rPr>
                <w:color w:val="auto"/>
                <w:sz w:val="18"/>
                <w:szCs w:val="18"/>
              </w:rPr>
            </w:pPr>
            <w:r w:rsidRPr="007D0A8A">
              <w:rPr>
                <w:color w:val="auto"/>
                <w:sz w:val="18"/>
                <w:szCs w:val="18"/>
              </w:rPr>
              <w:t>Low</w:t>
            </w:r>
          </w:p>
        </w:tc>
      </w:tr>
      <w:tr w:rsidR="007D0A8A" w:rsidRPr="007D0A8A" w14:paraId="7538D579" w14:textId="77777777" w:rsidTr="00DB71E6">
        <w:trPr>
          <w:trHeight w:val="1405"/>
        </w:trPr>
        <w:tc>
          <w:tcPr>
            <w:tcW w:w="454" w:type="pct"/>
            <w:vMerge/>
            <w:tcBorders>
              <w:left w:val="single" w:sz="12" w:space="0" w:color="auto"/>
            </w:tcBorders>
            <w:shd w:val="clear" w:color="auto" w:fill="auto"/>
          </w:tcPr>
          <w:p w14:paraId="3E878E72"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71708C25"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05BD5464" w14:textId="4B63960B"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Large fresh 1: &gt;3</w:t>
            </w:r>
            <w:r w:rsidR="003D6016">
              <w:rPr>
                <w:rFonts w:cstheme="minorHAnsi"/>
                <w:bCs/>
                <w:color w:val="000000" w:themeColor="text1"/>
                <w:sz w:val="18"/>
                <w:szCs w:val="18"/>
              </w:rPr>
              <w:t xml:space="preserve"> </w:t>
            </w:r>
            <w:r>
              <w:rPr>
                <w:rFonts w:cstheme="minorHAnsi"/>
                <w:bCs/>
                <w:color w:val="000000" w:themeColor="text1"/>
                <w:sz w:val="18"/>
                <w:szCs w:val="18"/>
              </w:rPr>
              <w:t>909 ML/day (any time) duration 5 days</w:t>
            </w:r>
          </w:p>
        </w:tc>
        <w:tc>
          <w:tcPr>
            <w:tcW w:w="455" w:type="pct"/>
            <w:shd w:val="clear" w:color="auto" w:fill="auto"/>
            <w:vAlign w:val="center"/>
          </w:tcPr>
          <w:p w14:paraId="5BE39AD9" w14:textId="36E79D1E" w:rsidR="006B26F9" w:rsidRDefault="00C1206A" w:rsidP="00492C6A">
            <w:pPr>
              <w:jc w:val="center"/>
              <w:rPr>
                <w:rFonts w:hAnsi="Century Gothic"/>
                <w:bCs/>
                <w:sz w:val="18"/>
                <w:szCs w:val="18"/>
              </w:rPr>
            </w:pPr>
            <w:r>
              <w:rPr>
                <w:rFonts w:hAnsi="Century Gothic"/>
                <w:bCs/>
                <w:sz w:val="18"/>
                <w:szCs w:val="18"/>
              </w:rPr>
              <w:t>2</w:t>
            </w:r>
            <w:r w:rsidR="003D6016">
              <w:rPr>
                <w:rFonts w:hAnsi="Century Gothic"/>
                <w:bCs/>
                <w:sz w:val="18"/>
                <w:szCs w:val="18"/>
              </w:rPr>
              <w:t>–</w:t>
            </w:r>
            <w:r>
              <w:rPr>
                <w:rFonts w:hAnsi="Century Gothic"/>
                <w:bCs/>
                <w:sz w:val="18"/>
                <w:szCs w:val="18"/>
              </w:rPr>
              <w:t>6 years in 10 (45%).</w:t>
            </w:r>
          </w:p>
          <w:p w14:paraId="4B5B3800" w14:textId="6E835479" w:rsidR="00C1206A" w:rsidRDefault="006B26F9" w:rsidP="00492C6A">
            <w:pPr>
              <w:jc w:val="center"/>
              <w:rPr>
                <w:rFonts w:hAnsi="Century Gothic"/>
                <w:bCs/>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6.5 years</w:t>
            </w:r>
            <w:r>
              <w:rPr>
                <w:rFonts w:hAnsi="Century Gothic"/>
                <w:bCs/>
                <w:sz w:val="18"/>
                <w:szCs w:val="18"/>
              </w:rPr>
              <w:t>)</w:t>
            </w:r>
          </w:p>
        </w:tc>
        <w:tc>
          <w:tcPr>
            <w:tcW w:w="1234" w:type="pct"/>
            <w:shd w:val="clear" w:color="auto" w:fill="auto"/>
            <w:vAlign w:val="center"/>
          </w:tcPr>
          <w:p w14:paraId="05803045" w14:textId="77100EC0" w:rsidR="00C1206A" w:rsidRPr="00365FE2" w:rsidRDefault="00C1206A" w:rsidP="00492C6A">
            <w:pPr>
              <w:spacing w:after="60"/>
              <w:jc w:val="center"/>
              <w:rPr>
                <w:rFonts w:hAnsi="Century Gothic"/>
                <w:bCs/>
                <w:sz w:val="18"/>
                <w:szCs w:val="18"/>
              </w:rPr>
            </w:pPr>
            <w:r>
              <w:rPr>
                <w:rFonts w:hAnsi="Century Gothic"/>
                <w:bCs/>
                <w:sz w:val="18"/>
                <w:szCs w:val="18"/>
              </w:rPr>
              <w:t xml:space="preserve">Met </w:t>
            </w:r>
            <w:r w:rsidR="007D51E2">
              <w:rPr>
                <w:rFonts w:hAnsi="Century Gothic"/>
                <w:bCs/>
                <w:sz w:val="18"/>
                <w:szCs w:val="18"/>
              </w:rPr>
              <w:t xml:space="preserve">between </w:t>
            </w:r>
            <w:r>
              <w:rPr>
                <w:rFonts w:hAnsi="Century Gothic"/>
                <w:bCs/>
                <w:sz w:val="18"/>
                <w:szCs w:val="18"/>
              </w:rPr>
              <w:t>2010</w:t>
            </w:r>
            <w:r w:rsidR="007D51E2">
              <w:rPr>
                <w:rFonts w:hAnsi="Century Gothic"/>
                <w:bCs/>
                <w:sz w:val="18"/>
                <w:szCs w:val="18"/>
              </w:rPr>
              <w:t>–</w:t>
            </w:r>
            <w:r>
              <w:rPr>
                <w:rFonts w:hAnsi="Century Gothic"/>
                <w:bCs/>
                <w:sz w:val="18"/>
                <w:szCs w:val="18"/>
              </w:rPr>
              <w:t>11</w:t>
            </w:r>
            <w:r w:rsidR="007D51E2">
              <w:rPr>
                <w:rFonts w:hAnsi="Century Gothic"/>
                <w:bCs/>
                <w:sz w:val="18"/>
                <w:szCs w:val="18"/>
              </w:rPr>
              <w:t xml:space="preserve"> and</w:t>
            </w:r>
            <w:r>
              <w:rPr>
                <w:rFonts w:hAnsi="Century Gothic"/>
                <w:bCs/>
                <w:sz w:val="18"/>
                <w:szCs w:val="18"/>
              </w:rPr>
              <w:t xml:space="preserve"> 2012</w:t>
            </w:r>
            <w:r w:rsidR="007D51E2">
              <w:rPr>
                <w:rFonts w:hAnsi="Century Gothic"/>
                <w:bCs/>
                <w:sz w:val="18"/>
                <w:szCs w:val="18"/>
              </w:rPr>
              <w:t>–</w:t>
            </w:r>
            <w:r>
              <w:rPr>
                <w:rFonts w:hAnsi="Century Gothic"/>
                <w:bCs/>
                <w:sz w:val="18"/>
                <w:szCs w:val="18"/>
              </w:rPr>
              <w:t xml:space="preserve">13, not met </w:t>
            </w:r>
            <w:r w:rsidR="007D51E2">
              <w:rPr>
                <w:rFonts w:hAnsi="Century Gothic"/>
                <w:bCs/>
                <w:sz w:val="18"/>
                <w:szCs w:val="18"/>
              </w:rPr>
              <w:t xml:space="preserve">between </w:t>
            </w:r>
            <w:r>
              <w:rPr>
                <w:rFonts w:hAnsi="Century Gothic"/>
                <w:bCs/>
                <w:sz w:val="18"/>
                <w:szCs w:val="18"/>
              </w:rPr>
              <w:t>2013</w:t>
            </w:r>
            <w:r w:rsidR="007D51E2">
              <w:rPr>
                <w:rFonts w:hAnsi="Century Gothic"/>
                <w:bCs/>
                <w:sz w:val="18"/>
                <w:szCs w:val="18"/>
              </w:rPr>
              <w:t>–</w:t>
            </w:r>
            <w:r>
              <w:rPr>
                <w:rFonts w:hAnsi="Century Gothic"/>
                <w:bCs/>
                <w:sz w:val="18"/>
                <w:szCs w:val="18"/>
              </w:rPr>
              <w:t>14</w:t>
            </w:r>
            <w:r w:rsidR="007D51E2">
              <w:rPr>
                <w:rFonts w:hAnsi="Century Gothic"/>
                <w:bCs/>
                <w:sz w:val="18"/>
                <w:szCs w:val="18"/>
              </w:rPr>
              <w:t xml:space="preserve"> and</w:t>
            </w:r>
            <w:r>
              <w:rPr>
                <w:rFonts w:hAnsi="Century Gothic"/>
                <w:bCs/>
                <w:sz w:val="18"/>
                <w:szCs w:val="18"/>
              </w:rPr>
              <w:t xml:space="preserve"> 2015</w:t>
            </w:r>
            <w:r w:rsidR="007D51E2">
              <w:rPr>
                <w:rFonts w:hAnsi="Century Gothic"/>
                <w:bCs/>
                <w:sz w:val="18"/>
                <w:szCs w:val="18"/>
              </w:rPr>
              <w:t>–</w:t>
            </w:r>
            <w:r>
              <w:rPr>
                <w:rFonts w:hAnsi="Century Gothic"/>
                <w:bCs/>
                <w:sz w:val="18"/>
                <w:szCs w:val="18"/>
              </w:rPr>
              <w:t>16, met 2016</w:t>
            </w:r>
            <w:r w:rsidR="007D51E2">
              <w:rPr>
                <w:rFonts w:hAnsi="Century Gothic"/>
                <w:bCs/>
                <w:sz w:val="18"/>
                <w:szCs w:val="18"/>
              </w:rPr>
              <w:t>–</w:t>
            </w:r>
            <w:r>
              <w:rPr>
                <w:rFonts w:hAnsi="Century Gothic"/>
                <w:bCs/>
                <w:sz w:val="18"/>
                <w:szCs w:val="18"/>
              </w:rPr>
              <w:t>17, not met 2017</w:t>
            </w:r>
            <w:r w:rsidR="007D51E2">
              <w:rPr>
                <w:rFonts w:hAnsi="Century Gothic"/>
                <w:bCs/>
                <w:sz w:val="18"/>
                <w:szCs w:val="18"/>
              </w:rPr>
              <w:t>–</w:t>
            </w:r>
            <w:r>
              <w:rPr>
                <w:rFonts w:hAnsi="Century Gothic"/>
                <w:bCs/>
                <w:sz w:val="18"/>
                <w:szCs w:val="18"/>
              </w:rPr>
              <w:t>18 or 2018</w:t>
            </w:r>
            <w:r w:rsidR="007D51E2">
              <w:rPr>
                <w:rFonts w:hAnsi="Century Gothic"/>
                <w:bCs/>
                <w:sz w:val="18"/>
                <w:szCs w:val="18"/>
              </w:rPr>
              <w:t>–</w:t>
            </w:r>
            <w:r>
              <w:rPr>
                <w:rFonts w:hAnsi="Century Gothic"/>
                <w:bCs/>
                <w:sz w:val="18"/>
                <w:szCs w:val="18"/>
              </w:rPr>
              <w:t xml:space="preserve">19, </w:t>
            </w:r>
            <w:r w:rsidR="007D51E2">
              <w:rPr>
                <w:rFonts w:hAnsi="Century Gothic"/>
                <w:bCs/>
                <w:sz w:val="18"/>
                <w:szCs w:val="18"/>
              </w:rPr>
              <w:t xml:space="preserve">and </w:t>
            </w:r>
            <w:r>
              <w:rPr>
                <w:rFonts w:hAnsi="Century Gothic"/>
                <w:bCs/>
                <w:sz w:val="18"/>
                <w:szCs w:val="18"/>
              </w:rPr>
              <w:t>partially met 2019</w:t>
            </w:r>
            <w:r w:rsidR="007D51E2">
              <w:rPr>
                <w:rFonts w:hAnsi="Century Gothic"/>
                <w:bCs/>
                <w:sz w:val="18"/>
                <w:szCs w:val="18"/>
              </w:rPr>
              <w:t>–</w:t>
            </w:r>
            <w:r>
              <w:rPr>
                <w:rFonts w:hAnsi="Century Gothic"/>
                <w:bCs/>
                <w:sz w:val="18"/>
                <w:szCs w:val="18"/>
              </w:rPr>
              <w:t>20.</w:t>
            </w:r>
          </w:p>
        </w:tc>
        <w:tc>
          <w:tcPr>
            <w:tcW w:w="470" w:type="pct"/>
            <w:vMerge w:val="restart"/>
            <w:shd w:val="clear" w:color="auto" w:fill="FFC000"/>
            <w:vAlign w:val="center"/>
          </w:tcPr>
          <w:p w14:paraId="21C8797F" w14:textId="27B61335" w:rsidR="00C1206A" w:rsidRPr="007D0A8A" w:rsidRDefault="00C1206A" w:rsidP="00492C6A">
            <w:pPr>
              <w:spacing w:before="60" w:after="60"/>
              <w:jc w:val="center"/>
              <w:rPr>
                <w:color w:val="auto"/>
                <w:sz w:val="18"/>
                <w:szCs w:val="18"/>
              </w:rPr>
            </w:pPr>
            <w:r w:rsidRPr="007D0A8A">
              <w:rPr>
                <w:color w:val="auto"/>
                <w:sz w:val="18"/>
                <w:szCs w:val="18"/>
              </w:rPr>
              <w:t>Moderate</w:t>
            </w:r>
          </w:p>
        </w:tc>
        <w:tc>
          <w:tcPr>
            <w:tcW w:w="666" w:type="pct"/>
            <w:vMerge/>
            <w:shd w:val="clear" w:color="auto" w:fill="95B3D7" w:themeFill="accent1" w:themeFillTint="99"/>
            <w:vAlign w:val="center"/>
          </w:tcPr>
          <w:p w14:paraId="22E9B9FB" w14:textId="77777777" w:rsidR="00C1206A" w:rsidRPr="007D0A8A" w:rsidRDefault="00C1206A" w:rsidP="00492C6A">
            <w:pPr>
              <w:spacing w:after="0"/>
              <w:jc w:val="center"/>
              <w:rPr>
                <w:rFonts w:cstheme="minorHAnsi"/>
                <w:b/>
                <w:bCs/>
                <w:color w:val="auto"/>
                <w:sz w:val="18"/>
                <w:szCs w:val="18"/>
              </w:rPr>
            </w:pPr>
          </w:p>
        </w:tc>
        <w:tc>
          <w:tcPr>
            <w:tcW w:w="487" w:type="pct"/>
            <w:vMerge w:val="restart"/>
            <w:tcBorders>
              <w:right w:val="single" w:sz="12" w:space="0" w:color="auto"/>
            </w:tcBorders>
            <w:shd w:val="clear" w:color="auto" w:fill="FFC000"/>
            <w:vAlign w:val="center"/>
          </w:tcPr>
          <w:p w14:paraId="7B90988A" w14:textId="11B8E042" w:rsidR="00C1206A" w:rsidRPr="007D0A8A" w:rsidRDefault="00C1206A" w:rsidP="00492C6A">
            <w:pPr>
              <w:spacing w:before="60" w:after="60"/>
              <w:jc w:val="center"/>
              <w:rPr>
                <w:color w:val="auto"/>
                <w:sz w:val="18"/>
                <w:szCs w:val="18"/>
              </w:rPr>
            </w:pPr>
            <w:r w:rsidRPr="007D0A8A">
              <w:rPr>
                <w:color w:val="auto"/>
                <w:sz w:val="18"/>
                <w:szCs w:val="18"/>
              </w:rPr>
              <w:t>Moderate</w:t>
            </w:r>
          </w:p>
        </w:tc>
      </w:tr>
      <w:tr w:rsidR="007D0A8A" w:rsidRPr="007D0A8A" w14:paraId="6B0C0520" w14:textId="77777777" w:rsidTr="00DB71E6">
        <w:trPr>
          <w:trHeight w:val="1407"/>
        </w:trPr>
        <w:tc>
          <w:tcPr>
            <w:tcW w:w="454" w:type="pct"/>
            <w:vMerge/>
            <w:tcBorders>
              <w:left w:val="single" w:sz="12" w:space="0" w:color="auto"/>
            </w:tcBorders>
            <w:shd w:val="clear" w:color="auto" w:fill="auto"/>
          </w:tcPr>
          <w:p w14:paraId="66842EFA"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780B0C0D"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5ADA49C1" w14:textId="467FFDC3"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Large fresh 2: &gt;3</w:t>
            </w:r>
            <w:r w:rsidR="003D6016">
              <w:rPr>
                <w:rFonts w:cstheme="minorHAnsi"/>
                <w:bCs/>
                <w:color w:val="000000" w:themeColor="text1"/>
                <w:sz w:val="18"/>
                <w:szCs w:val="18"/>
              </w:rPr>
              <w:t xml:space="preserve"> </w:t>
            </w:r>
            <w:r>
              <w:rPr>
                <w:rFonts w:cstheme="minorHAnsi"/>
                <w:bCs/>
                <w:color w:val="000000" w:themeColor="text1"/>
                <w:sz w:val="18"/>
                <w:szCs w:val="18"/>
              </w:rPr>
              <w:t>909 ML/day (Oct</w:t>
            </w:r>
            <w:r w:rsidR="003D6016">
              <w:rPr>
                <w:rFonts w:cstheme="minorHAnsi"/>
                <w:bCs/>
                <w:color w:val="000000" w:themeColor="text1"/>
                <w:sz w:val="18"/>
                <w:szCs w:val="18"/>
              </w:rPr>
              <w:t>–</w:t>
            </w:r>
            <w:r>
              <w:rPr>
                <w:rFonts w:cstheme="minorHAnsi"/>
                <w:bCs/>
                <w:color w:val="000000" w:themeColor="text1"/>
                <w:sz w:val="18"/>
                <w:szCs w:val="18"/>
              </w:rPr>
              <w:t>April) duration 5 days.</w:t>
            </w:r>
          </w:p>
        </w:tc>
        <w:tc>
          <w:tcPr>
            <w:tcW w:w="455" w:type="pct"/>
            <w:shd w:val="clear" w:color="auto" w:fill="auto"/>
            <w:vAlign w:val="center"/>
          </w:tcPr>
          <w:p w14:paraId="735489F5" w14:textId="3F4C9839" w:rsidR="006B26F9" w:rsidRDefault="00C1206A" w:rsidP="00492C6A">
            <w:pPr>
              <w:jc w:val="center"/>
              <w:rPr>
                <w:rFonts w:hAnsi="Century Gothic"/>
                <w:bCs/>
                <w:sz w:val="18"/>
                <w:szCs w:val="18"/>
              </w:rPr>
            </w:pPr>
            <w:r>
              <w:rPr>
                <w:rFonts w:hAnsi="Century Gothic"/>
                <w:bCs/>
                <w:sz w:val="18"/>
                <w:szCs w:val="18"/>
              </w:rPr>
              <w:t>2</w:t>
            </w:r>
            <w:r w:rsidR="003D6016">
              <w:rPr>
                <w:rFonts w:hAnsi="Century Gothic"/>
                <w:bCs/>
                <w:sz w:val="18"/>
                <w:szCs w:val="18"/>
              </w:rPr>
              <w:t>–</w:t>
            </w:r>
            <w:r>
              <w:rPr>
                <w:rFonts w:hAnsi="Century Gothic"/>
                <w:bCs/>
                <w:sz w:val="18"/>
                <w:szCs w:val="18"/>
              </w:rPr>
              <w:t>5 years in 10 (35%).</w:t>
            </w:r>
          </w:p>
          <w:p w14:paraId="034C54D9" w14:textId="78789CB1" w:rsidR="00C1206A" w:rsidRDefault="006B26F9" w:rsidP="00492C6A">
            <w:pPr>
              <w:jc w:val="center"/>
              <w:rPr>
                <w:rFonts w:hAnsi="Century Gothic"/>
                <w:bCs/>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6.5 years</w:t>
            </w:r>
            <w:r>
              <w:rPr>
                <w:rFonts w:hAnsi="Century Gothic"/>
                <w:bCs/>
                <w:sz w:val="18"/>
                <w:szCs w:val="18"/>
              </w:rPr>
              <w:t>)</w:t>
            </w:r>
          </w:p>
        </w:tc>
        <w:tc>
          <w:tcPr>
            <w:tcW w:w="1234" w:type="pct"/>
            <w:shd w:val="clear" w:color="auto" w:fill="auto"/>
            <w:vAlign w:val="center"/>
          </w:tcPr>
          <w:p w14:paraId="225FB33E" w14:textId="7393029B" w:rsidR="00C1206A" w:rsidRPr="00365FE2" w:rsidRDefault="00C1206A" w:rsidP="00492C6A">
            <w:pPr>
              <w:spacing w:after="60"/>
              <w:jc w:val="center"/>
              <w:rPr>
                <w:rFonts w:hAnsi="Century Gothic"/>
                <w:bCs/>
                <w:sz w:val="18"/>
                <w:szCs w:val="18"/>
              </w:rPr>
            </w:pPr>
            <w:r>
              <w:rPr>
                <w:rFonts w:hAnsi="Century Gothic"/>
                <w:bCs/>
                <w:sz w:val="18"/>
                <w:szCs w:val="18"/>
              </w:rPr>
              <w:t xml:space="preserve">Met </w:t>
            </w:r>
            <w:r w:rsidR="00001D08">
              <w:rPr>
                <w:rFonts w:hAnsi="Century Gothic"/>
                <w:bCs/>
                <w:sz w:val="18"/>
                <w:szCs w:val="18"/>
              </w:rPr>
              <w:t xml:space="preserve">between </w:t>
            </w:r>
            <w:r>
              <w:rPr>
                <w:rFonts w:hAnsi="Century Gothic"/>
                <w:bCs/>
                <w:sz w:val="18"/>
                <w:szCs w:val="18"/>
              </w:rPr>
              <w:t>2010</w:t>
            </w:r>
            <w:r w:rsidR="00001D08">
              <w:rPr>
                <w:rFonts w:hAnsi="Century Gothic"/>
                <w:bCs/>
                <w:sz w:val="18"/>
                <w:szCs w:val="18"/>
              </w:rPr>
              <w:t>–</w:t>
            </w:r>
            <w:r>
              <w:rPr>
                <w:rFonts w:hAnsi="Century Gothic"/>
                <w:bCs/>
                <w:sz w:val="18"/>
                <w:szCs w:val="18"/>
              </w:rPr>
              <w:t>11</w:t>
            </w:r>
            <w:r w:rsidR="00001D08">
              <w:rPr>
                <w:rFonts w:hAnsi="Century Gothic"/>
                <w:bCs/>
                <w:sz w:val="18"/>
                <w:szCs w:val="18"/>
              </w:rPr>
              <w:t xml:space="preserve"> and</w:t>
            </w:r>
            <w:r>
              <w:rPr>
                <w:rFonts w:hAnsi="Century Gothic"/>
                <w:bCs/>
                <w:sz w:val="18"/>
                <w:szCs w:val="18"/>
              </w:rPr>
              <w:t xml:space="preserve"> 2012</w:t>
            </w:r>
            <w:r w:rsidR="00001D08">
              <w:rPr>
                <w:rFonts w:hAnsi="Century Gothic"/>
                <w:bCs/>
                <w:sz w:val="18"/>
                <w:szCs w:val="18"/>
              </w:rPr>
              <w:t>–</w:t>
            </w:r>
            <w:r>
              <w:rPr>
                <w:rFonts w:hAnsi="Century Gothic"/>
                <w:bCs/>
                <w:sz w:val="18"/>
                <w:szCs w:val="18"/>
              </w:rPr>
              <w:t>13, not met</w:t>
            </w:r>
            <w:r w:rsidR="00001D08">
              <w:rPr>
                <w:rFonts w:hAnsi="Century Gothic"/>
                <w:bCs/>
                <w:sz w:val="18"/>
                <w:szCs w:val="18"/>
              </w:rPr>
              <w:t xml:space="preserve"> between</w:t>
            </w:r>
            <w:r>
              <w:rPr>
                <w:rFonts w:hAnsi="Century Gothic"/>
                <w:bCs/>
                <w:sz w:val="18"/>
                <w:szCs w:val="18"/>
              </w:rPr>
              <w:t xml:space="preserve"> 2013</w:t>
            </w:r>
            <w:r w:rsidR="00001D08">
              <w:rPr>
                <w:rFonts w:hAnsi="Century Gothic"/>
                <w:bCs/>
                <w:sz w:val="18"/>
                <w:szCs w:val="18"/>
              </w:rPr>
              <w:t>–</w:t>
            </w:r>
            <w:r>
              <w:rPr>
                <w:rFonts w:hAnsi="Century Gothic"/>
                <w:bCs/>
                <w:sz w:val="18"/>
                <w:szCs w:val="18"/>
              </w:rPr>
              <w:t>14</w:t>
            </w:r>
            <w:r w:rsidR="00001D08">
              <w:rPr>
                <w:rFonts w:hAnsi="Century Gothic"/>
                <w:bCs/>
                <w:sz w:val="18"/>
                <w:szCs w:val="18"/>
              </w:rPr>
              <w:t xml:space="preserve"> and</w:t>
            </w:r>
            <w:r>
              <w:rPr>
                <w:rFonts w:hAnsi="Century Gothic"/>
                <w:bCs/>
                <w:sz w:val="18"/>
                <w:szCs w:val="18"/>
              </w:rPr>
              <w:t xml:space="preserve"> 2015</w:t>
            </w:r>
            <w:r w:rsidR="00001D08">
              <w:rPr>
                <w:rFonts w:hAnsi="Century Gothic"/>
                <w:bCs/>
                <w:sz w:val="18"/>
                <w:szCs w:val="18"/>
              </w:rPr>
              <w:t>–</w:t>
            </w:r>
            <w:r>
              <w:rPr>
                <w:rFonts w:hAnsi="Century Gothic"/>
                <w:bCs/>
                <w:sz w:val="18"/>
                <w:szCs w:val="18"/>
              </w:rPr>
              <w:t>16, met 2016</w:t>
            </w:r>
            <w:r w:rsidR="00001D08">
              <w:rPr>
                <w:rFonts w:hAnsi="Century Gothic"/>
                <w:bCs/>
                <w:sz w:val="18"/>
                <w:szCs w:val="18"/>
              </w:rPr>
              <w:t>–</w:t>
            </w:r>
            <w:r>
              <w:rPr>
                <w:rFonts w:hAnsi="Century Gothic"/>
                <w:bCs/>
                <w:sz w:val="18"/>
                <w:szCs w:val="18"/>
              </w:rPr>
              <w:t>17, not met 2017</w:t>
            </w:r>
            <w:r w:rsidR="00001D08">
              <w:rPr>
                <w:rFonts w:hAnsi="Century Gothic"/>
                <w:bCs/>
                <w:sz w:val="18"/>
                <w:szCs w:val="18"/>
              </w:rPr>
              <w:t>–</w:t>
            </w:r>
            <w:r>
              <w:rPr>
                <w:rFonts w:hAnsi="Century Gothic"/>
                <w:bCs/>
                <w:sz w:val="18"/>
                <w:szCs w:val="18"/>
              </w:rPr>
              <w:t>18 or 2018</w:t>
            </w:r>
            <w:r w:rsidR="00001D08">
              <w:rPr>
                <w:rFonts w:hAnsi="Century Gothic"/>
                <w:bCs/>
                <w:sz w:val="18"/>
                <w:szCs w:val="18"/>
              </w:rPr>
              <w:t>–</w:t>
            </w:r>
            <w:r>
              <w:rPr>
                <w:rFonts w:hAnsi="Century Gothic"/>
                <w:bCs/>
                <w:sz w:val="18"/>
                <w:szCs w:val="18"/>
              </w:rPr>
              <w:t>19, partially met 2019</w:t>
            </w:r>
            <w:r w:rsidR="00001D08">
              <w:rPr>
                <w:rFonts w:hAnsi="Century Gothic"/>
                <w:bCs/>
                <w:sz w:val="18"/>
                <w:szCs w:val="18"/>
              </w:rPr>
              <w:t>–</w:t>
            </w:r>
            <w:r>
              <w:rPr>
                <w:rFonts w:hAnsi="Century Gothic"/>
                <w:bCs/>
                <w:sz w:val="18"/>
                <w:szCs w:val="18"/>
              </w:rPr>
              <w:t>20</w:t>
            </w:r>
            <w:r w:rsidR="00B409F0">
              <w:rPr>
                <w:rFonts w:hAnsi="Century Gothic"/>
                <w:bCs/>
                <w:sz w:val="18"/>
                <w:szCs w:val="18"/>
              </w:rPr>
              <w:t>.</w:t>
            </w:r>
          </w:p>
        </w:tc>
        <w:tc>
          <w:tcPr>
            <w:tcW w:w="470" w:type="pct"/>
            <w:vMerge/>
            <w:shd w:val="clear" w:color="auto" w:fill="FFC000"/>
            <w:vAlign w:val="center"/>
          </w:tcPr>
          <w:p w14:paraId="4C6C2405" w14:textId="77777777" w:rsidR="00C1206A" w:rsidRPr="007D0A8A" w:rsidRDefault="00C1206A" w:rsidP="00492C6A">
            <w:pPr>
              <w:spacing w:before="60" w:after="60"/>
              <w:jc w:val="center"/>
              <w:rPr>
                <w:color w:val="auto"/>
                <w:sz w:val="18"/>
                <w:szCs w:val="18"/>
              </w:rPr>
            </w:pPr>
          </w:p>
        </w:tc>
        <w:tc>
          <w:tcPr>
            <w:tcW w:w="666" w:type="pct"/>
            <w:vMerge/>
            <w:shd w:val="clear" w:color="auto" w:fill="95B3D7" w:themeFill="accent1" w:themeFillTint="99"/>
            <w:vAlign w:val="center"/>
          </w:tcPr>
          <w:p w14:paraId="6BAEC422" w14:textId="77777777" w:rsidR="00C1206A" w:rsidRPr="007D0A8A" w:rsidRDefault="00C1206A" w:rsidP="00492C6A">
            <w:pPr>
              <w:spacing w:after="0"/>
              <w:jc w:val="center"/>
              <w:rPr>
                <w:rFonts w:cstheme="minorHAnsi"/>
                <w:b/>
                <w:bCs/>
                <w:color w:val="auto"/>
                <w:sz w:val="18"/>
                <w:szCs w:val="18"/>
              </w:rPr>
            </w:pPr>
          </w:p>
        </w:tc>
        <w:tc>
          <w:tcPr>
            <w:tcW w:w="487" w:type="pct"/>
            <w:vMerge/>
            <w:tcBorders>
              <w:right w:val="single" w:sz="12" w:space="0" w:color="auto"/>
            </w:tcBorders>
            <w:shd w:val="clear" w:color="auto" w:fill="92D050"/>
            <w:vAlign w:val="center"/>
          </w:tcPr>
          <w:p w14:paraId="2AA730E8" w14:textId="77777777" w:rsidR="00C1206A" w:rsidRPr="007D0A8A" w:rsidRDefault="00C1206A" w:rsidP="00492C6A">
            <w:pPr>
              <w:spacing w:before="60" w:after="60"/>
              <w:jc w:val="center"/>
              <w:rPr>
                <w:color w:val="auto"/>
                <w:sz w:val="18"/>
                <w:szCs w:val="18"/>
              </w:rPr>
            </w:pPr>
          </w:p>
        </w:tc>
      </w:tr>
      <w:tr w:rsidR="007D0A8A" w:rsidRPr="007D0A8A" w14:paraId="7C10229B" w14:textId="77777777" w:rsidTr="00DB71E6">
        <w:trPr>
          <w:trHeight w:val="1550"/>
        </w:trPr>
        <w:tc>
          <w:tcPr>
            <w:tcW w:w="454" w:type="pct"/>
            <w:vMerge/>
            <w:tcBorders>
              <w:left w:val="single" w:sz="12" w:space="0" w:color="auto"/>
            </w:tcBorders>
            <w:shd w:val="clear" w:color="auto" w:fill="auto"/>
          </w:tcPr>
          <w:p w14:paraId="472D9C74"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3BD7E37C"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643EE19D" w14:textId="3736EC8B"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Large fresh 3: 5</w:t>
            </w:r>
            <w:r w:rsidR="003D6016">
              <w:rPr>
                <w:rFonts w:cstheme="minorHAnsi"/>
                <w:bCs/>
                <w:color w:val="000000" w:themeColor="text1"/>
                <w:sz w:val="18"/>
                <w:szCs w:val="18"/>
              </w:rPr>
              <w:t xml:space="preserve"> </w:t>
            </w:r>
            <w:r>
              <w:rPr>
                <w:rFonts w:cstheme="minorHAnsi"/>
                <w:bCs/>
                <w:color w:val="000000" w:themeColor="text1"/>
                <w:sz w:val="18"/>
                <w:szCs w:val="18"/>
              </w:rPr>
              <w:t>100</w:t>
            </w:r>
            <w:r w:rsidR="003D6016">
              <w:rPr>
                <w:rFonts w:cstheme="minorHAnsi"/>
                <w:bCs/>
                <w:color w:val="000000" w:themeColor="text1"/>
                <w:sz w:val="18"/>
                <w:szCs w:val="18"/>
              </w:rPr>
              <w:t>–</w:t>
            </w:r>
            <w:r>
              <w:rPr>
                <w:rFonts w:cstheme="minorHAnsi"/>
                <w:bCs/>
                <w:color w:val="000000" w:themeColor="text1"/>
                <w:sz w:val="18"/>
                <w:szCs w:val="18"/>
              </w:rPr>
              <w:t>18</w:t>
            </w:r>
            <w:r w:rsidR="003D6016">
              <w:rPr>
                <w:rFonts w:cstheme="minorHAnsi"/>
                <w:bCs/>
                <w:color w:val="000000" w:themeColor="text1"/>
                <w:sz w:val="18"/>
                <w:szCs w:val="18"/>
              </w:rPr>
              <w:t xml:space="preserve"> </w:t>
            </w:r>
            <w:r>
              <w:rPr>
                <w:rFonts w:cstheme="minorHAnsi"/>
                <w:bCs/>
                <w:color w:val="000000" w:themeColor="text1"/>
                <w:sz w:val="18"/>
                <w:szCs w:val="18"/>
              </w:rPr>
              <w:t>787 ML/day (any time) duration 7 days</w:t>
            </w:r>
          </w:p>
        </w:tc>
        <w:tc>
          <w:tcPr>
            <w:tcW w:w="455" w:type="pct"/>
            <w:shd w:val="clear" w:color="auto" w:fill="auto"/>
            <w:vAlign w:val="center"/>
          </w:tcPr>
          <w:p w14:paraId="13A1808E" w14:textId="46203846" w:rsidR="006B26F9" w:rsidRDefault="00C1206A" w:rsidP="00492C6A">
            <w:pPr>
              <w:jc w:val="center"/>
              <w:rPr>
                <w:rFonts w:hAnsi="Century Gothic"/>
                <w:bCs/>
                <w:sz w:val="18"/>
                <w:szCs w:val="18"/>
              </w:rPr>
            </w:pPr>
            <w:r>
              <w:rPr>
                <w:rFonts w:hAnsi="Century Gothic"/>
                <w:bCs/>
                <w:sz w:val="18"/>
                <w:szCs w:val="18"/>
              </w:rPr>
              <w:t>2</w:t>
            </w:r>
            <w:r w:rsidR="003D6016">
              <w:rPr>
                <w:rFonts w:hAnsi="Century Gothic"/>
                <w:bCs/>
                <w:sz w:val="18"/>
                <w:szCs w:val="18"/>
              </w:rPr>
              <w:t>–</w:t>
            </w:r>
            <w:r>
              <w:rPr>
                <w:rFonts w:hAnsi="Century Gothic"/>
                <w:bCs/>
                <w:sz w:val="18"/>
                <w:szCs w:val="18"/>
              </w:rPr>
              <w:t>5 years in 10 (40%).</w:t>
            </w:r>
          </w:p>
          <w:p w14:paraId="5B622E82" w14:textId="5D1BA693" w:rsidR="00C1206A" w:rsidRDefault="006B26F9" w:rsidP="00492C6A">
            <w:pPr>
              <w:jc w:val="center"/>
              <w:rPr>
                <w:rFonts w:hAnsi="Century Gothic"/>
                <w:bCs/>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6.5 years</w:t>
            </w:r>
            <w:r>
              <w:rPr>
                <w:rFonts w:hAnsi="Century Gothic"/>
                <w:bCs/>
                <w:sz w:val="18"/>
                <w:szCs w:val="18"/>
              </w:rPr>
              <w:t>)</w:t>
            </w:r>
          </w:p>
        </w:tc>
        <w:tc>
          <w:tcPr>
            <w:tcW w:w="1234" w:type="pct"/>
            <w:shd w:val="clear" w:color="auto" w:fill="auto"/>
            <w:vAlign w:val="center"/>
          </w:tcPr>
          <w:p w14:paraId="609F0F56" w14:textId="08C51EA2" w:rsidR="00C1206A" w:rsidRPr="00365FE2" w:rsidRDefault="00C1206A" w:rsidP="00492C6A">
            <w:pPr>
              <w:spacing w:after="60"/>
              <w:jc w:val="center"/>
              <w:rPr>
                <w:rFonts w:hAnsi="Century Gothic"/>
                <w:bCs/>
                <w:sz w:val="18"/>
                <w:szCs w:val="18"/>
              </w:rPr>
            </w:pPr>
            <w:r>
              <w:rPr>
                <w:rFonts w:hAnsi="Century Gothic"/>
                <w:bCs/>
                <w:sz w:val="18"/>
                <w:szCs w:val="18"/>
              </w:rPr>
              <w:t>Met in 2010</w:t>
            </w:r>
            <w:r w:rsidR="00001D08">
              <w:rPr>
                <w:rFonts w:hAnsi="Century Gothic"/>
                <w:bCs/>
                <w:sz w:val="18"/>
                <w:szCs w:val="18"/>
              </w:rPr>
              <w:t>–</w:t>
            </w:r>
            <w:r>
              <w:rPr>
                <w:rFonts w:hAnsi="Century Gothic"/>
                <w:bCs/>
                <w:sz w:val="18"/>
                <w:szCs w:val="18"/>
              </w:rPr>
              <w:t>11, 2011</w:t>
            </w:r>
            <w:r w:rsidR="00001D08">
              <w:rPr>
                <w:rFonts w:hAnsi="Century Gothic"/>
                <w:bCs/>
                <w:sz w:val="18"/>
                <w:szCs w:val="18"/>
              </w:rPr>
              <w:t>–</w:t>
            </w:r>
            <w:r>
              <w:rPr>
                <w:rFonts w:hAnsi="Century Gothic"/>
                <w:bCs/>
                <w:sz w:val="18"/>
                <w:szCs w:val="18"/>
              </w:rPr>
              <w:t>12, 2012</w:t>
            </w:r>
            <w:r w:rsidR="00001D08">
              <w:rPr>
                <w:rFonts w:hAnsi="Century Gothic"/>
                <w:bCs/>
                <w:sz w:val="18"/>
                <w:szCs w:val="18"/>
              </w:rPr>
              <w:t>–</w:t>
            </w:r>
            <w:r>
              <w:rPr>
                <w:rFonts w:hAnsi="Century Gothic"/>
                <w:bCs/>
                <w:sz w:val="18"/>
                <w:szCs w:val="18"/>
              </w:rPr>
              <w:t>13, partially met 2013</w:t>
            </w:r>
            <w:r w:rsidR="00001D08">
              <w:rPr>
                <w:rFonts w:hAnsi="Century Gothic"/>
                <w:bCs/>
                <w:sz w:val="18"/>
                <w:szCs w:val="18"/>
              </w:rPr>
              <w:t>–</w:t>
            </w:r>
            <w:r>
              <w:rPr>
                <w:rFonts w:hAnsi="Century Gothic"/>
                <w:bCs/>
                <w:sz w:val="18"/>
                <w:szCs w:val="18"/>
              </w:rPr>
              <w:t>14. Not met since then.</w:t>
            </w:r>
          </w:p>
        </w:tc>
        <w:tc>
          <w:tcPr>
            <w:tcW w:w="470" w:type="pct"/>
            <w:shd w:val="clear" w:color="auto" w:fill="FF0000"/>
            <w:vAlign w:val="center"/>
          </w:tcPr>
          <w:p w14:paraId="511C357A" w14:textId="1BB58EE2" w:rsidR="00C1206A" w:rsidRPr="007D0A8A" w:rsidRDefault="00C1206A" w:rsidP="00492C6A">
            <w:pPr>
              <w:spacing w:before="60" w:after="60"/>
              <w:jc w:val="center"/>
              <w:rPr>
                <w:color w:val="auto"/>
                <w:sz w:val="18"/>
                <w:szCs w:val="18"/>
              </w:rPr>
            </w:pPr>
            <w:r w:rsidRPr="007D0A8A">
              <w:rPr>
                <w:color w:val="auto"/>
                <w:sz w:val="18"/>
                <w:szCs w:val="18"/>
              </w:rPr>
              <w:t>High</w:t>
            </w:r>
          </w:p>
        </w:tc>
        <w:tc>
          <w:tcPr>
            <w:tcW w:w="666" w:type="pct"/>
            <w:vMerge/>
            <w:shd w:val="clear" w:color="auto" w:fill="95B3D7" w:themeFill="accent1" w:themeFillTint="99"/>
            <w:vAlign w:val="center"/>
          </w:tcPr>
          <w:p w14:paraId="423C5DFD" w14:textId="77777777" w:rsidR="00C1206A" w:rsidRPr="007D0A8A" w:rsidRDefault="00C1206A" w:rsidP="00492C6A">
            <w:pPr>
              <w:spacing w:after="0"/>
              <w:jc w:val="center"/>
              <w:rPr>
                <w:rFonts w:cstheme="minorHAnsi"/>
                <w:b/>
                <w:bCs/>
                <w:color w:val="auto"/>
                <w:sz w:val="18"/>
                <w:szCs w:val="18"/>
              </w:rPr>
            </w:pPr>
          </w:p>
        </w:tc>
        <w:tc>
          <w:tcPr>
            <w:tcW w:w="487" w:type="pct"/>
            <w:tcBorders>
              <w:right w:val="single" w:sz="12" w:space="0" w:color="auto"/>
            </w:tcBorders>
            <w:shd w:val="clear" w:color="auto" w:fill="FFC000"/>
            <w:vAlign w:val="center"/>
          </w:tcPr>
          <w:p w14:paraId="20EE967E" w14:textId="46E7A48B" w:rsidR="00C1206A" w:rsidRPr="007D0A8A" w:rsidRDefault="00C1206A" w:rsidP="00492C6A">
            <w:pPr>
              <w:spacing w:before="60" w:after="60"/>
              <w:jc w:val="center"/>
              <w:rPr>
                <w:color w:val="auto"/>
                <w:sz w:val="18"/>
                <w:szCs w:val="18"/>
              </w:rPr>
            </w:pPr>
            <w:r w:rsidRPr="007D0A8A">
              <w:rPr>
                <w:color w:val="auto"/>
                <w:sz w:val="18"/>
                <w:szCs w:val="18"/>
              </w:rPr>
              <w:t>Moderate</w:t>
            </w:r>
          </w:p>
        </w:tc>
      </w:tr>
      <w:tr w:rsidR="007D0A8A" w:rsidRPr="007D0A8A" w14:paraId="533DE50C" w14:textId="77777777" w:rsidTr="00DB71E6">
        <w:trPr>
          <w:trHeight w:val="1538"/>
        </w:trPr>
        <w:tc>
          <w:tcPr>
            <w:tcW w:w="454" w:type="pct"/>
            <w:vMerge/>
            <w:tcBorders>
              <w:left w:val="single" w:sz="12" w:space="0" w:color="auto"/>
            </w:tcBorders>
            <w:shd w:val="clear" w:color="auto" w:fill="auto"/>
          </w:tcPr>
          <w:p w14:paraId="120C956A" w14:textId="77777777" w:rsidR="00C1206A" w:rsidRPr="00FA55B6" w:rsidRDefault="00C1206A" w:rsidP="00E40811">
            <w:pPr>
              <w:spacing w:after="0"/>
              <w:contextualSpacing/>
              <w:rPr>
                <w:rFonts w:cstheme="minorHAnsi"/>
                <w:b/>
                <w:bCs/>
                <w:color w:val="000000" w:themeColor="text1"/>
                <w:sz w:val="18"/>
                <w:szCs w:val="18"/>
              </w:rPr>
            </w:pPr>
          </w:p>
        </w:tc>
        <w:tc>
          <w:tcPr>
            <w:tcW w:w="389" w:type="pct"/>
            <w:vMerge/>
            <w:vAlign w:val="center"/>
          </w:tcPr>
          <w:p w14:paraId="07CCB5CA" w14:textId="77777777" w:rsidR="00C1206A" w:rsidRPr="005F608F" w:rsidRDefault="00C1206A" w:rsidP="00492C6A">
            <w:pPr>
              <w:jc w:val="center"/>
              <w:rPr>
                <w:rFonts w:cstheme="minorHAnsi"/>
                <w:bCs/>
                <w:color w:val="000000" w:themeColor="text1"/>
                <w:sz w:val="18"/>
                <w:szCs w:val="18"/>
              </w:rPr>
            </w:pPr>
          </w:p>
        </w:tc>
        <w:tc>
          <w:tcPr>
            <w:tcW w:w="845" w:type="pct"/>
            <w:shd w:val="clear" w:color="auto" w:fill="auto"/>
            <w:vAlign w:val="center"/>
          </w:tcPr>
          <w:p w14:paraId="5366B549" w14:textId="511D6E02" w:rsidR="00C1206A" w:rsidRDefault="00C1206A" w:rsidP="00492C6A">
            <w:pPr>
              <w:jc w:val="center"/>
              <w:rPr>
                <w:rFonts w:cstheme="minorHAnsi"/>
                <w:bCs/>
                <w:color w:val="000000" w:themeColor="text1"/>
                <w:sz w:val="18"/>
                <w:szCs w:val="18"/>
              </w:rPr>
            </w:pPr>
            <w:r>
              <w:rPr>
                <w:rFonts w:cstheme="minorHAnsi"/>
                <w:bCs/>
                <w:color w:val="000000" w:themeColor="text1"/>
                <w:sz w:val="18"/>
                <w:szCs w:val="18"/>
              </w:rPr>
              <w:t>Overbank: &gt;18</w:t>
            </w:r>
            <w:r w:rsidR="003D6016">
              <w:rPr>
                <w:rFonts w:cstheme="minorHAnsi"/>
                <w:bCs/>
                <w:color w:val="000000" w:themeColor="text1"/>
                <w:sz w:val="18"/>
                <w:szCs w:val="18"/>
              </w:rPr>
              <w:t xml:space="preserve"> </w:t>
            </w:r>
            <w:r>
              <w:rPr>
                <w:rFonts w:cstheme="minorHAnsi"/>
                <w:bCs/>
                <w:color w:val="000000" w:themeColor="text1"/>
                <w:sz w:val="18"/>
                <w:szCs w:val="18"/>
              </w:rPr>
              <w:t>787 ML/day (any time) duration 1 day.</w:t>
            </w:r>
          </w:p>
        </w:tc>
        <w:tc>
          <w:tcPr>
            <w:tcW w:w="455" w:type="pct"/>
            <w:shd w:val="clear" w:color="auto" w:fill="auto"/>
            <w:vAlign w:val="center"/>
          </w:tcPr>
          <w:p w14:paraId="60B6AF8B" w14:textId="08D24ABE" w:rsidR="006B26F9" w:rsidRDefault="00C1206A" w:rsidP="00492C6A">
            <w:pPr>
              <w:jc w:val="center"/>
              <w:rPr>
                <w:rFonts w:hAnsi="Century Gothic"/>
                <w:bCs/>
                <w:sz w:val="18"/>
                <w:szCs w:val="18"/>
              </w:rPr>
            </w:pPr>
            <w:r>
              <w:rPr>
                <w:rFonts w:hAnsi="Century Gothic"/>
                <w:bCs/>
                <w:sz w:val="18"/>
                <w:szCs w:val="18"/>
              </w:rPr>
              <w:t>0</w:t>
            </w:r>
            <w:r w:rsidR="003D6016">
              <w:rPr>
                <w:rFonts w:hAnsi="Century Gothic"/>
                <w:bCs/>
                <w:sz w:val="18"/>
                <w:szCs w:val="18"/>
              </w:rPr>
              <w:t>–</w:t>
            </w:r>
            <w:r>
              <w:rPr>
                <w:rFonts w:hAnsi="Century Gothic"/>
                <w:bCs/>
                <w:sz w:val="18"/>
                <w:szCs w:val="18"/>
              </w:rPr>
              <w:t>3 years in 10 (15%).</w:t>
            </w:r>
          </w:p>
          <w:p w14:paraId="2645A67C" w14:textId="7D6D4DB3" w:rsidR="00C1206A" w:rsidRDefault="006B26F9" w:rsidP="00492C6A">
            <w:pPr>
              <w:jc w:val="center"/>
              <w:rPr>
                <w:rFonts w:hAnsi="Century Gothic"/>
                <w:bCs/>
                <w:sz w:val="18"/>
                <w:szCs w:val="18"/>
              </w:rPr>
            </w:pPr>
            <w:r>
              <w:rPr>
                <w:rFonts w:hAnsi="Century Gothic"/>
                <w:bCs/>
                <w:sz w:val="18"/>
                <w:szCs w:val="18"/>
              </w:rPr>
              <w:t>(</w:t>
            </w:r>
            <w:r w:rsidR="00C1206A">
              <w:rPr>
                <w:rFonts w:hAnsi="Century Gothic"/>
                <w:bCs/>
                <w:sz w:val="18"/>
                <w:szCs w:val="18"/>
              </w:rPr>
              <w:t>Max</w:t>
            </w:r>
            <w:r>
              <w:rPr>
                <w:rFonts w:hAnsi="Century Gothic"/>
                <w:bCs/>
                <w:sz w:val="18"/>
                <w:szCs w:val="18"/>
              </w:rPr>
              <w:t>. interval</w:t>
            </w:r>
            <w:r w:rsidR="00C1206A">
              <w:rPr>
                <w:rFonts w:hAnsi="Century Gothic"/>
                <w:bCs/>
                <w:sz w:val="18"/>
                <w:szCs w:val="18"/>
              </w:rPr>
              <w:t xml:space="preserve"> 20 years</w:t>
            </w:r>
            <w:r>
              <w:rPr>
                <w:rFonts w:hAnsi="Century Gothic"/>
                <w:bCs/>
                <w:sz w:val="18"/>
                <w:szCs w:val="18"/>
              </w:rPr>
              <w:t>)</w:t>
            </w:r>
          </w:p>
        </w:tc>
        <w:tc>
          <w:tcPr>
            <w:tcW w:w="1234" w:type="pct"/>
            <w:shd w:val="clear" w:color="auto" w:fill="auto"/>
            <w:vAlign w:val="center"/>
          </w:tcPr>
          <w:p w14:paraId="5910AB47" w14:textId="7B065D38" w:rsidR="00C1206A" w:rsidRPr="00365FE2" w:rsidRDefault="00C1206A" w:rsidP="00492C6A">
            <w:pPr>
              <w:spacing w:after="60"/>
              <w:jc w:val="center"/>
              <w:rPr>
                <w:rFonts w:hAnsi="Century Gothic"/>
                <w:bCs/>
                <w:sz w:val="18"/>
                <w:szCs w:val="18"/>
              </w:rPr>
            </w:pPr>
            <w:r>
              <w:rPr>
                <w:rFonts w:hAnsi="Century Gothic"/>
                <w:bCs/>
                <w:sz w:val="18"/>
                <w:szCs w:val="18"/>
              </w:rPr>
              <w:t>Met 2010</w:t>
            </w:r>
            <w:r w:rsidR="00001D08">
              <w:rPr>
                <w:rFonts w:hAnsi="Century Gothic"/>
                <w:bCs/>
                <w:sz w:val="18"/>
                <w:szCs w:val="18"/>
              </w:rPr>
              <w:t>–</w:t>
            </w:r>
            <w:r>
              <w:rPr>
                <w:rFonts w:hAnsi="Century Gothic"/>
                <w:bCs/>
                <w:sz w:val="18"/>
                <w:szCs w:val="18"/>
              </w:rPr>
              <w:t>11, 2011</w:t>
            </w:r>
            <w:r w:rsidR="00001D08">
              <w:rPr>
                <w:rFonts w:hAnsi="Century Gothic"/>
                <w:bCs/>
                <w:sz w:val="18"/>
                <w:szCs w:val="18"/>
              </w:rPr>
              <w:t>–</w:t>
            </w:r>
            <w:r>
              <w:rPr>
                <w:rFonts w:hAnsi="Century Gothic"/>
                <w:bCs/>
                <w:sz w:val="18"/>
                <w:szCs w:val="18"/>
              </w:rPr>
              <w:t>12, 2013</w:t>
            </w:r>
            <w:r w:rsidR="00001D08">
              <w:rPr>
                <w:rFonts w:hAnsi="Century Gothic"/>
                <w:bCs/>
                <w:sz w:val="18"/>
                <w:szCs w:val="18"/>
              </w:rPr>
              <w:t>–</w:t>
            </w:r>
            <w:r>
              <w:rPr>
                <w:rFonts w:hAnsi="Century Gothic"/>
                <w:bCs/>
                <w:sz w:val="18"/>
                <w:szCs w:val="18"/>
              </w:rPr>
              <w:t>14. Not met since 2013</w:t>
            </w:r>
            <w:r w:rsidR="00001D08">
              <w:rPr>
                <w:rFonts w:hAnsi="Century Gothic"/>
                <w:bCs/>
                <w:sz w:val="18"/>
                <w:szCs w:val="18"/>
              </w:rPr>
              <w:t>–</w:t>
            </w:r>
            <w:r>
              <w:rPr>
                <w:rFonts w:hAnsi="Century Gothic"/>
                <w:bCs/>
                <w:sz w:val="18"/>
                <w:szCs w:val="18"/>
              </w:rPr>
              <w:t>14.</w:t>
            </w:r>
          </w:p>
        </w:tc>
        <w:tc>
          <w:tcPr>
            <w:tcW w:w="470" w:type="pct"/>
            <w:shd w:val="clear" w:color="auto" w:fill="FFC000"/>
            <w:vAlign w:val="center"/>
          </w:tcPr>
          <w:p w14:paraId="6F87A087" w14:textId="71121093" w:rsidR="00C1206A" w:rsidRPr="007D0A8A" w:rsidRDefault="00C1206A" w:rsidP="00492C6A">
            <w:pPr>
              <w:spacing w:before="60" w:after="60"/>
              <w:jc w:val="center"/>
              <w:rPr>
                <w:color w:val="auto"/>
                <w:sz w:val="18"/>
                <w:szCs w:val="18"/>
              </w:rPr>
            </w:pPr>
            <w:r w:rsidRPr="007D0A8A">
              <w:rPr>
                <w:color w:val="auto"/>
                <w:sz w:val="18"/>
                <w:szCs w:val="18"/>
              </w:rPr>
              <w:t>Moderate</w:t>
            </w:r>
          </w:p>
        </w:tc>
        <w:tc>
          <w:tcPr>
            <w:tcW w:w="666" w:type="pct"/>
            <w:vMerge/>
            <w:shd w:val="clear" w:color="auto" w:fill="95B3D7" w:themeFill="accent1" w:themeFillTint="99"/>
            <w:vAlign w:val="center"/>
          </w:tcPr>
          <w:p w14:paraId="41263DCC" w14:textId="77777777" w:rsidR="00C1206A" w:rsidRPr="007D0A8A" w:rsidRDefault="00C1206A" w:rsidP="00492C6A">
            <w:pPr>
              <w:spacing w:after="0"/>
              <w:jc w:val="center"/>
              <w:rPr>
                <w:rFonts w:cstheme="minorHAnsi"/>
                <w:b/>
                <w:bCs/>
                <w:color w:val="auto"/>
                <w:sz w:val="18"/>
                <w:szCs w:val="18"/>
              </w:rPr>
            </w:pPr>
          </w:p>
        </w:tc>
        <w:tc>
          <w:tcPr>
            <w:tcW w:w="487" w:type="pct"/>
            <w:tcBorders>
              <w:right w:val="single" w:sz="12" w:space="0" w:color="auto"/>
            </w:tcBorders>
            <w:shd w:val="clear" w:color="auto" w:fill="92D050"/>
            <w:vAlign w:val="center"/>
          </w:tcPr>
          <w:p w14:paraId="731DA488" w14:textId="09F0D3DA" w:rsidR="00C1206A" w:rsidRPr="007D0A8A" w:rsidRDefault="00C1206A" w:rsidP="00492C6A">
            <w:pPr>
              <w:spacing w:before="60" w:after="60"/>
              <w:jc w:val="center"/>
              <w:rPr>
                <w:color w:val="auto"/>
                <w:sz w:val="18"/>
                <w:szCs w:val="18"/>
              </w:rPr>
            </w:pPr>
            <w:r w:rsidRPr="007D0A8A">
              <w:rPr>
                <w:color w:val="auto"/>
                <w:sz w:val="18"/>
                <w:szCs w:val="18"/>
              </w:rPr>
              <w:t>Low</w:t>
            </w:r>
          </w:p>
        </w:tc>
      </w:tr>
      <w:tr w:rsidR="007D0A8A" w:rsidRPr="007D0A8A" w14:paraId="5AECD6B4" w14:textId="77777777" w:rsidTr="007D0A8A">
        <w:trPr>
          <w:trHeight w:val="1540"/>
        </w:trPr>
        <w:tc>
          <w:tcPr>
            <w:tcW w:w="454" w:type="pct"/>
            <w:vMerge/>
            <w:tcBorders>
              <w:left w:val="single" w:sz="12" w:space="0" w:color="auto"/>
            </w:tcBorders>
            <w:shd w:val="clear" w:color="auto" w:fill="auto"/>
          </w:tcPr>
          <w:p w14:paraId="2AC9D44F" w14:textId="77777777" w:rsidR="00E40811" w:rsidRPr="007D361F" w:rsidRDefault="00E40811" w:rsidP="00E40811">
            <w:pPr>
              <w:rPr>
                <w:rFonts w:eastAsia="Century Gothic" w:hAnsi="Century Gothic"/>
                <w:b/>
                <w:bCs/>
                <w:sz w:val="18"/>
                <w:szCs w:val="18"/>
              </w:rPr>
            </w:pPr>
          </w:p>
        </w:tc>
        <w:tc>
          <w:tcPr>
            <w:tcW w:w="389" w:type="pct"/>
            <w:vMerge/>
            <w:vAlign w:val="center"/>
          </w:tcPr>
          <w:p w14:paraId="1BE29E5D" w14:textId="77777777" w:rsidR="00E40811" w:rsidRDefault="00E40811" w:rsidP="00492C6A">
            <w:pPr>
              <w:jc w:val="center"/>
              <w:rPr>
                <w:rFonts w:hAnsi="Century Gothic"/>
                <w:color w:val="FF0000"/>
                <w:sz w:val="18"/>
                <w:szCs w:val="18"/>
              </w:rPr>
            </w:pPr>
          </w:p>
        </w:tc>
        <w:tc>
          <w:tcPr>
            <w:tcW w:w="845" w:type="pct"/>
            <w:shd w:val="clear" w:color="auto" w:fill="auto"/>
            <w:vAlign w:val="center"/>
          </w:tcPr>
          <w:p w14:paraId="5FE20A15" w14:textId="7D103989" w:rsidR="00E40811" w:rsidRPr="00097A84" w:rsidRDefault="00E40811" w:rsidP="00492C6A">
            <w:pPr>
              <w:jc w:val="center"/>
              <w:rPr>
                <w:spacing w:val="-1"/>
                <w:sz w:val="18"/>
                <w:szCs w:val="18"/>
                <w:highlight w:val="yellow"/>
              </w:rPr>
            </w:pPr>
            <w:r w:rsidRPr="00365FE2">
              <w:rPr>
                <w:sz w:val="18"/>
                <w:szCs w:val="18"/>
              </w:rPr>
              <w:t>I</w:t>
            </w:r>
            <w:r w:rsidRPr="00365FE2">
              <w:rPr>
                <w:spacing w:val="-1"/>
                <w:sz w:val="18"/>
                <w:szCs w:val="18"/>
              </w:rPr>
              <w:t>n-channel</w:t>
            </w:r>
            <w:r w:rsidRPr="00365FE2">
              <w:rPr>
                <w:spacing w:val="26"/>
                <w:sz w:val="18"/>
                <w:szCs w:val="18"/>
              </w:rPr>
              <w:t xml:space="preserve"> </w:t>
            </w:r>
            <w:r w:rsidRPr="00365FE2">
              <w:rPr>
                <w:spacing w:val="-1"/>
                <w:sz w:val="18"/>
                <w:szCs w:val="18"/>
              </w:rPr>
              <w:t>flows:</w:t>
            </w:r>
            <w:r>
              <w:rPr>
                <w:spacing w:val="-1"/>
                <w:sz w:val="18"/>
                <w:szCs w:val="18"/>
              </w:rPr>
              <w:t xml:space="preserve"> Up to 600</w:t>
            </w:r>
            <w:r w:rsidR="003D6016">
              <w:rPr>
                <w:spacing w:val="-1"/>
                <w:sz w:val="18"/>
                <w:szCs w:val="18"/>
              </w:rPr>
              <w:t> </w:t>
            </w:r>
            <w:r>
              <w:rPr>
                <w:spacing w:val="-1"/>
                <w:sz w:val="18"/>
                <w:szCs w:val="18"/>
              </w:rPr>
              <w:t>ML/day for minimum 10 days to enable fish passage and movemen</w:t>
            </w:r>
            <w:r w:rsidRPr="00097A84">
              <w:rPr>
                <w:spacing w:val="-1"/>
                <w:sz w:val="18"/>
                <w:szCs w:val="18"/>
              </w:rPr>
              <w:t>t.</w:t>
            </w:r>
          </w:p>
        </w:tc>
        <w:tc>
          <w:tcPr>
            <w:tcW w:w="455" w:type="pct"/>
            <w:shd w:val="clear" w:color="auto" w:fill="auto"/>
            <w:vAlign w:val="center"/>
          </w:tcPr>
          <w:p w14:paraId="7DA9BF96" w14:textId="6AA1F167" w:rsidR="00E40811" w:rsidRPr="005F608F" w:rsidRDefault="00E40811" w:rsidP="00492C6A">
            <w:pPr>
              <w:jc w:val="center"/>
              <w:rPr>
                <w:rFonts w:cstheme="minorHAnsi"/>
                <w:color w:val="000000" w:themeColor="text1"/>
                <w:sz w:val="18"/>
                <w:szCs w:val="18"/>
              </w:rPr>
            </w:pPr>
            <w:r w:rsidRPr="007063C4">
              <w:rPr>
                <w:spacing w:val="-1"/>
                <w:sz w:val="18"/>
                <w:szCs w:val="18"/>
              </w:rPr>
              <w:t>Ideally</w:t>
            </w:r>
            <w:r>
              <w:rPr>
                <w:spacing w:val="-1"/>
                <w:sz w:val="18"/>
                <w:szCs w:val="18"/>
              </w:rPr>
              <w:t xml:space="preserve"> </w:t>
            </w:r>
            <w:r w:rsidRPr="005F608F">
              <w:rPr>
                <w:rFonts w:cstheme="minorHAnsi"/>
                <w:color w:val="000000" w:themeColor="text1"/>
                <w:sz w:val="18"/>
                <w:szCs w:val="18"/>
              </w:rPr>
              <w:t>5–10 in 10 years</w:t>
            </w:r>
          </w:p>
          <w:p w14:paraId="37543424" w14:textId="458B2657" w:rsidR="00E40811" w:rsidRPr="00492C6A" w:rsidRDefault="00E40811" w:rsidP="00492C6A">
            <w:pPr>
              <w:jc w:val="center"/>
              <w:rPr>
                <w:rFonts w:cstheme="minorHAnsi"/>
                <w:color w:val="FF0000"/>
                <w:sz w:val="18"/>
                <w:szCs w:val="18"/>
              </w:rPr>
            </w:pPr>
            <w:r w:rsidRPr="005F608F">
              <w:rPr>
                <w:rFonts w:cstheme="minorHAnsi"/>
                <w:color w:val="000000" w:themeColor="text1"/>
                <w:sz w:val="18"/>
                <w:szCs w:val="18"/>
              </w:rPr>
              <w:t>(Max. interval 2 years)</w:t>
            </w:r>
          </w:p>
        </w:tc>
        <w:tc>
          <w:tcPr>
            <w:tcW w:w="1234" w:type="pct"/>
            <w:shd w:val="clear" w:color="auto" w:fill="auto"/>
            <w:vAlign w:val="center"/>
          </w:tcPr>
          <w:p w14:paraId="34611488" w14:textId="068A1FBD" w:rsidR="00E40811" w:rsidRPr="00EC32EF" w:rsidRDefault="00E40811" w:rsidP="00492C6A">
            <w:pPr>
              <w:spacing w:after="60"/>
              <w:jc w:val="center"/>
              <w:rPr>
                <w:bCs/>
                <w:color w:val="FF0000"/>
                <w:sz w:val="18"/>
                <w:szCs w:val="18"/>
                <w:highlight w:val="lightGray"/>
              </w:rPr>
            </w:pPr>
            <w:r w:rsidRPr="00E05505">
              <w:rPr>
                <w:rFonts w:hAnsi="Century Gothic"/>
                <w:bCs/>
                <w:sz w:val="18"/>
                <w:szCs w:val="18"/>
              </w:rPr>
              <w:t>Met</w:t>
            </w:r>
            <w:r>
              <w:rPr>
                <w:rFonts w:hAnsi="Century Gothic"/>
                <w:bCs/>
                <w:sz w:val="18"/>
                <w:szCs w:val="18"/>
              </w:rPr>
              <w:t xml:space="preserve"> </w:t>
            </w:r>
            <w:r w:rsidR="00001D08">
              <w:rPr>
                <w:rFonts w:hAnsi="Century Gothic"/>
                <w:bCs/>
                <w:sz w:val="18"/>
                <w:szCs w:val="18"/>
              </w:rPr>
              <w:t>in all years since 2010</w:t>
            </w:r>
            <w:r w:rsidR="00001D08">
              <w:rPr>
                <w:rFonts w:hAnsi="Century Gothic"/>
                <w:bCs/>
                <w:sz w:val="18"/>
                <w:szCs w:val="18"/>
              </w:rPr>
              <w:t>–</w:t>
            </w:r>
            <w:r w:rsidR="00001D08">
              <w:rPr>
                <w:rFonts w:hAnsi="Century Gothic"/>
                <w:bCs/>
                <w:sz w:val="18"/>
                <w:szCs w:val="18"/>
              </w:rPr>
              <w:t>11</w:t>
            </w:r>
            <w:r>
              <w:rPr>
                <w:rFonts w:hAnsi="Century Gothic"/>
                <w:bCs/>
                <w:sz w:val="18"/>
                <w:szCs w:val="18"/>
              </w:rPr>
              <w:t xml:space="preserve"> exc</w:t>
            </w:r>
            <w:r w:rsidR="00001D08">
              <w:rPr>
                <w:rFonts w:hAnsi="Century Gothic"/>
                <w:bCs/>
                <w:sz w:val="18"/>
                <w:szCs w:val="18"/>
              </w:rPr>
              <w:t>luding</w:t>
            </w:r>
            <w:r>
              <w:rPr>
                <w:rFonts w:hAnsi="Century Gothic"/>
                <w:bCs/>
                <w:sz w:val="18"/>
                <w:szCs w:val="18"/>
              </w:rPr>
              <w:t xml:space="preserve"> 2012</w:t>
            </w:r>
            <w:r w:rsidR="003D6016">
              <w:rPr>
                <w:rFonts w:hAnsi="Century Gothic"/>
                <w:bCs/>
                <w:sz w:val="18"/>
                <w:szCs w:val="18"/>
              </w:rPr>
              <w:t>–</w:t>
            </w:r>
            <w:r>
              <w:rPr>
                <w:rFonts w:hAnsi="Century Gothic"/>
                <w:bCs/>
                <w:sz w:val="18"/>
                <w:szCs w:val="18"/>
              </w:rPr>
              <w:t>13.</w:t>
            </w:r>
          </w:p>
        </w:tc>
        <w:tc>
          <w:tcPr>
            <w:tcW w:w="470" w:type="pct"/>
            <w:shd w:val="clear" w:color="auto" w:fill="92D050"/>
            <w:vAlign w:val="center"/>
          </w:tcPr>
          <w:p w14:paraId="0B5D7BE1" w14:textId="4EF0F471" w:rsidR="00E40811" w:rsidRPr="007D0A8A" w:rsidRDefault="00787BFE" w:rsidP="00492C6A">
            <w:pPr>
              <w:spacing w:before="60" w:after="60"/>
              <w:jc w:val="center"/>
              <w:rPr>
                <w:color w:val="auto"/>
                <w:sz w:val="18"/>
                <w:szCs w:val="18"/>
              </w:rPr>
            </w:pPr>
            <w:r w:rsidRPr="007D0A8A">
              <w:rPr>
                <w:color w:val="auto"/>
                <w:sz w:val="18"/>
                <w:szCs w:val="18"/>
              </w:rPr>
              <w:t>Low</w:t>
            </w:r>
          </w:p>
        </w:tc>
        <w:tc>
          <w:tcPr>
            <w:tcW w:w="666" w:type="pct"/>
            <w:shd w:val="clear" w:color="auto" w:fill="365F91" w:themeFill="accent1" w:themeFillShade="BF"/>
            <w:vAlign w:val="center"/>
          </w:tcPr>
          <w:p w14:paraId="1C660B61" w14:textId="4FFCF6EF" w:rsidR="00E40811" w:rsidRPr="007D0A8A" w:rsidRDefault="00E40811" w:rsidP="00492C6A">
            <w:pPr>
              <w:jc w:val="center"/>
              <w:rPr>
                <w:rFonts w:cstheme="minorHAnsi"/>
                <w:color w:val="auto"/>
                <w:spacing w:val="-1"/>
                <w:sz w:val="18"/>
                <w:highlight w:val="yellow"/>
              </w:rPr>
            </w:pPr>
            <w:r w:rsidRPr="007D0A8A">
              <w:rPr>
                <w:rFonts w:cstheme="minorHAnsi"/>
                <w:color w:val="auto"/>
                <w:sz w:val="18"/>
                <w:szCs w:val="18"/>
              </w:rPr>
              <w:t xml:space="preserve">A high priority </w:t>
            </w:r>
            <w:r w:rsidR="002F1BF2" w:rsidRPr="007D0A8A">
              <w:rPr>
                <w:rFonts w:cstheme="minorHAnsi"/>
                <w:color w:val="auto"/>
                <w:sz w:val="18"/>
                <w:szCs w:val="18"/>
              </w:rPr>
              <w:t xml:space="preserve">for CEW </w:t>
            </w:r>
            <w:r w:rsidRPr="007D0A8A">
              <w:rPr>
                <w:rFonts w:cstheme="minorHAnsi"/>
                <w:color w:val="auto"/>
                <w:sz w:val="18"/>
                <w:szCs w:val="18"/>
              </w:rPr>
              <w:t>under all water resource availability scenarios.</w:t>
            </w:r>
          </w:p>
        </w:tc>
        <w:tc>
          <w:tcPr>
            <w:tcW w:w="487" w:type="pct"/>
            <w:tcBorders>
              <w:right w:val="single" w:sz="12" w:space="0" w:color="auto"/>
            </w:tcBorders>
            <w:shd w:val="clear" w:color="auto" w:fill="92D050"/>
            <w:vAlign w:val="center"/>
          </w:tcPr>
          <w:p w14:paraId="11CF5B43" w14:textId="14DDD117" w:rsidR="00E40811" w:rsidRPr="007D0A8A" w:rsidRDefault="00787BFE" w:rsidP="00492C6A">
            <w:pPr>
              <w:spacing w:before="60" w:after="60"/>
              <w:jc w:val="center"/>
              <w:rPr>
                <w:color w:val="auto"/>
                <w:sz w:val="18"/>
                <w:szCs w:val="18"/>
              </w:rPr>
            </w:pPr>
            <w:r w:rsidRPr="007D0A8A">
              <w:rPr>
                <w:color w:val="auto"/>
                <w:sz w:val="18"/>
                <w:szCs w:val="18"/>
              </w:rPr>
              <w:t>Low</w:t>
            </w:r>
          </w:p>
        </w:tc>
      </w:tr>
      <w:tr w:rsidR="007D0A8A" w:rsidRPr="007D0A8A" w14:paraId="14F95BCC" w14:textId="77777777" w:rsidTr="00DB71E6">
        <w:trPr>
          <w:trHeight w:val="1260"/>
        </w:trPr>
        <w:tc>
          <w:tcPr>
            <w:tcW w:w="454" w:type="pct"/>
            <w:vMerge w:val="restart"/>
            <w:tcBorders>
              <w:left w:val="single" w:sz="12" w:space="0" w:color="auto"/>
            </w:tcBorders>
            <w:shd w:val="clear" w:color="auto" w:fill="auto"/>
          </w:tcPr>
          <w:p w14:paraId="17A9ACF7" w14:textId="77777777" w:rsidR="00860883" w:rsidRDefault="00860883" w:rsidP="00084BCB">
            <w:pPr>
              <w:spacing w:after="0"/>
              <w:contextualSpacing/>
              <w:rPr>
                <w:rFonts w:cstheme="minorHAnsi"/>
                <w:b/>
                <w:bCs/>
                <w:color w:val="000000" w:themeColor="text1"/>
                <w:sz w:val="18"/>
                <w:szCs w:val="18"/>
              </w:rPr>
            </w:pPr>
            <w:bookmarkStart w:id="12" w:name="_Hlk42083895"/>
            <w:r>
              <w:rPr>
                <w:rFonts w:cstheme="minorHAnsi"/>
                <w:b/>
                <w:bCs/>
                <w:color w:val="000000" w:themeColor="text1"/>
                <w:sz w:val="18"/>
                <w:szCs w:val="18"/>
              </w:rPr>
              <w:t>Cuttaburra Creek (at Turra)</w:t>
            </w:r>
          </w:p>
          <w:p w14:paraId="635D396C" w14:textId="77777777" w:rsidR="00860883" w:rsidRPr="00FA55B6" w:rsidRDefault="00860883" w:rsidP="00084BCB">
            <w:pPr>
              <w:spacing w:after="0"/>
              <w:contextualSpacing/>
              <w:rPr>
                <w:rFonts w:cstheme="minorHAnsi"/>
                <w:b/>
                <w:bCs/>
                <w:color w:val="000000" w:themeColor="text1"/>
                <w:sz w:val="18"/>
                <w:szCs w:val="18"/>
              </w:rPr>
            </w:pPr>
          </w:p>
        </w:tc>
        <w:tc>
          <w:tcPr>
            <w:tcW w:w="389" w:type="pct"/>
            <w:vMerge w:val="restart"/>
            <w:vAlign w:val="center"/>
          </w:tcPr>
          <w:p w14:paraId="0A70DF32" w14:textId="77777777" w:rsidR="00860883" w:rsidRPr="005F608F" w:rsidRDefault="00860883" w:rsidP="00492C6A">
            <w:pPr>
              <w:rPr>
                <w:rFonts w:cstheme="minorHAnsi"/>
                <w:bCs/>
                <w:color w:val="000000" w:themeColor="text1"/>
                <w:sz w:val="18"/>
                <w:szCs w:val="18"/>
              </w:rPr>
            </w:pPr>
            <w:r w:rsidRPr="005F608F">
              <w:rPr>
                <w:rFonts w:cstheme="minorHAnsi"/>
                <w:bCs/>
                <w:color w:val="000000" w:themeColor="text1"/>
                <w:sz w:val="18"/>
                <w:szCs w:val="18"/>
              </w:rPr>
              <w:t>Native fish dispersal and condition</w:t>
            </w:r>
          </w:p>
          <w:p w14:paraId="272F376A" w14:textId="77777777" w:rsidR="00860883" w:rsidRDefault="00860883" w:rsidP="00492C6A">
            <w:pPr>
              <w:rPr>
                <w:rFonts w:cstheme="minorHAnsi"/>
                <w:bCs/>
                <w:color w:val="000000" w:themeColor="text1"/>
                <w:sz w:val="18"/>
                <w:szCs w:val="18"/>
              </w:rPr>
            </w:pPr>
            <w:r w:rsidRPr="005F608F">
              <w:rPr>
                <w:rFonts w:cstheme="minorHAnsi"/>
                <w:bCs/>
                <w:color w:val="000000" w:themeColor="text1"/>
                <w:sz w:val="18"/>
                <w:szCs w:val="18"/>
              </w:rPr>
              <w:t>Native fish spawning</w:t>
            </w:r>
            <w:r>
              <w:rPr>
                <w:rFonts w:cstheme="minorHAnsi"/>
                <w:bCs/>
                <w:color w:val="000000" w:themeColor="text1"/>
                <w:sz w:val="18"/>
                <w:szCs w:val="18"/>
              </w:rPr>
              <w:t xml:space="preserve"> and recruitment</w:t>
            </w:r>
          </w:p>
          <w:p w14:paraId="596DA477" w14:textId="77777777" w:rsidR="00860883" w:rsidRDefault="00860883" w:rsidP="00492C6A">
            <w:pPr>
              <w:rPr>
                <w:rFonts w:cstheme="minorHAnsi"/>
                <w:bCs/>
                <w:color w:val="000000" w:themeColor="text1"/>
                <w:sz w:val="18"/>
                <w:szCs w:val="18"/>
              </w:rPr>
            </w:pPr>
            <w:r w:rsidRPr="00B702AE">
              <w:rPr>
                <w:rFonts w:cstheme="minorHAnsi"/>
                <w:bCs/>
                <w:color w:val="000000" w:themeColor="text1"/>
                <w:sz w:val="18"/>
                <w:szCs w:val="18"/>
              </w:rPr>
              <w:t>Native vegetation</w:t>
            </w:r>
          </w:p>
          <w:p w14:paraId="086CFA4F" w14:textId="4107BA81" w:rsidR="00860883" w:rsidRPr="00BD3ADA" w:rsidRDefault="00860883" w:rsidP="00492C6A">
            <w:r w:rsidRPr="005F608F">
              <w:rPr>
                <w:rFonts w:cstheme="minorHAnsi"/>
                <w:bCs/>
                <w:color w:val="000000" w:themeColor="text1"/>
                <w:sz w:val="18"/>
                <w:szCs w:val="18"/>
              </w:rPr>
              <w:t>Aquatic ecosystem</w:t>
            </w:r>
            <w:r>
              <w:rPr>
                <w:rFonts w:cstheme="minorHAnsi"/>
                <w:bCs/>
                <w:color w:val="000000" w:themeColor="text1"/>
                <w:sz w:val="18"/>
                <w:szCs w:val="18"/>
              </w:rPr>
              <w:t xml:space="preserve"> function</w:t>
            </w:r>
          </w:p>
        </w:tc>
        <w:tc>
          <w:tcPr>
            <w:tcW w:w="845" w:type="pct"/>
            <w:shd w:val="clear" w:color="auto" w:fill="auto"/>
            <w:vAlign w:val="center"/>
          </w:tcPr>
          <w:p w14:paraId="57CB653D" w14:textId="5BC8C098" w:rsidR="00860883" w:rsidRPr="00116EE6" w:rsidRDefault="00860883" w:rsidP="00492C6A">
            <w:pPr>
              <w:jc w:val="center"/>
              <w:rPr>
                <w:rFonts w:cstheme="minorHAnsi"/>
                <w:bCs/>
                <w:color w:val="000000" w:themeColor="text1"/>
                <w:sz w:val="18"/>
                <w:szCs w:val="18"/>
              </w:rPr>
            </w:pPr>
            <w:r w:rsidRPr="00116EE6">
              <w:rPr>
                <w:rFonts w:cstheme="minorHAnsi"/>
                <w:bCs/>
                <w:color w:val="000000" w:themeColor="text1"/>
                <w:sz w:val="18"/>
                <w:szCs w:val="18"/>
              </w:rPr>
              <w:t>Small fresh 1: &lt;1</w:t>
            </w:r>
            <w:r w:rsidR="002521D5">
              <w:rPr>
                <w:rFonts w:cstheme="minorHAnsi"/>
                <w:bCs/>
                <w:color w:val="000000" w:themeColor="text1"/>
                <w:sz w:val="18"/>
                <w:szCs w:val="18"/>
              </w:rPr>
              <w:t xml:space="preserve"> </w:t>
            </w:r>
            <w:r w:rsidRPr="00116EE6">
              <w:rPr>
                <w:rFonts w:cstheme="minorHAnsi"/>
                <w:bCs/>
                <w:color w:val="000000" w:themeColor="text1"/>
                <w:sz w:val="18"/>
                <w:szCs w:val="18"/>
              </w:rPr>
              <w:t>000 ML/d</w:t>
            </w:r>
            <w:r>
              <w:rPr>
                <w:rFonts w:cstheme="minorHAnsi"/>
                <w:bCs/>
                <w:color w:val="000000" w:themeColor="text1"/>
                <w:sz w:val="18"/>
                <w:szCs w:val="18"/>
              </w:rPr>
              <w:t xml:space="preserve"> for 23 days (anytime)</w:t>
            </w:r>
          </w:p>
        </w:tc>
        <w:tc>
          <w:tcPr>
            <w:tcW w:w="455" w:type="pct"/>
            <w:shd w:val="clear" w:color="auto" w:fill="auto"/>
            <w:vAlign w:val="center"/>
          </w:tcPr>
          <w:p w14:paraId="30F7CC5F" w14:textId="77777777" w:rsidR="00860883" w:rsidRPr="005F608F" w:rsidRDefault="00860883" w:rsidP="00492C6A">
            <w:pPr>
              <w:spacing w:after="0"/>
              <w:jc w:val="center"/>
              <w:rPr>
                <w:rFonts w:cstheme="minorHAnsi"/>
                <w:color w:val="000000" w:themeColor="text1"/>
                <w:sz w:val="18"/>
                <w:szCs w:val="18"/>
              </w:rPr>
            </w:pPr>
            <w:r>
              <w:rPr>
                <w:rFonts w:cstheme="minorHAnsi"/>
                <w:color w:val="000000" w:themeColor="text1"/>
                <w:sz w:val="18"/>
                <w:szCs w:val="18"/>
              </w:rPr>
              <w:t>4 years in 10</w:t>
            </w:r>
          </w:p>
        </w:tc>
        <w:tc>
          <w:tcPr>
            <w:tcW w:w="1234" w:type="pct"/>
            <w:shd w:val="clear" w:color="auto" w:fill="auto"/>
            <w:vAlign w:val="center"/>
          </w:tcPr>
          <w:p w14:paraId="2D6831FA" w14:textId="56A260E1" w:rsidR="00860883" w:rsidRPr="00365FE2" w:rsidRDefault="00860883" w:rsidP="00492C6A">
            <w:pPr>
              <w:jc w:val="center"/>
              <w:rPr>
                <w:rFonts w:hAnsi="Century Gothic"/>
                <w:bCs/>
                <w:sz w:val="18"/>
                <w:szCs w:val="18"/>
              </w:rPr>
            </w:pPr>
            <w:r>
              <w:rPr>
                <w:rFonts w:hAnsi="Century Gothic"/>
                <w:bCs/>
                <w:sz w:val="18"/>
                <w:szCs w:val="18"/>
              </w:rPr>
              <w:t>Met in 2010</w:t>
            </w:r>
            <w:r w:rsidR="00AC0A5A">
              <w:rPr>
                <w:rFonts w:hAnsi="Century Gothic"/>
                <w:bCs/>
                <w:sz w:val="18"/>
                <w:szCs w:val="18"/>
              </w:rPr>
              <w:t>–</w:t>
            </w:r>
            <w:r>
              <w:rPr>
                <w:rFonts w:hAnsi="Century Gothic"/>
                <w:bCs/>
                <w:sz w:val="18"/>
                <w:szCs w:val="18"/>
              </w:rPr>
              <w:t>11 and 2011</w:t>
            </w:r>
            <w:r w:rsidR="00AC0A5A">
              <w:rPr>
                <w:rFonts w:hAnsi="Century Gothic"/>
                <w:bCs/>
                <w:sz w:val="18"/>
                <w:szCs w:val="18"/>
              </w:rPr>
              <w:t>–</w:t>
            </w:r>
            <w:r>
              <w:rPr>
                <w:rFonts w:hAnsi="Century Gothic"/>
                <w:bCs/>
                <w:sz w:val="18"/>
                <w:szCs w:val="18"/>
              </w:rPr>
              <w:t>12. Not met in 2012</w:t>
            </w:r>
            <w:r w:rsidR="00AC0A5A">
              <w:rPr>
                <w:rFonts w:hAnsi="Century Gothic"/>
                <w:bCs/>
                <w:sz w:val="18"/>
                <w:szCs w:val="18"/>
              </w:rPr>
              <w:t>–</w:t>
            </w:r>
            <w:r>
              <w:rPr>
                <w:rFonts w:hAnsi="Century Gothic"/>
                <w:bCs/>
                <w:sz w:val="18"/>
                <w:szCs w:val="18"/>
              </w:rPr>
              <w:t>13 or 2013</w:t>
            </w:r>
            <w:r w:rsidR="00AC0A5A">
              <w:rPr>
                <w:rFonts w:hAnsi="Century Gothic"/>
                <w:bCs/>
                <w:sz w:val="18"/>
                <w:szCs w:val="18"/>
              </w:rPr>
              <w:t>–</w:t>
            </w:r>
            <w:r>
              <w:rPr>
                <w:rFonts w:hAnsi="Century Gothic"/>
                <w:bCs/>
                <w:sz w:val="18"/>
                <w:szCs w:val="18"/>
              </w:rPr>
              <w:t>14. Met in 2014</w:t>
            </w:r>
            <w:r w:rsidR="00AC0A5A">
              <w:rPr>
                <w:rFonts w:hAnsi="Century Gothic"/>
                <w:bCs/>
                <w:sz w:val="18"/>
                <w:szCs w:val="18"/>
              </w:rPr>
              <w:t>–</w:t>
            </w:r>
            <w:r>
              <w:rPr>
                <w:rFonts w:hAnsi="Century Gothic"/>
                <w:bCs/>
                <w:sz w:val="18"/>
                <w:szCs w:val="18"/>
              </w:rPr>
              <w:t>15, 2015</w:t>
            </w:r>
            <w:r w:rsidR="00AC0A5A">
              <w:rPr>
                <w:rFonts w:hAnsi="Century Gothic"/>
                <w:bCs/>
                <w:sz w:val="18"/>
                <w:szCs w:val="18"/>
              </w:rPr>
              <w:t>–</w:t>
            </w:r>
            <w:r>
              <w:rPr>
                <w:rFonts w:hAnsi="Century Gothic"/>
                <w:bCs/>
                <w:sz w:val="18"/>
                <w:szCs w:val="18"/>
              </w:rPr>
              <w:t>16, 2016</w:t>
            </w:r>
            <w:r w:rsidR="00AC0A5A">
              <w:rPr>
                <w:rFonts w:hAnsi="Century Gothic"/>
                <w:bCs/>
                <w:sz w:val="18"/>
                <w:szCs w:val="18"/>
              </w:rPr>
              <w:t>–</w:t>
            </w:r>
            <w:r>
              <w:rPr>
                <w:rFonts w:hAnsi="Century Gothic"/>
                <w:bCs/>
                <w:sz w:val="18"/>
                <w:szCs w:val="18"/>
              </w:rPr>
              <w:t>17. Not met in 2017</w:t>
            </w:r>
            <w:r w:rsidR="00AC0A5A">
              <w:rPr>
                <w:rFonts w:hAnsi="Century Gothic"/>
                <w:bCs/>
                <w:sz w:val="18"/>
                <w:szCs w:val="18"/>
              </w:rPr>
              <w:t>–</w:t>
            </w:r>
            <w:r>
              <w:rPr>
                <w:rFonts w:hAnsi="Century Gothic"/>
                <w:bCs/>
                <w:sz w:val="18"/>
                <w:szCs w:val="18"/>
              </w:rPr>
              <w:t>18. Met in 2018</w:t>
            </w:r>
            <w:r w:rsidR="00AC0A5A">
              <w:rPr>
                <w:rFonts w:hAnsi="Century Gothic"/>
                <w:bCs/>
                <w:sz w:val="18"/>
                <w:szCs w:val="18"/>
              </w:rPr>
              <w:t>–</w:t>
            </w:r>
            <w:r>
              <w:rPr>
                <w:rFonts w:hAnsi="Century Gothic"/>
                <w:bCs/>
                <w:sz w:val="18"/>
                <w:szCs w:val="18"/>
              </w:rPr>
              <w:t>19 and 2019</w:t>
            </w:r>
            <w:r w:rsidR="00AC0A5A">
              <w:rPr>
                <w:rFonts w:hAnsi="Century Gothic"/>
                <w:bCs/>
                <w:sz w:val="18"/>
                <w:szCs w:val="18"/>
              </w:rPr>
              <w:t>–</w:t>
            </w:r>
            <w:r>
              <w:rPr>
                <w:rFonts w:hAnsi="Century Gothic"/>
                <w:bCs/>
                <w:sz w:val="18"/>
                <w:szCs w:val="18"/>
              </w:rPr>
              <w:t>20.</w:t>
            </w:r>
          </w:p>
        </w:tc>
        <w:tc>
          <w:tcPr>
            <w:tcW w:w="470" w:type="pct"/>
            <w:shd w:val="clear" w:color="auto" w:fill="FFC000"/>
            <w:vAlign w:val="center"/>
          </w:tcPr>
          <w:p w14:paraId="11521904" w14:textId="77777777" w:rsidR="00860883" w:rsidRPr="007D0A8A" w:rsidRDefault="00860883" w:rsidP="00492C6A">
            <w:pPr>
              <w:jc w:val="center"/>
              <w:rPr>
                <w:color w:val="auto"/>
                <w:sz w:val="18"/>
                <w:szCs w:val="18"/>
              </w:rPr>
            </w:pPr>
            <w:r w:rsidRPr="007D0A8A">
              <w:rPr>
                <w:color w:val="auto"/>
                <w:sz w:val="18"/>
                <w:szCs w:val="18"/>
              </w:rPr>
              <w:t>Moderate</w:t>
            </w:r>
          </w:p>
        </w:tc>
        <w:tc>
          <w:tcPr>
            <w:tcW w:w="666" w:type="pct"/>
            <w:shd w:val="clear" w:color="auto" w:fill="95B3D7" w:themeFill="accent1" w:themeFillTint="99"/>
            <w:vAlign w:val="center"/>
          </w:tcPr>
          <w:p w14:paraId="483CF658" w14:textId="5215E9F7" w:rsidR="00860883" w:rsidRPr="007D0A8A" w:rsidRDefault="00FA5697" w:rsidP="00492C6A">
            <w:pPr>
              <w:jc w:val="center"/>
              <w:rPr>
                <w:rFonts w:cstheme="minorHAnsi"/>
                <w:color w:val="auto"/>
                <w:sz w:val="18"/>
                <w:szCs w:val="18"/>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92D050"/>
            <w:vAlign w:val="center"/>
          </w:tcPr>
          <w:p w14:paraId="65C36B54" w14:textId="77777777" w:rsidR="00860883" w:rsidRPr="007D0A8A" w:rsidRDefault="00860883" w:rsidP="00492C6A">
            <w:pPr>
              <w:jc w:val="center"/>
              <w:rPr>
                <w:color w:val="auto"/>
                <w:sz w:val="18"/>
                <w:szCs w:val="18"/>
              </w:rPr>
            </w:pPr>
            <w:r w:rsidRPr="007D0A8A">
              <w:rPr>
                <w:color w:val="auto"/>
                <w:sz w:val="18"/>
                <w:szCs w:val="18"/>
              </w:rPr>
              <w:t>Low</w:t>
            </w:r>
          </w:p>
        </w:tc>
      </w:tr>
      <w:tr w:rsidR="007D0A8A" w:rsidRPr="007D0A8A" w14:paraId="338ECF0D" w14:textId="77777777" w:rsidTr="00DB71E6">
        <w:trPr>
          <w:trHeight w:val="1816"/>
        </w:trPr>
        <w:tc>
          <w:tcPr>
            <w:tcW w:w="454" w:type="pct"/>
            <w:vMerge/>
            <w:tcBorders>
              <w:left w:val="single" w:sz="12" w:space="0" w:color="auto"/>
            </w:tcBorders>
            <w:shd w:val="clear" w:color="auto" w:fill="auto"/>
          </w:tcPr>
          <w:p w14:paraId="3D435243" w14:textId="77777777" w:rsidR="00860883" w:rsidRPr="00FA55B6" w:rsidRDefault="00860883" w:rsidP="00084BCB">
            <w:pPr>
              <w:spacing w:after="0"/>
              <w:contextualSpacing/>
              <w:rPr>
                <w:rFonts w:cstheme="minorHAnsi"/>
                <w:b/>
                <w:bCs/>
                <w:color w:val="000000" w:themeColor="text1"/>
                <w:sz w:val="18"/>
                <w:szCs w:val="18"/>
              </w:rPr>
            </w:pPr>
          </w:p>
        </w:tc>
        <w:tc>
          <w:tcPr>
            <w:tcW w:w="389" w:type="pct"/>
            <w:vMerge/>
            <w:vAlign w:val="center"/>
          </w:tcPr>
          <w:p w14:paraId="5AB7B42C" w14:textId="77777777" w:rsidR="00860883" w:rsidRPr="005F608F" w:rsidRDefault="00860883" w:rsidP="00492C6A">
            <w:pPr>
              <w:rPr>
                <w:rFonts w:cstheme="minorHAnsi"/>
                <w:bCs/>
                <w:color w:val="000000" w:themeColor="text1"/>
                <w:sz w:val="18"/>
                <w:szCs w:val="18"/>
              </w:rPr>
            </w:pPr>
          </w:p>
        </w:tc>
        <w:tc>
          <w:tcPr>
            <w:tcW w:w="845" w:type="pct"/>
            <w:shd w:val="clear" w:color="auto" w:fill="auto"/>
            <w:vAlign w:val="center"/>
          </w:tcPr>
          <w:p w14:paraId="5487E209" w14:textId="47FD45D8" w:rsidR="00860883" w:rsidRPr="00BB5BEE" w:rsidRDefault="00860883" w:rsidP="00492C6A">
            <w:pPr>
              <w:jc w:val="center"/>
              <w:rPr>
                <w:rFonts w:cstheme="minorHAnsi"/>
                <w:bCs/>
                <w:color w:val="000000" w:themeColor="text1"/>
                <w:sz w:val="18"/>
                <w:szCs w:val="18"/>
              </w:rPr>
            </w:pPr>
            <w:r w:rsidRPr="00BB5BEE">
              <w:rPr>
                <w:rFonts w:cstheme="minorHAnsi"/>
                <w:bCs/>
                <w:color w:val="000000" w:themeColor="text1"/>
                <w:sz w:val="18"/>
                <w:szCs w:val="18"/>
              </w:rPr>
              <w:t xml:space="preserve">Large fresh </w:t>
            </w:r>
            <w:r>
              <w:rPr>
                <w:rFonts w:cstheme="minorHAnsi"/>
                <w:bCs/>
                <w:color w:val="000000" w:themeColor="text1"/>
                <w:sz w:val="18"/>
                <w:szCs w:val="18"/>
              </w:rPr>
              <w:t>1: Up to 3</w:t>
            </w:r>
            <w:r w:rsidR="002521D5">
              <w:rPr>
                <w:rFonts w:cstheme="minorHAnsi"/>
                <w:bCs/>
                <w:color w:val="000000" w:themeColor="text1"/>
                <w:sz w:val="18"/>
                <w:szCs w:val="18"/>
              </w:rPr>
              <w:t xml:space="preserve"> </w:t>
            </w:r>
            <w:r>
              <w:rPr>
                <w:rFonts w:cstheme="minorHAnsi"/>
                <w:bCs/>
                <w:color w:val="000000" w:themeColor="text1"/>
                <w:sz w:val="18"/>
                <w:szCs w:val="18"/>
              </w:rPr>
              <w:t>000 ML/d for 45 days (anytime)</w:t>
            </w:r>
          </w:p>
        </w:tc>
        <w:tc>
          <w:tcPr>
            <w:tcW w:w="455" w:type="pct"/>
            <w:shd w:val="clear" w:color="auto" w:fill="auto"/>
            <w:vAlign w:val="center"/>
          </w:tcPr>
          <w:p w14:paraId="7BF75C3E" w14:textId="77777777" w:rsidR="00860883" w:rsidRPr="005F608F" w:rsidRDefault="00860883" w:rsidP="00492C6A">
            <w:pPr>
              <w:spacing w:after="0"/>
              <w:jc w:val="center"/>
              <w:rPr>
                <w:rFonts w:cstheme="minorHAnsi"/>
                <w:color w:val="000000" w:themeColor="text1"/>
                <w:sz w:val="18"/>
                <w:szCs w:val="18"/>
              </w:rPr>
            </w:pPr>
            <w:r>
              <w:rPr>
                <w:rFonts w:cstheme="minorHAnsi"/>
                <w:color w:val="000000" w:themeColor="text1"/>
                <w:sz w:val="18"/>
                <w:szCs w:val="18"/>
              </w:rPr>
              <w:t>2.5 years in 10</w:t>
            </w:r>
          </w:p>
        </w:tc>
        <w:tc>
          <w:tcPr>
            <w:tcW w:w="1234" w:type="pct"/>
            <w:shd w:val="clear" w:color="auto" w:fill="auto"/>
            <w:vAlign w:val="center"/>
          </w:tcPr>
          <w:p w14:paraId="5B9AA2B8" w14:textId="604585B8" w:rsidR="00860883" w:rsidRPr="00365FE2" w:rsidRDefault="00860883" w:rsidP="00492C6A">
            <w:pPr>
              <w:jc w:val="center"/>
              <w:rPr>
                <w:rFonts w:hAnsi="Century Gothic"/>
                <w:bCs/>
                <w:sz w:val="18"/>
                <w:szCs w:val="18"/>
              </w:rPr>
            </w:pPr>
            <w:r>
              <w:rPr>
                <w:rFonts w:hAnsi="Century Gothic"/>
                <w:bCs/>
                <w:sz w:val="18"/>
                <w:szCs w:val="18"/>
              </w:rPr>
              <w:t>Met in 2010</w:t>
            </w:r>
            <w:r w:rsidR="00AC0A5A">
              <w:rPr>
                <w:rFonts w:hAnsi="Century Gothic"/>
                <w:bCs/>
                <w:sz w:val="18"/>
                <w:szCs w:val="18"/>
              </w:rPr>
              <w:t>–</w:t>
            </w:r>
            <w:r>
              <w:rPr>
                <w:rFonts w:hAnsi="Century Gothic"/>
                <w:bCs/>
                <w:sz w:val="18"/>
                <w:szCs w:val="18"/>
              </w:rPr>
              <w:t>11. Not met in the last 10 years. Nearly met in 2011</w:t>
            </w:r>
            <w:r w:rsidR="00AC0A5A">
              <w:rPr>
                <w:rFonts w:hAnsi="Century Gothic"/>
                <w:bCs/>
                <w:sz w:val="18"/>
                <w:szCs w:val="18"/>
              </w:rPr>
              <w:t>–</w:t>
            </w:r>
            <w:r>
              <w:rPr>
                <w:rFonts w:hAnsi="Century Gothic"/>
                <w:bCs/>
                <w:sz w:val="18"/>
                <w:szCs w:val="18"/>
              </w:rPr>
              <w:t>12 (43 days).</w:t>
            </w:r>
          </w:p>
        </w:tc>
        <w:tc>
          <w:tcPr>
            <w:tcW w:w="470" w:type="pct"/>
            <w:shd w:val="clear" w:color="auto" w:fill="C00000"/>
            <w:vAlign w:val="center"/>
          </w:tcPr>
          <w:p w14:paraId="566151C5" w14:textId="77777777" w:rsidR="00860883" w:rsidRPr="007D0A8A" w:rsidRDefault="00860883" w:rsidP="00492C6A">
            <w:pPr>
              <w:jc w:val="center"/>
              <w:rPr>
                <w:color w:val="auto"/>
                <w:sz w:val="18"/>
                <w:szCs w:val="18"/>
              </w:rPr>
            </w:pPr>
            <w:r w:rsidRPr="007D0A8A">
              <w:rPr>
                <w:color w:val="auto"/>
                <w:sz w:val="18"/>
                <w:szCs w:val="18"/>
              </w:rPr>
              <w:t>Critical</w:t>
            </w:r>
          </w:p>
        </w:tc>
        <w:tc>
          <w:tcPr>
            <w:tcW w:w="666" w:type="pct"/>
            <w:shd w:val="clear" w:color="auto" w:fill="95B3D7" w:themeFill="accent1" w:themeFillTint="99"/>
            <w:vAlign w:val="center"/>
          </w:tcPr>
          <w:p w14:paraId="61AA7718" w14:textId="4852587D" w:rsidR="00860883" w:rsidRPr="007D0A8A" w:rsidRDefault="00FA5697" w:rsidP="00492C6A">
            <w:pPr>
              <w:jc w:val="center"/>
              <w:rPr>
                <w:rFonts w:cstheme="minorHAnsi"/>
                <w:color w:val="auto"/>
                <w:sz w:val="18"/>
                <w:szCs w:val="18"/>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92D050"/>
            <w:vAlign w:val="center"/>
          </w:tcPr>
          <w:p w14:paraId="63A7B31A" w14:textId="77777777" w:rsidR="00860883" w:rsidRPr="007D0A8A" w:rsidRDefault="00860883" w:rsidP="00492C6A">
            <w:pPr>
              <w:jc w:val="center"/>
              <w:rPr>
                <w:color w:val="auto"/>
                <w:sz w:val="18"/>
                <w:szCs w:val="18"/>
              </w:rPr>
            </w:pPr>
            <w:r w:rsidRPr="007D0A8A">
              <w:rPr>
                <w:color w:val="auto"/>
                <w:sz w:val="18"/>
                <w:szCs w:val="18"/>
              </w:rPr>
              <w:t>Low</w:t>
            </w:r>
          </w:p>
        </w:tc>
      </w:tr>
      <w:tr w:rsidR="007D0A8A" w:rsidRPr="007D0A8A" w14:paraId="50856DF2" w14:textId="77777777" w:rsidTr="00DB71E6">
        <w:trPr>
          <w:trHeight w:val="1417"/>
        </w:trPr>
        <w:tc>
          <w:tcPr>
            <w:tcW w:w="454" w:type="pct"/>
            <w:vMerge/>
            <w:tcBorders>
              <w:left w:val="single" w:sz="12" w:space="0" w:color="auto"/>
            </w:tcBorders>
            <w:shd w:val="clear" w:color="auto" w:fill="auto"/>
          </w:tcPr>
          <w:p w14:paraId="08AA0110" w14:textId="77777777" w:rsidR="00860883" w:rsidRPr="00FA55B6" w:rsidRDefault="00860883" w:rsidP="00084BCB">
            <w:pPr>
              <w:spacing w:after="0"/>
              <w:contextualSpacing/>
              <w:rPr>
                <w:rFonts w:cstheme="minorHAnsi"/>
                <w:b/>
                <w:bCs/>
                <w:color w:val="000000" w:themeColor="text1"/>
                <w:sz w:val="18"/>
                <w:szCs w:val="18"/>
              </w:rPr>
            </w:pPr>
          </w:p>
        </w:tc>
        <w:tc>
          <w:tcPr>
            <w:tcW w:w="389" w:type="pct"/>
            <w:vAlign w:val="center"/>
          </w:tcPr>
          <w:p w14:paraId="7CF78665" w14:textId="77777777" w:rsidR="00860883" w:rsidRDefault="00860883" w:rsidP="00492C6A">
            <w:pPr>
              <w:rPr>
                <w:rFonts w:cstheme="minorHAnsi"/>
                <w:bCs/>
                <w:color w:val="000000" w:themeColor="text1"/>
                <w:sz w:val="18"/>
                <w:szCs w:val="18"/>
              </w:rPr>
            </w:pPr>
            <w:r>
              <w:rPr>
                <w:rFonts w:cstheme="minorHAnsi"/>
                <w:bCs/>
                <w:color w:val="000000" w:themeColor="text1"/>
                <w:sz w:val="18"/>
                <w:szCs w:val="18"/>
              </w:rPr>
              <w:t>&lt;20% wetland inundation</w:t>
            </w:r>
          </w:p>
          <w:p w14:paraId="3EEBCAC0" w14:textId="77777777" w:rsidR="00860883" w:rsidRPr="005F608F" w:rsidRDefault="00860883" w:rsidP="00492C6A">
            <w:pPr>
              <w:rPr>
                <w:rFonts w:cstheme="minorHAnsi"/>
                <w:bCs/>
                <w:color w:val="000000" w:themeColor="text1"/>
                <w:sz w:val="18"/>
                <w:szCs w:val="18"/>
              </w:rPr>
            </w:pPr>
            <w:r>
              <w:rPr>
                <w:rFonts w:cstheme="minorHAnsi"/>
                <w:bCs/>
                <w:color w:val="000000" w:themeColor="text1"/>
                <w:sz w:val="18"/>
                <w:szCs w:val="18"/>
              </w:rPr>
              <w:t>Provides feeding and foraging habitat</w:t>
            </w:r>
          </w:p>
        </w:tc>
        <w:tc>
          <w:tcPr>
            <w:tcW w:w="845" w:type="pct"/>
            <w:shd w:val="clear" w:color="auto" w:fill="auto"/>
            <w:vAlign w:val="center"/>
          </w:tcPr>
          <w:p w14:paraId="76CDFD8A" w14:textId="2E48E5DF" w:rsidR="00860883" w:rsidRPr="00BB5BEE" w:rsidRDefault="00860883" w:rsidP="00492C6A">
            <w:pPr>
              <w:jc w:val="center"/>
              <w:rPr>
                <w:rFonts w:cstheme="minorHAnsi"/>
                <w:bCs/>
                <w:color w:val="000000" w:themeColor="text1"/>
                <w:sz w:val="18"/>
                <w:szCs w:val="18"/>
              </w:rPr>
            </w:pPr>
            <w:r>
              <w:rPr>
                <w:rFonts w:cstheme="minorHAnsi"/>
                <w:bCs/>
                <w:color w:val="000000" w:themeColor="text1"/>
                <w:sz w:val="18"/>
                <w:szCs w:val="18"/>
              </w:rPr>
              <w:t>Wetland inundation 1: 82</w:t>
            </w:r>
            <w:r w:rsidR="002521D5">
              <w:rPr>
                <w:rFonts w:cstheme="minorHAnsi"/>
                <w:bCs/>
                <w:color w:val="000000" w:themeColor="text1"/>
                <w:sz w:val="18"/>
                <w:szCs w:val="18"/>
              </w:rPr>
              <w:t xml:space="preserve"> </w:t>
            </w:r>
            <w:r>
              <w:rPr>
                <w:rFonts w:cstheme="minorHAnsi"/>
                <w:bCs/>
                <w:color w:val="000000" w:themeColor="text1"/>
                <w:sz w:val="18"/>
                <w:szCs w:val="18"/>
              </w:rPr>
              <w:t>000 ML in 60 days (anytime)</w:t>
            </w:r>
          </w:p>
        </w:tc>
        <w:tc>
          <w:tcPr>
            <w:tcW w:w="455" w:type="pct"/>
            <w:shd w:val="clear" w:color="auto" w:fill="auto"/>
            <w:vAlign w:val="center"/>
          </w:tcPr>
          <w:p w14:paraId="57849683" w14:textId="15239763" w:rsidR="00860883" w:rsidRPr="005F608F" w:rsidRDefault="00860883" w:rsidP="00492C6A">
            <w:pPr>
              <w:spacing w:after="0"/>
              <w:jc w:val="center"/>
              <w:rPr>
                <w:rFonts w:cstheme="minorHAnsi"/>
                <w:color w:val="000000" w:themeColor="text1"/>
                <w:sz w:val="18"/>
                <w:szCs w:val="18"/>
              </w:rPr>
            </w:pPr>
            <w:r>
              <w:rPr>
                <w:rFonts w:cstheme="minorHAnsi"/>
                <w:color w:val="000000" w:themeColor="text1"/>
                <w:sz w:val="18"/>
                <w:szCs w:val="18"/>
              </w:rPr>
              <w:t>1</w:t>
            </w:r>
            <w:r w:rsidR="002521D5">
              <w:rPr>
                <w:rFonts w:cstheme="minorHAnsi"/>
                <w:color w:val="000000" w:themeColor="text1"/>
                <w:sz w:val="18"/>
                <w:szCs w:val="18"/>
              </w:rPr>
              <w:t>–</w:t>
            </w:r>
            <w:r>
              <w:rPr>
                <w:rFonts w:cstheme="minorHAnsi"/>
                <w:color w:val="000000" w:themeColor="text1"/>
                <w:sz w:val="18"/>
                <w:szCs w:val="18"/>
              </w:rPr>
              <w:t>2 years in 10</w:t>
            </w:r>
          </w:p>
        </w:tc>
        <w:tc>
          <w:tcPr>
            <w:tcW w:w="1234" w:type="pct"/>
            <w:shd w:val="clear" w:color="auto" w:fill="auto"/>
            <w:vAlign w:val="center"/>
          </w:tcPr>
          <w:p w14:paraId="148EF157" w14:textId="44937A81" w:rsidR="00860883" w:rsidRPr="00365FE2" w:rsidRDefault="00860883" w:rsidP="00492C6A">
            <w:pPr>
              <w:jc w:val="center"/>
              <w:rPr>
                <w:rFonts w:hAnsi="Century Gothic"/>
                <w:bCs/>
                <w:sz w:val="18"/>
                <w:szCs w:val="18"/>
              </w:rPr>
            </w:pPr>
            <w:r>
              <w:rPr>
                <w:rFonts w:hAnsi="Century Gothic"/>
                <w:bCs/>
                <w:sz w:val="18"/>
                <w:szCs w:val="18"/>
              </w:rPr>
              <w:t>Met in 2010</w:t>
            </w:r>
            <w:r w:rsidR="00AC0A5A">
              <w:rPr>
                <w:rFonts w:hAnsi="Century Gothic"/>
                <w:bCs/>
                <w:sz w:val="18"/>
                <w:szCs w:val="18"/>
              </w:rPr>
              <w:t>–</w:t>
            </w:r>
            <w:r>
              <w:rPr>
                <w:rFonts w:hAnsi="Century Gothic"/>
                <w:bCs/>
                <w:sz w:val="18"/>
                <w:szCs w:val="18"/>
              </w:rPr>
              <w:t>11 and 2011</w:t>
            </w:r>
            <w:r w:rsidR="00AC0A5A">
              <w:rPr>
                <w:rFonts w:hAnsi="Century Gothic"/>
                <w:bCs/>
                <w:sz w:val="18"/>
                <w:szCs w:val="18"/>
              </w:rPr>
              <w:t>–</w:t>
            </w:r>
            <w:r>
              <w:rPr>
                <w:rFonts w:hAnsi="Century Gothic"/>
                <w:bCs/>
                <w:sz w:val="18"/>
                <w:szCs w:val="18"/>
              </w:rPr>
              <w:t>12. Not met in 2012</w:t>
            </w:r>
            <w:r w:rsidR="00AC0A5A">
              <w:rPr>
                <w:rFonts w:hAnsi="Century Gothic"/>
                <w:bCs/>
                <w:sz w:val="18"/>
                <w:szCs w:val="18"/>
              </w:rPr>
              <w:t>–</w:t>
            </w:r>
            <w:r>
              <w:rPr>
                <w:rFonts w:hAnsi="Century Gothic"/>
                <w:bCs/>
                <w:sz w:val="18"/>
                <w:szCs w:val="18"/>
              </w:rPr>
              <w:t>13, 2013</w:t>
            </w:r>
            <w:r w:rsidR="00AC0A5A">
              <w:rPr>
                <w:rFonts w:hAnsi="Century Gothic"/>
                <w:bCs/>
                <w:sz w:val="18"/>
                <w:szCs w:val="18"/>
              </w:rPr>
              <w:t>–</w:t>
            </w:r>
            <w:r>
              <w:rPr>
                <w:rFonts w:hAnsi="Century Gothic"/>
                <w:bCs/>
                <w:sz w:val="18"/>
                <w:szCs w:val="18"/>
              </w:rPr>
              <w:t>14, 2014</w:t>
            </w:r>
            <w:r w:rsidR="00AC0A5A">
              <w:rPr>
                <w:rFonts w:hAnsi="Century Gothic"/>
                <w:bCs/>
                <w:sz w:val="18"/>
                <w:szCs w:val="18"/>
              </w:rPr>
              <w:t>–</w:t>
            </w:r>
            <w:r>
              <w:rPr>
                <w:rFonts w:hAnsi="Century Gothic"/>
                <w:bCs/>
                <w:sz w:val="18"/>
                <w:szCs w:val="18"/>
              </w:rPr>
              <w:t>15 or 201</w:t>
            </w:r>
            <w:r w:rsidR="00AC0A5A">
              <w:rPr>
                <w:rFonts w:hAnsi="Century Gothic"/>
                <w:bCs/>
                <w:sz w:val="18"/>
                <w:szCs w:val="18"/>
              </w:rPr>
              <w:t>5</w:t>
            </w:r>
            <w:r w:rsidR="00AC0A5A">
              <w:rPr>
                <w:rFonts w:hAnsi="Century Gothic"/>
                <w:bCs/>
                <w:sz w:val="18"/>
                <w:szCs w:val="18"/>
              </w:rPr>
              <w:t>–</w:t>
            </w:r>
            <w:r>
              <w:rPr>
                <w:rFonts w:hAnsi="Century Gothic"/>
                <w:bCs/>
                <w:sz w:val="18"/>
                <w:szCs w:val="18"/>
              </w:rPr>
              <w:t>16. Met in 2016</w:t>
            </w:r>
            <w:r w:rsidR="00AC0A5A">
              <w:rPr>
                <w:rFonts w:hAnsi="Century Gothic"/>
                <w:bCs/>
                <w:sz w:val="18"/>
                <w:szCs w:val="18"/>
              </w:rPr>
              <w:t>–</w:t>
            </w:r>
            <w:r>
              <w:rPr>
                <w:rFonts w:hAnsi="Century Gothic"/>
                <w:bCs/>
                <w:sz w:val="18"/>
                <w:szCs w:val="18"/>
              </w:rPr>
              <w:t>17. Not met in 2017</w:t>
            </w:r>
            <w:r w:rsidR="00AC0A5A">
              <w:rPr>
                <w:rFonts w:hAnsi="Century Gothic"/>
                <w:bCs/>
                <w:sz w:val="18"/>
                <w:szCs w:val="18"/>
              </w:rPr>
              <w:t>–</w:t>
            </w:r>
            <w:r>
              <w:rPr>
                <w:rFonts w:hAnsi="Century Gothic"/>
                <w:bCs/>
                <w:sz w:val="18"/>
                <w:szCs w:val="18"/>
              </w:rPr>
              <w:t>18. Met in 2018</w:t>
            </w:r>
            <w:r w:rsidR="00AC0A5A">
              <w:rPr>
                <w:rFonts w:hAnsi="Century Gothic"/>
                <w:bCs/>
                <w:sz w:val="18"/>
                <w:szCs w:val="18"/>
              </w:rPr>
              <w:t>–</w:t>
            </w:r>
            <w:r>
              <w:rPr>
                <w:rFonts w:hAnsi="Century Gothic"/>
                <w:bCs/>
                <w:sz w:val="18"/>
                <w:szCs w:val="18"/>
              </w:rPr>
              <w:t>19 and 2019</w:t>
            </w:r>
            <w:r w:rsidR="00AC0A5A">
              <w:rPr>
                <w:rFonts w:hAnsi="Century Gothic"/>
                <w:bCs/>
                <w:sz w:val="18"/>
                <w:szCs w:val="18"/>
              </w:rPr>
              <w:t>–</w:t>
            </w:r>
            <w:r>
              <w:rPr>
                <w:rFonts w:hAnsi="Century Gothic"/>
                <w:bCs/>
                <w:sz w:val="18"/>
                <w:szCs w:val="18"/>
              </w:rPr>
              <w:t>20.</w:t>
            </w:r>
          </w:p>
        </w:tc>
        <w:tc>
          <w:tcPr>
            <w:tcW w:w="470" w:type="pct"/>
            <w:shd w:val="clear" w:color="auto" w:fill="92D050"/>
            <w:vAlign w:val="center"/>
          </w:tcPr>
          <w:p w14:paraId="4ACD509A" w14:textId="77777777" w:rsidR="00860883" w:rsidRPr="007D0A8A" w:rsidRDefault="00860883" w:rsidP="00492C6A">
            <w:pPr>
              <w:jc w:val="center"/>
              <w:rPr>
                <w:color w:val="auto"/>
                <w:sz w:val="18"/>
                <w:szCs w:val="18"/>
              </w:rPr>
            </w:pPr>
            <w:r w:rsidRPr="007D0A8A">
              <w:rPr>
                <w:color w:val="auto"/>
                <w:sz w:val="18"/>
                <w:szCs w:val="18"/>
              </w:rPr>
              <w:t>Low</w:t>
            </w:r>
          </w:p>
        </w:tc>
        <w:tc>
          <w:tcPr>
            <w:tcW w:w="666" w:type="pct"/>
            <w:shd w:val="clear" w:color="auto" w:fill="95B3D7" w:themeFill="accent1" w:themeFillTint="99"/>
            <w:vAlign w:val="center"/>
          </w:tcPr>
          <w:p w14:paraId="494E34D9" w14:textId="1B0C4BA4" w:rsidR="00860883" w:rsidRPr="007D0A8A" w:rsidRDefault="00FA5697" w:rsidP="00492C6A">
            <w:pPr>
              <w:jc w:val="center"/>
              <w:rPr>
                <w:rFonts w:cstheme="minorHAnsi"/>
                <w:color w:val="auto"/>
                <w:sz w:val="18"/>
                <w:szCs w:val="18"/>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92D050"/>
            <w:vAlign w:val="center"/>
          </w:tcPr>
          <w:p w14:paraId="584E57A6" w14:textId="77777777" w:rsidR="00860883" w:rsidRPr="007D0A8A" w:rsidRDefault="00860883" w:rsidP="00492C6A">
            <w:pPr>
              <w:jc w:val="center"/>
              <w:rPr>
                <w:color w:val="auto"/>
                <w:sz w:val="18"/>
                <w:szCs w:val="18"/>
              </w:rPr>
            </w:pPr>
            <w:r w:rsidRPr="007D0A8A">
              <w:rPr>
                <w:color w:val="auto"/>
                <w:sz w:val="18"/>
                <w:szCs w:val="18"/>
              </w:rPr>
              <w:t>Low</w:t>
            </w:r>
          </w:p>
        </w:tc>
      </w:tr>
      <w:tr w:rsidR="007D0A8A" w:rsidRPr="007D0A8A" w14:paraId="36F474B7" w14:textId="77777777" w:rsidTr="00DB71E6">
        <w:trPr>
          <w:trHeight w:val="1029"/>
        </w:trPr>
        <w:tc>
          <w:tcPr>
            <w:tcW w:w="454" w:type="pct"/>
            <w:vMerge/>
            <w:tcBorders>
              <w:left w:val="single" w:sz="12" w:space="0" w:color="auto"/>
            </w:tcBorders>
            <w:shd w:val="clear" w:color="auto" w:fill="auto"/>
          </w:tcPr>
          <w:p w14:paraId="29D7B34F" w14:textId="77777777" w:rsidR="00860883" w:rsidRPr="00FA55B6" w:rsidRDefault="00860883" w:rsidP="00084BCB">
            <w:pPr>
              <w:spacing w:after="0"/>
              <w:contextualSpacing/>
              <w:rPr>
                <w:rFonts w:cstheme="minorHAnsi"/>
                <w:b/>
                <w:bCs/>
                <w:color w:val="000000" w:themeColor="text1"/>
                <w:sz w:val="18"/>
                <w:szCs w:val="18"/>
              </w:rPr>
            </w:pPr>
          </w:p>
        </w:tc>
        <w:tc>
          <w:tcPr>
            <w:tcW w:w="389" w:type="pct"/>
            <w:vAlign w:val="center"/>
          </w:tcPr>
          <w:p w14:paraId="5306A1BC" w14:textId="77777777" w:rsidR="00860883" w:rsidRDefault="00860883" w:rsidP="00492C6A">
            <w:pPr>
              <w:rPr>
                <w:rFonts w:cstheme="minorHAnsi"/>
                <w:bCs/>
                <w:color w:val="000000" w:themeColor="text1"/>
                <w:sz w:val="18"/>
                <w:szCs w:val="18"/>
              </w:rPr>
            </w:pPr>
            <w:r>
              <w:rPr>
                <w:rFonts w:cstheme="minorHAnsi"/>
                <w:bCs/>
                <w:color w:val="000000" w:themeColor="text1"/>
                <w:sz w:val="18"/>
                <w:szCs w:val="18"/>
              </w:rPr>
              <w:t>50% wetland inundation</w:t>
            </w:r>
          </w:p>
          <w:p w14:paraId="40778070" w14:textId="77777777" w:rsidR="00860883" w:rsidRPr="005F608F" w:rsidRDefault="00860883" w:rsidP="00492C6A">
            <w:pPr>
              <w:rPr>
                <w:rFonts w:cstheme="minorHAnsi"/>
                <w:bCs/>
                <w:color w:val="000000" w:themeColor="text1"/>
                <w:sz w:val="18"/>
                <w:szCs w:val="18"/>
              </w:rPr>
            </w:pPr>
            <w:r>
              <w:rPr>
                <w:rFonts w:cstheme="minorHAnsi"/>
                <w:bCs/>
                <w:color w:val="000000" w:themeColor="text1"/>
                <w:sz w:val="18"/>
                <w:szCs w:val="18"/>
              </w:rPr>
              <w:t>Small breeding of non-colonial species</w:t>
            </w:r>
          </w:p>
        </w:tc>
        <w:tc>
          <w:tcPr>
            <w:tcW w:w="845" w:type="pct"/>
            <w:shd w:val="clear" w:color="auto" w:fill="auto"/>
            <w:vAlign w:val="center"/>
          </w:tcPr>
          <w:p w14:paraId="43872C0B" w14:textId="5AFC8DE7" w:rsidR="00860883" w:rsidRDefault="00860883" w:rsidP="00492C6A">
            <w:pPr>
              <w:jc w:val="center"/>
              <w:rPr>
                <w:rFonts w:cstheme="minorHAnsi"/>
                <w:bCs/>
                <w:color w:val="000000" w:themeColor="text1"/>
                <w:sz w:val="18"/>
                <w:szCs w:val="18"/>
              </w:rPr>
            </w:pPr>
            <w:r>
              <w:rPr>
                <w:rFonts w:cstheme="minorHAnsi"/>
                <w:bCs/>
                <w:color w:val="000000" w:themeColor="text1"/>
                <w:sz w:val="18"/>
                <w:szCs w:val="18"/>
              </w:rPr>
              <w:t>Wetland inundation 2: 166</w:t>
            </w:r>
            <w:r w:rsidR="002521D5">
              <w:rPr>
                <w:rFonts w:cstheme="minorHAnsi"/>
                <w:bCs/>
                <w:color w:val="000000" w:themeColor="text1"/>
                <w:sz w:val="18"/>
                <w:szCs w:val="18"/>
              </w:rPr>
              <w:t xml:space="preserve"> </w:t>
            </w:r>
            <w:r>
              <w:rPr>
                <w:rFonts w:cstheme="minorHAnsi"/>
                <w:bCs/>
                <w:color w:val="000000" w:themeColor="text1"/>
                <w:sz w:val="18"/>
                <w:szCs w:val="18"/>
              </w:rPr>
              <w:t>000 ML in 90 days</w:t>
            </w:r>
          </w:p>
        </w:tc>
        <w:tc>
          <w:tcPr>
            <w:tcW w:w="455" w:type="pct"/>
            <w:shd w:val="clear" w:color="auto" w:fill="auto"/>
            <w:vAlign w:val="center"/>
          </w:tcPr>
          <w:p w14:paraId="33B1764B" w14:textId="11968399" w:rsidR="00860883" w:rsidRPr="005F608F" w:rsidRDefault="00860883" w:rsidP="00492C6A">
            <w:pPr>
              <w:spacing w:after="0"/>
              <w:jc w:val="center"/>
              <w:rPr>
                <w:rFonts w:cstheme="minorHAnsi"/>
                <w:color w:val="000000" w:themeColor="text1"/>
                <w:sz w:val="18"/>
                <w:szCs w:val="18"/>
              </w:rPr>
            </w:pPr>
            <w:r>
              <w:rPr>
                <w:rFonts w:cstheme="minorHAnsi"/>
                <w:color w:val="000000" w:themeColor="text1"/>
                <w:sz w:val="18"/>
                <w:szCs w:val="18"/>
              </w:rPr>
              <w:t>1</w:t>
            </w:r>
            <w:r w:rsidR="002521D5">
              <w:rPr>
                <w:rFonts w:cstheme="minorHAnsi"/>
                <w:color w:val="000000" w:themeColor="text1"/>
                <w:sz w:val="18"/>
                <w:szCs w:val="18"/>
              </w:rPr>
              <w:t>–</w:t>
            </w:r>
            <w:r>
              <w:rPr>
                <w:rFonts w:cstheme="minorHAnsi"/>
                <w:color w:val="000000" w:themeColor="text1"/>
                <w:sz w:val="18"/>
                <w:szCs w:val="18"/>
              </w:rPr>
              <w:t>2 years in 10</w:t>
            </w:r>
          </w:p>
        </w:tc>
        <w:tc>
          <w:tcPr>
            <w:tcW w:w="1234" w:type="pct"/>
            <w:shd w:val="clear" w:color="auto" w:fill="auto"/>
            <w:vAlign w:val="center"/>
          </w:tcPr>
          <w:p w14:paraId="3A13DBFC" w14:textId="42BCB75C" w:rsidR="00860883" w:rsidRPr="00365FE2" w:rsidRDefault="00860883" w:rsidP="00492C6A">
            <w:pPr>
              <w:jc w:val="center"/>
              <w:rPr>
                <w:rFonts w:hAnsi="Century Gothic"/>
                <w:bCs/>
                <w:sz w:val="18"/>
                <w:szCs w:val="18"/>
              </w:rPr>
            </w:pPr>
            <w:r>
              <w:rPr>
                <w:rFonts w:hAnsi="Century Gothic"/>
                <w:bCs/>
                <w:sz w:val="18"/>
                <w:szCs w:val="18"/>
              </w:rPr>
              <w:t>Met in 2010</w:t>
            </w:r>
            <w:r w:rsidR="00AC0A5A">
              <w:rPr>
                <w:rFonts w:hAnsi="Century Gothic"/>
                <w:bCs/>
                <w:sz w:val="18"/>
                <w:szCs w:val="18"/>
              </w:rPr>
              <w:t>–</w:t>
            </w:r>
            <w:r>
              <w:rPr>
                <w:rFonts w:hAnsi="Century Gothic"/>
                <w:bCs/>
                <w:sz w:val="18"/>
                <w:szCs w:val="18"/>
              </w:rPr>
              <w:t>11, 2011</w:t>
            </w:r>
            <w:r w:rsidR="00AC0A5A">
              <w:rPr>
                <w:rFonts w:hAnsi="Century Gothic"/>
                <w:bCs/>
                <w:sz w:val="18"/>
                <w:szCs w:val="18"/>
              </w:rPr>
              <w:t>–</w:t>
            </w:r>
            <w:r>
              <w:rPr>
                <w:rFonts w:hAnsi="Century Gothic"/>
                <w:bCs/>
                <w:sz w:val="18"/>
                <w:szCs w:val="18"/>
              </w:rPr>
              <w:t>12 and 2019</w:t>
            </w:r>
            <w:r w:rsidR="00AC0A5A">
              <w:rPr>
                <w:rFonts w:hAnsi="Century Gothic"/>
                <w:bCs/>
                <w:sz w:val="18"/>
                <w:szCs w:val="18"/>
              </w:rPr>
              <w:t>–</w:t>
            </w:r>
            <w:r>
              <w:rPr>
                <w:rFonts w:hAnsi="Century Gothic"/>
                <w:bCs/>
                <w:sz w:val="18"/>
                <w:szCs w:val="18"/>
              </w:rPr>
              <w:t>20.</w:t>
            </w:r>
          </w:p>
        </w:tc>
        <w:tc>
          <w:tcPr>
            <w:tcW w:w="470" w:type="pct"/>
            <w:shd w:val="clear" w:color="auto" w:fill="92D050"/>
            <w:vAlign w:val="center"/>
          </w:tcPr>
          <w:p w14:paraId="26EB29FD" w14:textId="77777777" w:rsidR="00860883" w:rsidRPr="007D0A8A" w:rsidRDefault="00860883" w:rsidP="00492C6A">
            <w:pPr>
              <w:jc w:val="center"/>
              <w:rPr>
                <w:color w:val="auto"/>
                <w:sz w:val="18"/>
                <w:szCs w:val="18"/>
              </w:rPr>
            </w:pPr>
            <w:r w:rsidRPr="007D0A8A">
              <w:rPr>
                <w:color w:val="auto"/>
                <w:sz w:val="18"/>
                <w:szCs w:val="18"/>
              </w:rPr>
              <w:t>Low</w:t>
            </w:r>
          </w:p>
        </w:tc>
        <w:tc>
          <w:tcPr>
            <w:tcW w:w="666" w:type="pct"/>
            <w:shd w:val="clear" w:color="auto" w:fill="auto"/>
            <w:vAlign w:val="center"/>
          </w:tcPr>
          <w:p w14:paraId="484F411A" w14:textId="3B37A3ED" w:rsidR="00860883" w:rsidRPr="007D0A8A" w:rsidRDefault="00FA5697" w:rsidP="00492C6A">
            <w:pPr>
              <w:jc w:val="center"/>
              <w:rPr>
                <w:rFonts w:cstheme="minorHAnsi"/>
                <w:color w:val="auto"/>
                <w:sz w:val="18"/>
                <w:szCs w:val="18"/>
              </w:rPr>
            </w:pPr>
            <w:r w:rsidRPr="007D0A8A">
              <w:rPr>
                <w:rFonts w:cstheme="minorHAnsi"/>
                <w:color w:val="auto"/>
                <w:sz w:val="18"/>
                <w:szCs w:val="18"/>
              </w:rPr>
              <w:t>Low priority for use of CEW. B</w:t>
            </w:r>
            <w:r w:rsidR="00860883" w:rsidRPr="007D0A8A">
              <w:rPr>
                <w:rFonts w:cstheme="minorHAnsi"/>
                <w:color w:val="auto"/>
                <w:sz w:val="18"/>
                <w:szCs w:val="18"/>
              </w:rPr>
              <w:t>enefit of</w:t>
            </w:r>
            <w:r w:rsidRPr="007D0A8A">
              <w:rPr>
                <w:rFonts w:cstheme="minorHAnsi"/>
                <w:color w:val="auto"/>
                <w:sz w:val="18"/>
                <w:szCs w:val="18"/>
              </w:rPr>
              <w:t xml:space="preserve"> contributing</w:t>
            </w:r>
            <w:r w:rsidR="00860883" w:rsidRPr="007D0A8A">
              <w:rPr>
                <w:rFonts w:cstheme="minorHAnsi"/>
                <w:color w:val="auto"/>
                <w:sz w:val="18"/>
                <w:szCs w:val="18"/>
              </w:rPr>
              <w:t xml:space="preserve"> additional water would be negligible</w:t>
            </w:r>
            <w:r w:rsidRPr="007D0A8A">
              <w:rPr>
                <w:rFonts w:cstheme="minorHAnsi"/>
                <w:color w:val="auto"/>
                <w:sz w:val="18"/>
                <w:szCs w:val="18"/>
              </w:rPr>
              <w:t>.</w:t>
            </w:r>
          </w:p>
        </w:tc>
        <w:tc>
          <w:tcPr>
            <w:tcW w:w="487" w:type="pct"/>
            <w:tcBorders>
              <w:right w:val="single" w:sz="12" w:space="0" w:color="auto"/>
            </w:tcBorders>
            <w:shd w:val="clear" w:color="auto" w:fill="92D050"/>
            <w:vAlign w:val="center"/>
          </w:tcPr>
          <w:p w14:paraId="23816B0C" w14:textId="77777777" w:rsidR="00860883" w:rsidRPr="007D0A8A" w:rsidRDefault="00860883" w:rsidP="00492C6A">
            <w:pPr>
              <w:jc w:val="center"/>
              <w:rPr>
                <w:color w:val="auto"/>
                <w:sz w:val="18"/>
                <w:szCs w:val="18"/>
              </w:rPr>
            </w:pPr>
            <w:r w:rsidRPr="007D0A8A">
              <w:rPr>
                <w:color w:val="auto"/>
                <w:sz w:val="18"/>
                <w:szCs w:val="18"/>
              </w:rPr>
              <w:t>Low</w:t>
            </w:r>
          </w:p>
        </w:tc>
      </w:tr>
      <w:tr w:rsidR="007D0A8A" w:rsidRPr="007D0A8A" w14:paraId="6F6ECAEC" w14:textId="77777777" w:rsidTr="00DB71E6">
        <w:trPr>
          <w:trHeight w:val="617"/>
        </w:trPr>
        <w:tc>
          <w:tcPr>
            <w:tcW w:w="454" w:type="pct"/>
            <w:vMerge/>
            <w:tcBorders>
              <w:left w:val="single" w:sz="12" w:space="0" w:color="auto"/>
              <w:bottom w:val="single" w:sz="12" w:space="0" w:color="auto"/>
            </w:tcBorders>
            <w:shd w:val="clear" w:color="auto" w:fill="auto"/>
          </w:tcPr>
          <w:p w14:paraId="5B2E63A6" w14:textId="77777777" w:rsidR="00860883" w:rsidRPr="00FA55B6" w:rsidRDefault="00860883" w:rsidP="00084BCB">
            <w:pPr>
              <w:spacing w:after="0"/>
              <w:contextualSpacing/>
              <w:rPr>
                <w:rFonts w:cstheme="minorHAnsi"/>
                <w:b/>
                <w:bCs/>
                <w:color w:val="000000" w:themeColor="text1"/>
                <w:sz w:val="18"/>
                <w:szCs w:val="18"/>
              </w:rPr>
            </w:pPr>
          </w:p>
        </w:tc>
        <w:tc>
          <w:tcPr>
            <w:tcW w:w="389" w:type="pct"/>
            <w:tcBorders>
              <w:bottom w:val="single" w:sz="12" w:space="0" w:color="auto"/>
            </w:tcBorders>
            <w:vAlign w:val="center"/>
          </w:tcPr>
          <w:p w14:paraId="1DB1C8F9" w14:textId="77777777" w:rsidR="00860883" w:rsidRDefault="00860883" w:rsidP="00492C6A">
            <w:pPr>
              <w:rPr>
                <w:rFonts w:cstheme="minorHAnsi"/>
                <w:bCs/>
                <w:color w:val="000000" w:themeColor="text1"/>
                <w:sz w:val="18"/>
                <w:szCs w:val="18"/>
              </w:rPr>
            </w:pPr>
            <w:r>
              <w:rPr>
                <w:rFonts w:cstheme="minorHAnsi"/>
                <w:bCs/>
                <w:color w:val="000000" w:themeColor="text1"/>
                <w:sz w:val="18"/>
                <w:szCs w:val="18"/>
              </w:rPr>
              <w:t>100% wetland inundation</w:t>
            </w:r>
          </w:p>
          <w:p w14:paraId="4877C0FD" w14:textId="77777777" w:rsidR="00860883" w:rsidRPr="005F608F" w:rsidRDefault="00860883" w:rsidP="00492C6A">
            <w:pPr>
              <w:rPr>
                <w:rFonts w:cstheme="minorHAnsi"/>
                <w:bCs/>
                <w:color w:val="000000" w:themeColor="text1"/>
                <w:sz w:val="18"/>
                <w:szCs w:val="18"/>
              </w:rPr>
            </w:pPr>
            <w:r>
              <w:rPr>
                <w:rFonts w:cstheme="minorHAnsi"/>
                <w:bCs/>
                <w:color w:val="000000" w:themeColor="text1"/>
                <w:sz w:val="18"/>
                <w:szCs w:val="18"/>
              </w:rPr>
              <w:t>Large scale colonial waterbird breeding</w:t>
            </w:r>
          </w:p>
        </w:tc>
        <w:tc>
          <w:tcPr>
            <w:tcW w:w="845" w:type="pct"/>
            <w:tcBorders>
              <w:bottom w:val="single" w:sz="12" w:space="0" w:color="auto"/>
            </w:tcBorders>
            <w:shd w:val="clear" w:color="auto" w:fill="auto"/>
            <w:vAlign w:val="center"/>
          </w:tcPr>
          <w:p w14:paraId="35337D28" w14:textId="38CDE9EB" w:rsidR="00860883" w:rsidRDefault="00860883" w:rsidP="00492C6A">
            <w:pPr>
              <w:jc w:val="center"/>
              <w:rPr>
                <w:rFonts w:cstheme="minorHAnsi"/>
                <w:bCs/>
                <w:color w:val="000000" w:themeColor="text1"/>
                <w:sz w:val="18"/>
                <w:szCs w:val="18"/>
              </w:rPr>
            </w:pPr>
            <w:r>
              <w:rPr>
                <w:rFonts w:cstheme="minorHAnsi"/>
                <w:bCs/>
                <w:color w:val="000000" w:themeColor="text1"/>
                <w:sz w:val="18"/>
                <w:szCs w:val="18"/>
              </w:rPr>
              <w:t>Wetland inundation 3:</w:t>
            </w:r>
            <w:r w:rsidR="002521D5">
              <w:rPr>
                <w:rFonts w:cstheme="minorHAnsi"/>
                <w:bCs/>
                <w:color w:val="000000" w:themeColor="text1"/>
                <w:sz w:val="18"/>
                <w:szCs w:val="18"/>
              </w:rPr>
              <w:t xml:space="preserve"> </w:t>
            </w:r>
            <w:r>
              <w:rPr>
                <w:rFonts w:cstheme="minorHAnsi"/>
                <w:bCs/>
                <w:color w:val="000000" w:themeColor="text1"/>
                <w:sz w:val="18"/>
                <w:szCs w:val="18"/>
              </w:rPr>
              <w:t>724</w:t>
            </w:r>
            <w:r w:rsidR="002521D5">
              <w:rPr>
                <w:rFonts w:cstheme="minorHAnsi"/>
                <w:bCs/>
                <w:color w:val="000000" w:themeColor="text1"/>
                <w:sz w:val="18"/>
                <w:szCs w:val="18"/>
              </w:rPr>
              <w:t xml:space="preserve"> </w:t>
            </w:r>
            <w:r>
              <w:rPr>
                <w:rFonts w:cstheme="minorHAnsi"/>
                <w:bCs/>
                <w:color w:val="000000" w:themeColor="text1"/>
                <w:sz w:val="18"/>
                <w:szCs w:val="18"/>
              </w:rPr>
              <w:t>000 ML in 90 days</w:t>
            </w:r>
          </w:p>
        </w:tc>
        <w:tc>
          <w:tcPr>
            <w:tcW w:w="455" w:type="pct"/>
            <w:tcBorders>
              <w:bottom w:val="single" w:sz="12" w:space="0" w:color="auto"/>
            </w:tcBorders>
            <w:shd w:val="clear" w:color="auto" w:fill="auto"/>
            <w:vAlign w:val="center"/>
          </w:tcPr>
          <w:p w14:paraId="135539CE" w14:textId="6DC1727D" w:rsidR="00860883" w:rsidRPr="005F608F" w:rsidRDefault="00860883" w:rsidP="00492C6A">
            <w:pPr>
              <w:spacing w:after="0"/>
              <w:jc w:val="center"/>
              <w:rPr>
                <w:rFonts w:cstheme="minorHAnsi"/>
                <w:color w:val="000000" w:themeColor="text1"/>
                <w:sz w:val="18"/>
                <w:szCs w:val="18"/>
              </w:rPr>
            </w:pPr>
            <w:r>
              <w:rPr>
                <w:rFonts w:cstheme="minorHAnsi"/>
                <w:color w:val="000000" w:themeColor="text1"/>
                <w:sz w:val="18"/>
                <w:szCs w:val="18"/>
              </w:rPr>
              <w:t>1</w:t>
            </w:r>
            <w:r w:rsidR="002521D5">
              <w:rPr>
                <w:rFonts w:cstheme="minorHAnsi"/>
                <w:color w:val="000000" w:themeColor="text1"/>
                <w:sz w:val="18"/>
                <w:szCs w:val="18"/>
              </w:rPr>
              <w:t>–</w:t>
            </w:r>
            <w:r>
              <w:rPr>
                <w:rFonts w:cstheme="minorHAnsi"/>
                <w:color w:val="000000" w:themeColor="text1"/>
                <w:sz w:val="18"/>
                <w:szCs w:val="18"/>
              </w:rPr>
              <w:t>2 years in 10</w:t>
            </w:r>
          </w:p>
        </w:tc>
        <w:tc>
          <w:tcPr>
            <w:tcW w:w="1234" w:type="pct"/>
            <w:tcBorders>
              <w:bottom w:val="single" w:sz="12" w:space="0" w:color="auto"/>
            </w:tcBorders>
            <w:shd w:val="clear" w:color="auto" w:fill="auto"/>
            <w:vAlign w:val="center"/>
          </w:tcPr>
          <w:p w14:paraId="4797583F" w14:textId="77777777" w:rsidR="00860883" w:rsidRPr="00365FE2" w:rsidRDefault="00860883" w:rsidP="00492C6A">
            <w:pPr>
              <w:jc w:val="center"/>
              <w:rPr>
                <w:rFonts w:hAnsi="Century Gothic"/>
                <w:bCs/>
                <w:sz w:val="18"/>
                <w:szCs w:val="18"/>
              </w:rPr>
            </w:pPr>
            <w:r>
              <w:rPr>
                <w:rFonts w:hAnsi="Century Gothic"/>
                <w:bCs/>
                <w:sz w:val="18"/>
                <w:szCs w:val="18"/>
              </w:rPr>
              <w:t>Not met in the last 10 years.</w:t>
            </w:r>
          </w:p>
        </w:tc>
        <w:tc>
          <w:tcPr>
            <w:tcW w:w="470" w:type="pct"/>
            <w:tcBorders>
              <w:bottom w:val="single" w:sz="12" w:space="0" w:color="auto"/>
            </w:tcBorders>
            <w:shd w:val="clear" w:color="auto" w:fill="C00000"/>
            <w:vAlign w:val="center"/>
          </w:tcPr>
          <w:p w14:paraId="14213C82" w14:textId="77777777" w:rsidR="00860883" w:rsidRPr="007D0A8A" w:rsidRDefault="00860883" w:rsidP="00492C6A">
            <w:pPr>
              <w:jc w:val="center"/>
              <w:rPr>
                <w:color w:val="auto"/>
                <w:sz w:val="18"/>
                <w:szCs w:val="18"/>
              </w:rPr>
            </w:pPr>
            <w:r w:rsidRPr="007D0A8A">
              <w:rPr>
                <w:color w:val="auto"/>
                <w:sz w:val="18"/>
                <w:szCs w:val="18"/>
              </w:rPr>
              <w:t>Critical</w:t>
            </w:r>
          </w:p>
        </w:tc>
        <w:tc>
          <w:tcPr>
            <w:tcW w:w="666" w:type="pct"/>
            <w:tcBorders>
              <w:bottom w:val="single" w:sz="12" w:space="0" w:color="auto"/>
            </w:tcBorders>
            <w:shd w:val="clear" w:color="auto" w:fill="auto"/>
            <w:vAlign w:val="center"/>
          </w:tcPr>
          <w:p w14:paraId="5C26EDFD" w14:textId="5D6A6ACB" w:rsidR="00860883" w:rsidRPr="007D0A8A" w:rsidRDefault="00FA5697" w:rsidP="00492C6A">
            <w:pPr>
              <w:jc w:val="center"/>
              <w:rPr>
                <w:rFonts w:cstheme="minorHAnsi"/>
                <w:color w:val="auto"/>
                <w:sz w:val="18"/>
                <w:szCs w:val="18"/>
              </w:rPr>
            </w:pPr>
            <w:r w:rsidRPr="007D0A8A">
              <w:rPr>
                <w:rFonts w:cstheme="minorHAnsi"/>
                <w:color w:val="auto"/>
                <w:sz w:val="18"/>
                <w:szCs w:val="18"/>
              </w:rPr>
              <w:t xml:space="preserve">Low priority for use of CEW. </w:t>
            </w:r>
            <w:r w:rsidR="00860883" w:rsidRPr="007D0A8A">
              <w:rPr>
                <w:rFonts w:cstheme="minorHAnsi"/>
                <w:color w:val="auto"/>
                <w:sz w:val="18"/>
                <w:szCs w:val="18"/>
              </w:rPr>
              <w:t xml:space="preserve">Benefit of </w:t>
            </w:r>
            <w:r w:rsidRPr="007D0A8A">
              <w:rPr>
                <w:rFonts w:cstheme="minorHAnsi"/>
                <w:color w:val="auto"/>
                <w:sz w:val="18"/>
                <w:szCs w:val="18"/>
              </w:rPr>
              <w:t xml:space="preserve">contributing </w:t>
            </w:r>
            <w:r w:rsidR="00860883" w:rsidRPr="007D0A8A">
              <w:rPr>
                <w:rFonts w:cstheme="minorHAnsi"/>
                <w:color w:val="auto"/>
                <w:sz w:val="18"/>
                <w:szCs w:val="18"/>
              </w:rPr>
              <w:t>additional water would be negligible</w:t>
            </w:r>
            <w:r w:rsidRPr="007D0A8A">
              <w:rPr>
                <w:rFonts w:cstheme="minorHAnsi"/>
                <w:color w:val="auto"/>
                <w:sz w:val="18"/>
                <w:szCs w:val="18"/>
              </w:rPr>
              <w:t>.</w:t>
            </w:r>
          </w:p>
        </w:tc>
        <w:tc>
          <w:tcPr>
            <w:tcW w:w="487" w:type="pct"/>
            <w:tcBorders>
              <w:bottom w:val="single" w:sz="12" w:space="0" w:color="auto"/>
              <w:right w:val="single" w:sz="12" w:space="0" w:color="auto"/>
            </w:tcBorders>
            <w:shd w:val="clear" w:color="auto" w:fill="FF0000"/>
            <w:vAlign w:val="center"/>
          </w:tcPr>
          <w:p w14:paraId="5C84D867" w14:textId="77777777" w:rsidR="00860883" w:rsidRPr="007D0A8A" w:rsidRDefault="00860883" w:rsidP="00492C6A">
            <w:pPr>
              <w:jc w:val="center"/>
              <w:rPr>
                <w:color w:val="auto"/>
                <w:sz w:val="18"/>
                <w:szCs w:val="18"/>
              </w:rPr>
            </w:pPr>
            <w:r w:rsidRPr="007D0A8A">
              <w:rPr>
                <w:color w:val="auto"/>
                <w:sz w:val="18"/>
                <w:szCs w:val="18"/>
              </w:rPr>
              <w:t>High</w:t>
            </w:r>
          </w:p>
        </w:tc>
      </w:tr>
      <w:tr w:rsidR="007D0A8A" w:rsidRPr="007D0A8A" w14:paraId="662375E4" w14:textId="77777777" w:rsidTr="00DB71E6">
        <w:trPr>
          <w:trHeight w:val="2453"/>
        </w:trPr>
        <w:tc>
          <w:tcPr>
            <w:tcW w:w="454" w:type="pct"/>
            <w:vMerge w:val="restart"/>
            <w:tcBorders>
              <w:top w:val="single" w:sz="12" w:space="0" w:color="auto"/>
              <w:left w:val="single" w:sz="12" w:space="0" w:color="auto"/>
            </w:tcBorders>
            <w:shd w:val="clear" w:color="auto" w:fill="auto"/>
          </w:tcPr>
          <w:p w14:paraId="086BA1F8" w14:textId="0E7E69E4" w:rsidR="00860883" w:rsidRPr="00FA55B6" w:rsidRDefault="00860883" w:rsidP="00084BCB">
            <w:pPr>
              <w:spacing w:after="0"/>
              <w:contextualSpacing/>
              <w:rPr>
                <w:rFonts w:cstheme="minorHAnsi"/>
                <w:b/>
                <w:bCs/>
                <w:color w:val="000000" w:themeColor="text1"/>
                <w:sz w:val="18"/>
                <w:szCs w:val="18"/>
              </w:rPr>
            </w:pPr>
            <w:r w:rsidRPr="00FA55B6">
              <w:rPr>
                <w:rFonts w:cstheme="minorHAnsi"/>
                <w:b/>
                <w:bCs/>
                <w:color w:val="000000" w:themeColor="text1"/>
                <w:sz w:val="18"/>
                <w:szCs w:val="18"/>
              </w:rPr>
              <w:t>Warrego River (at Barringun)</w:t>
            </w:r>
          </w:p>
          <w:p w14:paraId="24315FAB" w14:textId="77777777" w:rsidR="00860883" w:rsidRPr="00474E16" w:rsidRDefault="00860883" w:rsidP="00084BCB">
            <w:pPr>
              <w:rPr>
                <w:b/>
                <w:bCs/>
                <w:sz w:val="18"/>
                <w:szCs w:val="18"/>
              </w:rPr>
            </w:pPr>
          </w:p>
        </w:tc>
        <w:tc>
          <w:tcPr>
            <w:tcW w:w="389" w:type="pct"/>
            <w:vMerge w:val="restart"/>
            <w:tcBorders>
              <w:top w:val="single" w:sz="12" w:space="0" w:color="auto"/>
            </w:tcBorders>
            <w:vAlign w:val="center"/>
          </w:tcPr>
          <w:p w14:paraId="152FDBEB" w14:textId="77777777" w:rsidR="00860883" w:rsidRPr="005F608F" w:rsidRDefault="00860883" w:rsidP="00BD3ADA">
            <w:pPr>
              <w:rPr>
                <w:rFonts w:cstheme="minorHAnsi"/>
                <w:bCs/>
                <w:color w:val="000000" w:themeColor="text1"/>
                <w:sz w:val="18"/>
                <w:szCs w:val="18"/>
              </w:rPr>
            </w:pPr>
            <w:r w:rsidRPr="005F608F">
              <w:rPr>
                <w:rFonts w:cstheme="minorHAnsi"/>
                <w:bCs/>
                <w:color w:val="000000" w:themeColor="text1"/>
                <w:sz w:val="18"/>
                <w:szCs w:val="18"/>
              </w:rPr>
              <w:t>Native fish dispersal and condition</w:t>
            </w:r>
          </w:p>
          <w:p w14:paraId="68149412" w14:textId="77777777" w:rsidR="00860883" w:rsidRDefault="00860883" w:rsidP="00BD3ADA">
            <w:pPr>
              <w:rPr>
                <w:rFonts w:cstheme="minorHAnsi"/>
                <w:bCs/>
                <w:color w:val="000000" w:themeColor="text1"/>
                <w:sz w:val="18"/>
                <w:szCs w:val="18"/>
              </w:rPr>
            </w:pPr>
            <w:r w:rsidRPr="005F608F">
              <w:rPr>
                <w:rFonts w:cstheme="minorHAnsi"/>
                <w:bCs/>
                <w:color w:val="000000" w:themeColor="text1"/>
                <w:sz w:val="18"/>
                <w:szCs w:val="18"/>
              </w:rPr>
              <w:t>Native fish spawning</w:t>
            </w:r>
            <w:r>
              <w:rPr>
                <w:rFonts w:cstheme="minorHAnsi"/>
                <w:bCs/>
                <w:color w:val="000000" w:themeColor="text1"/>
                <w:sz w:val="18"/>
                <w:szCs w:val="18"/>
              </w:rPr>
              <w:t xml:space="preserve"> and recruitment</w:t>
            </w:r>
          </w:p>
          <w:p w14:paraId="78815E3D" w14:textId="77777777" w:rsidR="00860883" w:rsidRDefault="00860883" w:rsidP="00BD3ADA">
            <w:pPr>
              <w:rPr>
                <w:rFonts w:cstheme="minorHAnsi"/>
                <w:bCs/>
                <w:color w:val="000000" w:themeColor="text1"/>
                <w:sz w:val="18"/>
                <w:szCs w:val="18"/>
              </w:rPr>
            </w:pPr>
            <w:r w:rsidRPr="00B702AE">
              <w:rPr>
                <w:rFonts w:cstheme="minorHAnsi"/>
                <w:bCs/>
                <w:color w:val="000000" w:themeColor="text1"/>
                <w:sz w:val="18"/>
                <w:szCs w:val="18"/>
              </w:rPr>
              <w:t>Native vegetation</w:t>
            </w:r>
          </w:p>
          <w:p w14:paraId="160932FD" w14:textId="77777777" w:rsidR="00860883" w:rsidRDefault="00860883" w:rsidP="00BD3ADA">
            <w:pPr>
              <w:rPr>
                <w:rFonts w:hAnsi="Century Gothic"/>
                <w:bCs/>
                <w:sz w:val="18"/>
                <w:szCs w:val="18"/>
              </w:rPr>
            </w:pPr>
            <w:r>
              <w:rPr>
                <w:rFonts w:hAnsi="Century Gothic"/>
                <w:bCs/>
                <w:sz w:val="18"/>
                <w:szCs w:val="18"/>
              </w:rPr>
              <w:t>Support refuge habitat (frogs, fish, waterbirds)</w:t>
            </w:r>
          </w:p>
          <w:p w14:paraId="79F5CBE1" w14:textId="77777777" w:rsidR="00860883" w:rsidRDefault="00860883" w:rsidP="00BD3ADA">
            <w:r w:rsidRPr="005F608F">
              <w:rPr>
                <w:rFonts w:cstheme="minorHAnsi"/>
                <w:bCs/>
                <w:color w:val="000000" w:themeColor="text1"/>
                <w:sz w:val="18"/>
                <w:szCs w:val="18"/>
              </w:rPr>
              <w:t>Aquatic ecosystem</w:t>
            </w:r>
            <w:r>
              <w:rPr>
                <w:rFonts w:cstheme="minorHAnsi"/>
                <w:bCs/>
                <w:color w:val="000000" w:themeColor="text1"/>
                <w:sz w:val="18"/>
                <w:szCs w:val="18"/>
              </w:rPr>
              <w:t xml:space="preserve"> function</w:t>
            </w:r>
          </w:p>
          <w:p w14:paraId="659B6AE0" w14:textId="77777777" w:rsidR="00860883" w:rsidRPr="005F608F" w:rsidRDefault="00860883" w:rsidP="00BD3ADA">
            <w:pPr>
              <w:rPr>
                <w:rFonts w:cstheme="minorHAnsi"/>
                <w:bCs/>
                <w:color w:val="000000" w:themeColor="text1"/>
                <w:sz w:val="18"/>
                <w:szCs w:val="18"/>
              </w:rPr>
            </w:pPr>
          </w:p>
        </w:tc>
        <w:tc>
          <w:tcPr>
            <w:tcW w:w="845" w:type="pct"/>
            <w:tcBorders>
              <w:top w:val="single" w:sz="12" w:space="0" w:color="auto"/>
            </w:tcBorders>
            <w:shd w:val="clear" w:color="auto" w:fill="auto"/>
            <w:vAlign w:val="center"/>
          </w:tcPr>
          <w:p w14:paraId="16600232" w14:textId="77777777" w:rsidR="00860883" w:rsidRDefault="00860883" w:rsidP="00BD3ADA">
            <w:pPr>
              <w:rPr>
                <w:rFonts w:cstheme="minorHAnsi"/>
                <w:b/>
                <w:noProof/>
                <w:color w:val="000000" w:themeColor="text1"/>
                <w:sz w:val="18"/>
                <w:szCs w:val="18"/>
              </w:rPr>
            </w:pPr>
            <w:r w:rsidRPr="005F608F">
              <w:rPr>
                <w:rFonts w:cstheme="minorHAnsi"/>
                <w:b/>
                <w:color w:val="000000" w:themeColor="text1"/>
                <w:sz w:val="18"/>
                <w:szCs w:val="18"/>
              </w:rPr>
              <w:t xml:space="preserve">Small fresh (SF): </w:t>
            </w:r>
          </w:p>
          <w:p w14:paraId="7C410470" w14:textId="77777777" w:rsidR="00860883" w:rsidRPr="005F608F" w:rsidRDefault="00860883" w:rsidP="00BD3ADA">
            <w:pPr>
              <w:rPr>
                <w:rFonts w:cstheme="minorHAnsi"/>
                <w:color w:val="000000" w:themeColor="text1"/>
                <w:sz w:val="18"/>
                <w:szCs w:val="18"/>
              </w:rPr>
            </w:pPr>
            <w:r w:rsidRPr="005F608F">
              <w:rPr>
                <w:rFonts w:cstheme="minorHAnsi"/>
                <w:color w:val="000000" w:themeColor="text1"/>
                <w:sz w:val="18"/>
                <w:szCs w:val="18"/>
              </w:rPr>
              <w:t>SF1</w:t>
            </w:r>
            <w:r>
              <w:rPr>
                <w:rFonts w:cstheme="minorHAnsi"/>
                <w:noProof/>
                <w:color w:val="000000" w:themeColor="text1"/>
                <w:sz w:val="18"/>
                <w:szCs w:val="18"/>
              </w:rPr>
              <w:t>:</w:t>
            </w:r>
            <w:r w:rsidRPr="005F608F">
              <w:rPr>
                <w:rFonts w:cstheme="minorHAnsi"/>
                <w:b/>
                <w:color w:val="000000" w:themeColor="text1"/>
                <w:sz w:val="18"/>
                <w:szCs w:val="18"/>
              </w:rPr>
              <w:t xml:space="preserve"> </w:t>
            </w:r>
            <w:r w:rsidRPr="005F608F">
              <w:rPr>
                <w:rFonts w:cstheme="minorHAnsi"/>
                <w:color w:val="000000" w:themeColor="text1"/>
                <w:sz w:val="18"/>
                <w:szCs w:val="18"/>
              </w:rPr>
              <w:t>&gt;2</w:t>
            </w:r>
            <w:r>
              <w:rPr>
                <w:rFonts w:cstheme="minorHAnsi"/>
                <w:color w:val="000000" w:themeColor="text1"/>
                <w:sz w:val="18"/>
                <w:szCs w:val="18"/>
              </w:rPr>
              <w:t>17</w:t>
            </w:r>
            <w:r w:rsidRPr="005F608F">
              <w:rPr>
                <w:rFonts w:cstheme="minorHAnsi"/>
                <w:color w:val="000000" w:themeColor="text1"/>
                <w:sz w:val="18"/>
                <w:szCs w:val="18"/>
              </w:rPr>
              <w:t xml:space="preserve"> ML/d for at least 10 days </w:t>
            </w:r>
            <w:r>
              <w:rPr>
                <w:rFonts w:cstheme="minorHAnsi"/>
                <w:color w:val="000000" w:themeColor="text1"/>
                <w:sz w:val="18"/>
                <w:szCs w:val="18"/>
              </w:rPr>
              <w:t>i</w:t>
            </w:r>
            <w:r w:rsidRPr="005F608F">
              <w:rPr>
                <w:rFonts w:cstheme="minorHAnsi"/>
                <w:color w:val="000000" w:themeColor="text1"/>
                <w:sz w:val="18"/>
                <w:szCs w:val="18"/>
              </w:rPr>
              <w:t xml:space="preserve">n the </w:t>
            </w:r>
            <w:r>
              <w:rPr>
                <w:rFonts w:cstheme="minorHAnsi"/>
                <w:color w:val="000000" w:themeColor="text1"/>
                <w:sz w:val="18"/>
                <w:szCs w:val="18"/>
              </w:rPr>
              <w:t xml:space="preserve">Warrego </w:t>
            </w:r>
            <w:r w:rsidRPr="004D163F">
              <w:rPr>
                <w:rFonts w:cstheme="minorHAnsi"/>
                <w:color w:val="000000" w:themeColor="text1"/>
                <w:sz w:val="18"/>
                <w:szCs w:val="18"/>
              </w:rPr>
              <w:t>Barringun</w:t>
            </w:r>
            <w:r>
              <w:rPr>
                <w:rFonts w:cstheme="minorHAnsi"/>
                <w:color w:val="000000" w:themeColor="text1"/>
                <w:sz w:val="18"/>
                <w:szCs w:val="18"/>
              </w:rPr>
              <w:t xml:space="preserve"> </w:t>
            </w:r>
            <w:r w:rsidRPr="005F608F">
              <w:rPr>
                <w:rFonts w:cstheme="minorHAnsi"/>
                <w:color w:val="000000" w:themeColor="text1"/>
                <w:sz w:val="18"/>
                <w:szCs w:val="18"/>
              </w:rPr>
              <w:t>in Oct–Apr (but can occur at any time) (native fish condition and dispersal).</w:t>
            </w:r>
          </w:p>
          <w:p w14:paraId="65543971" w14:textId="77777777" w:rsidR="00860883" w:rsidRPr="001931BB" w:rsidRDefault="00860883" w:rsidP="00BD3ADA">
            <w:pPr>
              <w:rPr>
                <w:spacing w:val="-1"/>
                <w:sz w:val="18"/>
              </w:rPr>
            </w:pPr>
            <w:r w:rsidRPr="005F608F">
              <w:rPr>
                <w:rFonts w:cstheme="minorHAnsi"/>
                <w:color w:val="000000" w:themeColor="text1"/>
                <w:sz w:val="18"/>
                <w:szCs w:val="18"/>
              </w:rPr>
              <w:t>SF2</w:t>
            </w:r>
            <w:r>
              <w:rPr>
                <w:rFonts w:cstheme="minorHAnsi"/>
                <w:noProof/>
                <w:color w:val="000000" w:themeColor="text1"/>
                <w:sz w:val="18"/>
                <w:szCs w:val="18"/>
              </w:rPr>
              <w:t>:</w:t>
            </w:r>
            <w:r w:rsidRPr="005F608F">
              <w:rPr>
                <w:rFonts w:cstheme="minorHAnsi"/>
                <w:color w:val="000000" w:themeColor="text1"/>
                <w:sz w:val="18"/>
                <w:szCs w:val="18"/>
              </w:rPr>
              <w:t xml:space="preserve"> &gt;2</w:t>
            </w:r>
            <w:r>
              <w:rPr>
                <w:rFonts w:cstheme="minorHAnsi"/>
                <w:color w:val="000000" w:themeColor="text1"/>
                <w:sz w:val="18"/>
                <w:szCs w:val="18"/>
              </w:rPr>
              <w:t>17</w:t>
            </w:r>
            <w:r w:rsidRPr="005F608F">
              <w:rPr>
                <w:rFonts w:cstheme="minorHAnsi"/>
                <w:color w:val="000000" w:themeColor="text1"/>
                <w:sz w:val="18"/>
                <w:szCs w:val="18"/>
              </w:rPr>
              <w:t xml:space="preserve"> ML/d for at least 14 days</w:t>
            </w:r>
            <w:r>
              <w:rPr>
                <w:rFonts w:cstheme="minorHAnsi"/>
                <w:color w:val="000000" w:themeColor="text1"/>
                <w:sz w:val="18"/>
                <w:szCs w:val="18"/>
              </w:rPr>
              <w:t xml:space="preserve"> i</w:t>
            </w:r>
            <w:r w:rsidRPr="005F608F">
              <w:rPr>
                <w:rFonts w:cstheme="minorHAnsi"/>
                <w:color w:val="000000" w:themeColor="text1"/>
                <w:sz w:val="18"/>
                <w:szCs w:val="18"/>
              </w:rPr>
              <w:t xml:space="preserve">n the </w:t>
            </w:r>
            <w:r>
              <w:rPr>
                <w:rFonts w:cstheme="minorHAnsi"/>
                <w:color w:val="000000" w:themeColor="text1"/>
                <w:sz w:val="18"/>
                <w:szCs w:val="18"/>
              </w:rPr>
              <w:t xml:space="preserve">Warrego </w:t>
            </w:r>
            <w:r w:rsidRPr="004D163F">
              <w:rPr>
                <w:rFonts w:cstheme="minorHAnsi"/>
                <w:color w:val="000000" w:themeColor="text1"/>
                <w:sz w:val="18"/>
                <w:szCs w:val="18"/>
              </w:rPr>
              <w:t>Barringun</w:t>
            </w:r>
            <w:r w:rsidRPr="005F608F">
              <w:rPr>
                <w:rFonts w:cstheme="minorHAnsi"/>
                <w:color w:val="000000" w:themeColor="text1"/>
                <w:sz w:val="18"/>
                <w:szCs w:val="18"/>
              </w:rPr>
              <w:t>, in Sept–Apr (spawning of in-channel specialists and generalists)</w:t>
            </w:r>
          </w:p>
        </w:tc>
        <w:tc>
          <w:tcPr>
            <w:tcW w:w="455" w:type="pct"/>
            <w:tcBorders>
              <w:top w:val="single" w:sz="12" w:space="0" w:color="auto"/>
            </w:tcBorders>
            <w:shd w:val="clear" w:color="auto" w:fill="auto"/>
            <w:vAlign w:val="center"/>
          </w:tcPr>
          <w:p w14:paraId="6B2C8E86" w14:textId="77777777" w:rsidR="00860883" w:rsidRPr="005F608F"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SF1: Annually</w:t>
            </w:r>
          </w:p>
          <w:p w14:paraId="276488CB" w14:textId="77777777" w:rsidR="00860883"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(Max. interval: 1 year)</w:t>
            </w:r>
          </w:p>
          <w:p w14:paraId="56E08C9E" w14:textId="77777777" w:rsidR="00860883" w:rsidRDefault="00860883" w:rsidP="00492C6A">
            <w:pPr>
              <w:spacing w:after="0"/>
              <w:jc w:val="center"/>
              <w:rPr>
                <w:rFonts w:cstheme="minorHAnsi"/>
                <w:color w:val="000000" w:themeColor="text1"/>
                <w:sz w:val="18"/>
                <w:szCs w:val="18"/>
              </w:rPr>
            </w:pPr>
          </w:p>
          <w:p w14:paraId="7F7F5E10" w14:textId="77777777" w:rsidR="00860883" w:rsidRPr="005F608F"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SF2: 5–10 in 10 years</w:t>
            </w:r>
          </w:p>
          <w:p w14:paraId="544895C1" w14:textId="77777777" w:rsidR="00860883" w:rsidRPr="005F608F" w:rsidRDefault="00860883" w:rsidP="00492C6A">
            <w:pPr>
              <w:spacing w:after="0"/>
              <w:jc w:val="center"/>
              <w:rPr>
                <w:rFonts w:cstheme="minorHAnsi"/>
                <w:color w:val="FF0000"/>
                <w:sz w:val="18"/>
                <w:szCs w:val="18"/>
              </w:rPr>
            </w:pPr>
            <w:r w:rsidRPr="005F608F">
              <w:rPr>
                <w:rFonts w:cstheme="minorHAnsi"/>
                <w:color w:val="000000" w:themeColor="text1"/>
                <w:sz w:val="18"/>
                <w:szCs w:val="18"/>
              </w:rPr>
              <w:t>(Max. interval 2 years)</w:t>
            </w:r>
          </w:p>
          <w:p w14:paraId="7FA5F662" w14:textId="77777777" w:rsidR="00860883" w:rsidRPr="001931BB" w:rsidRDefault="00860883" w:rsidP="00492C6A">
            <w:pPr>
              <w:jc w:val="center"/>
              <w:rPr>
                <w:color w:val="000000" w:themeColor="text1"/>
                <w:sz w:val="18"/>
                <w:szCs w:val="18"/>
              </w:rPr>
            </w:pPr>
          </w:p>
        </w:tc>
        <w:tc>
          <w:tcPr>
            <w:tcW w:w="1234" w:type="pct"/>
            <w:tcBorders>
              <w:top w:val="single" w:sz="12" w:space="0" w:color="auto"/>
            </w:tcBorders>
            <w:shd w:val="clear" w:color="auto" w:fill="auto"/>
            <w:vAlign w:val="center"/>
          </w:tcPr>
          <w:p w14:paraId="1CEA15AC" w14:textId="20D51059" w:rsidR="00860883" w:rsidRPr="00EC32EF" w:rsidRDefault="00860883" w:rsidP="00492C6A">
            <w:pPr>
              <w:jc w:val="center"/>
              <w:rPr>
                <w:bCs/>
                <w:color w:val="FF0000"/>
                <w:sz w:val="18"/>
                <w:szCs w:val="18"/>
                <w:highlight w:val="lightGray"/>
              </w:rPr>
            </w:pPr>
            <w:r>
              <w:rPr>
                <w:rFonts w:hAnsi="Century Gothic"/>
                <w:bCs/>
                <w:sz w:val="18"/>
                <w:szCs w:val="18"/>
              </w:rPr>
              <w:t>Met in 2010</w:t>
            </w:r>
            <w:r w:rsidR="00AC0A5A">
              <w:rPr>
                <w:rFonts w:hAnsi="Century Gothic"/>
                <w:bCs/>
                <w:sz w:val="18"/>
                <w:szCs w:val="18"/>
              </w:rPr>
              <w:t>–</w:t>
            </w:r>
            <w:r>
              <w:rPr>
                <w:rFonts w:hAnsi="Century Gothic"/>
                <w:bCs/>
                <w:sz w:val="18"/>
                <w:szCs w:val="18"/>
              </w:rPr>
              <w:t>11 and 2011</w:t>
            </w:r>
            <w:r w:rsidR="00AC0A5A">
              <w:rPr>
                <w:rFonts w:hAnsi="Century Gothic"/>
                <w:bCs/>
                <w:sz w:val="18"/>
                <w:szCs w:val="18"/>
              </w:rPr>
              <w:t>–</w:t>
            </w:r>
            <w:r>
              <w:rPr>
                <w:rFonts w:hAnsi="Century Gothic"/>
                <w:bCs/>
                <w:sz w:val="18"/>
                <w:szCs w:val="18"/>
              </w:rPr>
              <w:t>12. Not met in 2012</w:t>
            </w:r>
            <w:r w:rsidR="00AC0A5A">
              <w:rPr>
                <w:rFonts w:hAnsi="Century Gothic"/>
                <w:bCs/>
                <w:sz w:val="18"/>
                <w:szCs w:val="18"/>
              </w:rPr>
              <w:t>–</w:t>
            </w:r>
            <w:r>
              <w:rPr>
                <w:rFonts w:hAnsi="Century Gothic"/>
                <w:bCs/>
                <w:sz w:val="18"/>
                <w:szCs w:val="18"/>
              </w:rPr>
              <w:t>13 or in 2013</w:t>
            </w:r>
            <w:r w:rsidR="00AC0A5A">
              <w:rPr>
                <w:rFonts w:hAnsi="Century Gothic"/>
                <w:bCs/>
                <w:sz w:val="18"/>
                <w:szCs w:val="18"/>
              </w:rPr>
              <w:t>–</w:t>
            </w:r>
            <w:r>
              <w:rPr>
                <w:rFonts w:hAnsi="Century Gothic"/>
                <w:bCs/>
                <w:sz w:val="18"/>
                <w:szCs w:val="18"/>
              </w:rPr>
              <w:t>14. Met in 2014</w:t>
            </w:r>
            <w:r w:rsidR="00AC0A5A">
              <w:rPr>
                <w:rFonts w:hAnsi="Century Gothic"/>
                <w:bCs/>
                <w:sz w:val="18"/>
                <w:szCs w:val="18"/>
              </w:rPr>
              <w:t>–</w:t>
            </w:r>
            <w:r>
              <w:rPr>
                <w:rFonts w:hAnsi="Century Gothic"/>
                <w:bCs/>
                <w:sz w:val="18"/>
                <w:szCs w:val="18"/>
              </w:rPr>
              <w:t>15. Partially met in 2015</w:t>
            </w:r>
            <w:r w:rsidR="00AC0A5A">
              <w:rPr>
                <w:rFonts w:hAnsi="Century Gothic"/>
                <w:bCs/>
                <w:sz w:val="18"/>
                <w:szCs w:val="18"/>
              </w:rPr>
              <w:t>–</w:t>
            </w:r>
            <w:r>
              <w:rPr>
                <w:rFonts w:hAnsi="Century Gothic"/>
                <w:bCs/>
                <w:sz w:val="18"/>
                <w:szCs w:val="18"/>
              </w:rPr>
              <w:t>16. Met in 2016</w:t>
            </w:r>
            <w:r w:rsidR="00AC0A5A">
              <w:rPr>
                <w:rFonts w:hAnsi="Century Gothic"/>
                <w:bCs/>
                <w:sz w:val="18"/>
                <w:szCs w:val="18"/>
              </w:rPr>
              <w:t>–</w:t>
            </w:r>
            <w:r>
              <w:rPr>
                <w:rFonts w:hAnsi="Century Gothic"/>
                <w:bCs/>
                <w:sz w:val="18"/>
                <w:szCs w:val="18"/>
              </w:rPr>
              <w:t>17. Partially me</w:t>
            </w:r>
            <w:r w:rsidR="0044047F">
              <w:rPr>
                <w:rFonts w:hAnsi="Century Gothic"/>
                <w:bCs/>
                <w:sz w:val="18"/>
                <w:szCs w:val="18"/>
              </w:rPr>
              <w:t>t</w:t>
            </w:r>
            <w:r>
              <w:rPr>
                <w:rFonts w:hAnsi="Century Gothic"/>
                <w:bCs/>
                <w:sz w:val="18"/>
                <w:szCs w:val="18"/>
              </w:rPr>
              <w:t xml:space="preserve"> in 2017</w:t>
            </w:r>
            <w:r w:rsidR="00AC0A5A">
              <w:rPr>
                <w:rFonts w:hAnsi="Century Gothic"/>
                <w:bCs/>
                <w:sz w:val="18"/>
                <w:szCs w:val="18"/>
              </w:rPr>
              <w:t>–</w:t>
            </w:r>
            <w:r>
              <w:rPr>
                <w:rFonts w:hAnsi="Century Gothic"/>
                <w:bCs/>
                <w:sz w:val="18"/>
                <w:szCs w:val="18"/>
              </w:rPr>
              <w:t>18. Met in 2018</w:t>
            </w:r>
            <w:r w:rsidR="00AC0A5A">
              <w:rPr>
                <w:rFonts w:hAnsi="Century Gothic"/>
                <w:bCs/>
                <w:sz w:val="18"/>
                <w:szCs w:val="18"/>
              </w:rPr>
              <w:t>–</w:t>
            </w:r>
            <w:r>
              <w:rPr>
                <w:rFonts w:hAnsi="Century Gothic"/>
                <w:bCs/>
                <w:sz w:val="18"/>
                <w:szCs w:val="18"/>
              </w:rPr>
              <w:t>19 and 2019</w:t>
            </w:r>
            <w:r w:rsidR="00AC0A5A">
              <w:rPr>
                <w:rFonts w:hAnsi="Century Gothic"/>
                <w:bCs/>
                <w:sz w:val="18"/>
                <w:szCs w:val="18"/>
              </w:rPr>
              <w:t>–</w:t>
            </w:r>
            <w:r>
              <w:rPr>
                <w:rFonts w:hAnsi="Century Gothic"/>
                <w:bCs/>
                <w:sz w:val="18"/>
                <w:szCs w:val="18"/>
              </w:rPr>
              <w:t>20.</w:t>
            </w:r>
          </w:p>
        </w:tc>
        <w:tc>
          <w:tcPr>
            <w:tcW w:w="470" w:type="pct"/>
            <w:tcBorders>
              <w:top w:val="single" w:sz="12" w:space="0" w:color="auto"/>
            </w:tcBorders>
            <w:shd w:val="clear" w:color="auto" w:fill="FFC000"/>
            <w:vAlign w:val="center"/>
          </w:tcPr>
          <w:p w14:paraId="5B4E3BED" w14:textId="77777777" w:rsidR="00860883" w:rsidRPr="007D0A8A" w:rsidRDefault="00860883" w:rsidP="00084BCB">
            <w:pPr>
              <w:jc w:val="center"/>
              <w:rPr>
                <w:color w:val="auto"/>
                <w:sz w:val="18"/>
                <w:szCs w:val="18"/>
              </w:rPr>
            </w:pPr>
            <w:r w:rsidRPr="007D0A8A">
              <w:rPr>
                <w:color w:val="auto"/>
                <w:sz w:val="18"/>
                <w:szCs w:val="18"/>
              </w:rPr>
              <w:t>Moderate to High</w:t>
            </w:r>
          </w:p>
        </w:tc>
        <w:tc>
          <w:tcPr>
            <w:tcW w:w="666" w:type="pct"/>
            <w:tcBorders>
              <w:top w:val="single" w:sz="12" w:space="0" w:color="auto"/>
            </w:tcBorders>
            <w:shd w:val="clear" w:color="auto" w:fill="95B3D7" w:themeFill="accent1" w:themeFillTint="99"/>
            <w:vAlign w:val="center"/>
          </w:tcPr>
          <w:p w14:paraId="249F55EB" w14:textId="5A036A4A" w:rsidR="00860883" w:rsidRPr="007D0A8A" w:rsidRDefault="00FA5697" w:rsidP="00084BCB">
            <w:pPr>
              <w:jc w:val="center"/>
              <w:rPr>
                <w:rFonts w:cstheme="minorHAnsi"/>
                <w:color w:val="auto"/>
                <w:spacing w:val="-1"/>
                <w:sz w:val="18"/>
                <w:highlight w:val="yellow"/>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top w:val="single" w:sz="12" w:space="0" w:color="auto"/>
              <w:right w:val="single" w:sz="12" w:space="0" w:color="auto"/>
            </w:tcBorders>
            <w:shd w:val="clear" w:color="auto" w:fill="FFC000"/>
            <w:vAlign w:val="center"/>
          </w:tcPr>
          <w:p w14:paraId="0FAFCBA0" w14:textId="77777777" w:rsidR="00860883" w:rsidRPr="007D0A8A" w:rsidRDefault="00860883" w:rsidP="00084BCB">
            <w:pPr>
              <w:jc w:val="center"/>
              <w:rPr>
                <w:color w:val="auto"/>
                <w:sz w:val="18"/>
                <w:szCs w:val="18"/>
              </w:rPr>
            </w:pPr>
            <w:r w:rsidRPr="007D0A8A">
              <w:rPr>
                <w:color w:val="auto"/>
                <w:sz w:val="18"/>
                <w:szCs w:val="18"/>
              </w:rPr>
              <w:t>Moderate to High</w:t>
            </w:r>
          </w:p>
        </w:tc>
      </w:tr>
      <w:tr w:rsidR="007D0A8A" w:rsidRPr="007D0A8A" w14:paraId="32FD16D5" w14:textId="77777777" w:rsidTr="00DB71E6">
        <w:trPr>
          <w:trHeight w:val="2531"/>
        </w:trPr>
        <w:tc>
          <w:tcPr>
            <w:tcW w:w="454" w:type="pct"/>
            <w:vMerge/>
            <w:tcBorders>
              <w:left w:val="single" w:sz="12" w:space="0" w:color="auto"/>
            </w:tcBorders>
            <w:shd w:val="clear" w:color="auto" w:fill="auto"/>
          </w:tcPr>
          <w:p w14:paraId="796E9194" w14:textId="77777777" w:rsidR="00860883" w:rsidRPr="00474E16" w:rsidRDefault="00860883" w:rsidP="00084BCB">
            <w:pPr>
              <w:rPr>
                <w:b/>
                <w:bCs/>
                <w:sz w:val="18"/>
                <w:szCs w:val="18"/>
              </w:rPr>
            </w:pPr>
          </w:p>
        </w:tc>
        <w:tc>
          <w:tcPr>
            <w:tcW w:w="389" w:type="pct"/>
            <w:vMerge/>
            <w:vAlign w:val="center"/>
          </w:tcPr>
          <w:p w14:paraId="21D3CE3B" w14:textId="77777777" w:rsidR="00860883" w:rsidRDefault="00860883" w:rsidP="00BD3ADA">
            <w:pPr>
              <w:rPr>
                <w:sz w:val="18"/>
              </w:rPr>
            </w:pPr>
          </w:p>
        </w:tc>
        <w:tc>
          <w:tcPr>
            <w:tcW w:w="845" w:type="pct"/>
            <w:shd w:val="clear" w:color="auto" w:fill="auto"/>
            <w:vAlign w:val="center"/>
          </w:tcPr>
          <w:p w14:paraId="559B83D3" w14:textId="77777777" w:rsidR="00860883" w:rsidRDefault="00860883" w:rsidP="00BD3ADA">
            <w:pPr>
              <w:rPr>
                <w:rFonts w:cstheme="minorHAnsi"/>
                <w:b/>
                <w:noProof/>
                <w:color w:val="000000" w:themeColor="text1"/>
                <w:sz w:val="18"/>
                <w:szCs w:val="18"/>
              </w:rPr>
            </w:pPr>
            <w:r w:rsidRPr="005F608F">
              <w:rPr>
                <w:rFonts w:cstheme="minorHAnsi"/>
                <w:b/>
                <w:color w:val="000000" w:themeColor="text1"/>
                <w:sz w:val="18"/>
                <w:szCs w:val="18"/>
              </w:rPr>
              <w:t xml:space="preserve">Large fresh (LF): </w:t>
            </w:r>
          </w:p>
          <w:p w14:paraId="4A1D200D" w14:textId="5B55C48D" w:rsidR="00860883" w:rsidRPr="005F608F" w:rsidRDefault="00860883" w:rsidP="00BD3ADA">
            <w:pPr>
              <w:rPr>
                <w:rFonts w:cstheme="minorHAnsi"/>
                <w:color w:val="000000" w:themeColor="text1"/>
                <w:sz w:val="18"/>
                <w:szCs w:val="18"/>
              </w:rPr>
            </w:pPr>
            <w:r w:rsidRPr="005F608F">
              <w:rPr>
                <w:rFonts w:cstheme="minorHAnsi"/>
                <w:color w:val="000000" w:themeColor="text1"/>
                <w:sz w:val="18"/>
                <w:szCs w:val="18"/>
              </w:rPr>
              <w:t>LF1</w:t>
            </w:r>
            <w:r>
              <w:rPr>
                <w:rFonts w:cstheme="minorHAnsi"/>
                <w:noProof/>
                <w:color w:val="000000" w:themeColor="text1"/>
                <w:sz w:val="18"/>
                <w:szCs w:val="18"/>
              </w:rPr>
              <w:t>:</w:t>
            </w:r>
            <w:r w:rsidRPr="005F608F">
              <w:rPr>
                <w:rFonts w:cstheme="minorHAnsi"/>
                <w:color w:val="000000" w:themeColor="text1"/>
                <w:sz w:val="18"/>
                <w:szCs w:val="18"/>
              </w:rPr>
              <w:t xml:space="preserve"> &gt;</w:t>
            </w:r>
            <w:r>
              <w:rPr>
                <w:rFonts w:cstheme="minorHAnsi"/>
                <w:color w:val="000000" w:themeColor="text1"/>
                <w:sz w:val="18"/>
                <w:szCs w:val="18"/>
              </w:rPr>
              <w:t>2</w:t>
            </w:r>
            <w:r w:rsidR="002521D5">
              <w:rPr>
                <w:rFonts w:cstheme="minorHAnsi"/>
                <w:color w:val="000000" w:themeColor="text1"/>
                <w:sz w:val="18"/>
                <w:szCs w:val="18"/>
              </w:rPr>
              <w:t xml:space="preserve"> </w:t>
            </w:r>
            <w:r>
              <w:rPr>
                <w:rFonts w:cstheme="minorHAnsi"/>
                <w:color w:val="000000" w:themeColor="text1"/>
                <w:sz w:val="18"/>
                <w:szCs w:val="18"/>
              </w:rPr>
              <w:t>242</w:t>
            </w:r>
            <w:r w:rsidRPr="005F608F">
              <w:rPr>
                <w:rFonts w:cstheme="minorHAnsi"/>
                <w:color w:val="000000" w:themeColor="text1"/>
                <w:sz w:val="18"/>
                <w:szCs w:val="18"/>
              </w:rPr>
              <w:t xml:space="preserve"> ML/d for at least 5 days </w:t>
            </w:r>
            <w:r>
              <w:rPr>
                <w:rFonts w:cstheme="minorHAnsi"/>
                <w:color w:val="000000" w:themeColor="text1"/>
                <w:sz w:val="18"/>
                <w:szCs w:val="18"/>
              </w:rPr>
              <w:t>i</w:t>
            </w:r>
            <w:r w:rsidRPr="005F608F">
              <w:rPr>
                <w:rFonts w:cstheme="minorHAnsi"/>
                <w:color w:val="000000" w:themeColor="text1"/>
                <w:sz w:val="18"/>
                <w:szCs w:val="18"/>
              </w:rPr>
              <w:t xml:space="preserve">n the </w:t>
            </w:r>
            <w:r>
              <w:rPr>
                <w:rFonts w:cstheme="minorHAnsi"/>
                <w:color w:val="000000" w:themeColor="text1"/>
                <w:sz w:val="18"/>
                <w:szCs w:val="18"/>
              </w:rPr>
              <w:t xml:space="preserve">Warrego </w:t>
            </w:r>
            <w:r w:rsidRPr="004D163F">
              <w:rPr>
                <w:rFonts w:cstheme="minorHAnsi"/>
                <w:color w:val="000000" w:themeColor="text1"/>
                <w:sz w:val="18"/>
                <w:szCs w:val="18"/>
              </w:rPr>
              <w:t>Barringun</w:t>
            </w:r>
            <w:r w:rsidRPr="005F608F">
              <w:rPr>
                <w:rFonts w:cstheme="minorHAnsi"/>
                <w:color w:val="000000" w:themeColor="text1"/>
                <w:sz w:val="18"/>
                <w:szCs w:val="18"/>
              </w:rPr>
              <w:t>, in Jul–Sept (but can occur at any time) (native fish condition and dispersal).</w:t>
            </w:r>
          </w:p>
          <w:p w14:paraId="5A6369DD" w14:textId="48B3C7F4" w:rsidR="00860883" w:rsidRPr="001931BB" w:rsidRDefault="00860883" w:rsidP="00BD3ADA">
            <w:pPr>
              <w:rPr>
                <w:spacing w:val="-1"/>
                <w:sz w:val="18"/>
              </w:rPr>
            </w:pPr>
            <w:r w:rsidRPr="005F608F">
              <w:rPr>
                <w:rFonts w:cstheme="minorHAnsi"/>
                <w:color w:val="000000" w:themeColor="text1"/>
                <w:sz w:val="18"/>
                <w:szCs w:val="18"/>
              </w:rPr>
              <w:t>LF2</w:t>
            </w:r>
            <w:r>
              <w:rPr>
                <w:rFonts w:cstheme="minorHAnsi"/>
                <w:noProof/>
                <w:color w:val="000000" w:themeColor="text1"/>
                <w:sz w:val="18"/>
                <w:szCs w:val="18"/>
              </w:rPr>
              <w:t>:</w:t>
            </w:r>
            <w:r w:rsidRPr="005F608F">
              <w:rPr>
                <w:rFonts w:cstheme="minorHAnsi"/>
                <w:color w:val="000000" w:themeColor="text1"/>
                <w:sz w:val="18"/>
                <w:szCs w:val="18"/>
              </w:rPr>
              <w:t xml:space="preserve"> &gt;</w:t>
            </w:r>
            <w:r>
              <w:rPr>
                <w:rFonts w:cstheme="minorHAnsi"/>
                <w:color w:val="000000" w:themeColor="text1"/>
                <w:sz w:val="18"/>
                <w:szCs w:val="18"/>
              </w:rPr>
              <w:t>2</w:t>
            </w:r>
            <w:r w:rsidR="002521D5">
              <w:rPr>
                <w:rFonts w:cstheme="minorHAnsi"/>
                <w:color w:val="000000" w:themeColor="text1"/>
                <w:sz w:val="18"/>
                <w:szCs w:val="18"/>
              </w:rPr>
              <w:t xml:space="preserve"> </w:t>
            </w:r>
            <w:r>
              <w:rPr>
                <w:rFonts w:cstheme="minorHAnsi"/>
                <w:color w:val="000000" w:themeColor="text1"/>
                <w:sz w:val="18"/>
                <w:szCs w:val="18"/>
              </w:rPr>
              <w:t>242</w:t>
            </w:r>
            <w:r w:rsidRPr="005F608F">
              <w:rPr>
                <w:rFonts w:cstheme="minorHAnsi"/>
                <w:color w:val="000000" w:themeColor="text1"/>
                <w:sz w:val="18"/>
                <w:szCs w:val="18"/>
              </w:rPr>
              <w:t xml:space="preserve">ML/d for at least 5 days </w:t>
            </w:r>
            <w:r>
              <w:rPr>
                <w:rFonts w:cstheme="minorHAnsi"/>
                <w:color w:val="000000" w:themeColor="text1"/>
                <w:sz w:val="18"/>
                <w:szCs w:val="18"/>
              </w:rPr>
              <w:t>i</w:t>
            </w:r>
            <w:r w:rsidRPr="005F608F">
              <w:rPr>
                <w:rFonts w:cstheme="minorHAnsi"/>
                <w:color w:val="000000" w:themeColor="text1"/>
                <w:sz w:val="18"/>
                <w:szCs w:val="18"/>
              </w:rPr>
              <w:t xml:space="preserve">n the </w:t>
            </w:r>
            <w:r>
              <w:rPr>
                <w:rFonts w:cstheme="minorHAnsi"/>
                <w:color w:val="000000" w:themeColor="text1"/>
                <w:sz w:val="18"/>
                <w:szCs w:val="18"/>
              </w:rPr>
              <w:t xml:space="preserve">Warrego </w:t>
            </w:r>
            <w:r w:rsidRPr="004D163F">
              <w:rPr>
                <w:rFonts w:cstheme="minorHAnsi"/>
                <w:color w:val="000000" w:themeColor="text1"/>
                <w:sz w:val="18"/>
                <w:szCs w:val="18"/>
              </w:rPr>
              <w:t>Barringun</w:t>
            </w:r>
            <w:r w:rsidRPr="005F608F">
              <w:rPr>
                <w:rFonts w:cstheme="minorHAnsi"/>
                <w:color w:val="000000" w:themeColor="text1"/>
                <w:sz w:val="18"/>
                <w:szCs w:val="18"/>
              </w:rPr>
              <w:t>,</w:t>
            </w:r>
            <w:r>
              <w:rPr>
                <w:rFonts w:cstheme="minorHAnsi"/>
                <w:color w:val="000000" w:themeColor="text1"/>
                <w:sz w:val="18"/>
                <w:szCs w:val="18"/>
              </w:rPr>
              <w:t xml:space="preserve"> i</w:t>
            </w:r>
            <w:r w:rsidRPr="005F608F">
              <w:rPr>
                <w:rFonts w:cstheme="minorHAnsi"/>
                <w:color w:val="000000" w:themeColor="text1"/>
                <w:sz w:val="18"/>
                <w:szCs w:val="18"/>
              </w:rPr>
              <w:t>n Oct–Apr (spawning flow specialists).</w:t>
            </w:r>
          </w:p>
        </w:tc>
        <w:tc>
          <w:tcPr>
            <w:tcW w:w="455" w:type="pct"/>
            <w:shd w:val="clear" w:color="auto" w:fill="auto"/>
            <w:vAlign w:val="center"/>
          </w:tcPr>
          <w:p w14:paraId="32E126A4" w14:textId="77777777" w:rsidR="00860883" w:rsidRPr="005F608F"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LF1: 5–10 years in 10</w:t>
            </w:r>
          </w:p>
          <w:p w14:paraId="029435E0" w14:textId="77777777" w:rsidR="00860883"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(Max. interval: 2 years)</w:t>
            </w:r>
          </w:p>
          <w:p w14:paraId="0AE3931E" w14:textId="77777777" w:rsidR="00860883" w:rsidRDefault="00860883" w:rsidP="00492C6A">
            <w:pPr>
              <w:spacing w:after="0"/>
              <w:jc w:val="center"/>
              <w:rPr>
                <w:rFonts w:cstheme="minorHAnsi"/>
                <w:color w:val="000000" w:themeColor="text1"/>
                <w:sz w:val="18"/>
                <w:szCs w:val="18"/>
              </w:rPr>
            </w:pPr>
          </w:p>
          <w:p w14:paraId="578F96FA" w14:textId="77777777" w:rsidR="00860883" w:rsidRPr="005F608F" w:rsidRDefault="00860883" w:rsidP="00492C6A">
            <w:pPr>
              <w:spacing w:after="0"/>
              <w:jc w:val="center"/>
              <w:rPr>
                <w:rFonts w:cstheme="minorHAnsi"/>
                <w:color w:val="000000" w:themeColor="text1"/>
                <w:sz w:val="18"/>
                <w:szCs w:val="18"/>
              </w:rPr>
            </w:pPr>
            <w:r w:rsidRPr="005F608F">
              <w:rPr>
                <w:rFonts w:cstheme="minorHAnsi"/>
                <w:color w:val="000000" w:themeColor="text1"/>
                <w:sz w:val="18"/>
                <w:szCs w:val="18"/>
              </w:rPr>
              <w:t>LF2: 3–5 years in 10</w:t>
            </w:r>
          </w:p>
          <w:p w14:paraId="3A9FE4AE" w14:textId="77777777" w:rsidR="00860883" w:rsidRPr="001931BB" w:rsidRDefault="00860883" w:rsidP="00492C6A">
            <w:pPr>
              <w:jc w:val="center"/>
              <w:rPr>
                <w:color w:val="000000" w:themeColor="text1"/>
                <w:sz w:val="18"/>
                <w:szCs w:val="18"/>
              </w:rPr>
            </w:pPr>
            <w:r w:rsidRPr="005F608F">
              <w:rPr>
                <w:rFonts w:cstheme="minorHAnsi"/>
                <w:color w:val="000000" w:themeColor="text1"/>
                <w:sz w:val="18"/>
                <w:szCs w:val="18"/>
              </w:rPr>
              <w:t>(Max. interval: 4 years)</w:t>
            </w:r>
          </w:p>
        </w:tc>
        <w:tc>
          <w:tcPr>
            <w:tcW w:w="1234" w:type="pct"/>
            <w:shd w:val="clear" w:color="auto" w:fill="auto"/>
            <w:vAlign w:val="center"/>
          </w:tcPr>
          <w:p w14:paraId="2314B909" w14:textId="094A35E3" w:rsidR="00860883" w:rsidRPr="00EC32EF" w:rsidRDefault="00860883" w:rsidP="00492C6A">
            <w:pPr>
              <w:jc w:val="center"/>
              <w:rPr>
                <w:bCs/>
                <w:color w:val="FF0000"/>
                <w:sz w:val="18"/>
                <w:szCs w:val="18"/>
                <w:highlight w:val="lightGray"/>
              </w:rPr>
            </w:pPr>
            <w:r>
              <w:rPr>
                <w:rFonts w:hAnsi="Century Gothic"/>
                <w:bCs/>
                <w:sz w:val="18"/>
                <w:szCs w:val="18"/>
              </w:rPr>
              <w:t>Met in 2010</w:t>
            </w:r>
            <w:r w:rsidR="00AC0A5A">
              <w:rPr>
                <w:rFonts w:hAnsi="Century Gothic"/>
                <w:bCs/>
                <w:sz w:val="18"/>
                <w:szCs w:val="18"/>
              </w:rPr>
              <w:t>–</w:t>
            </w:r>
            <w:r>
              <w:rPr>
                <w:rFonts w:hAnsi="Century Gothic"/>
                <w:bCs/>
                <w:sz w:val="18"/>
                <w:szCs w:val="18"/>
              </w:rPr>
              <w:t>11 and 2011</w:t>
            </w:r>
            <w:r w:rsidR="00CF75D6">
              <w:rPr>
                <w:rFonts w:hAnsi="Century Gothic"/>
                <w:bCs/>
                <w:sz w:val="18"/>
                <w:szCs w:val="18"/>
              </w:rPr>
              <w:t>–</w:t>
            </w:r>
            <w:r>
              <w:rPr>
                <w:rFonts w:hAnsi="Century Gothic"/>
                <w:bCs/>
                <w:sz w:val="18"/>
                <w:szCs w:val="18"/>
              </w:rPr>
              <w:t>2012. Not met in 2012</w:t>
            </w:r>
            <w:r w:rsidR="00CF75D6">
              <w:rPr>
                <w:rFonts w:hAnsi="Century Gothic"/>
                <w:bCs/>
                <w:sz w:val="18"/>
                <w:szCs w:val="18"/>
              </w:rPr>
              <w:t>–</w:t>
            </w:r>
            <w:r>
              <w:rPr>
                <w:rFonts w:hAnsi="Century Gothic"/>
                <w:bCs/>
                <w:sz w:val="18"/>
                <w:szCs w:val="18"/>
              </w:rPr>
              <w:t>13, 2013</w:t>
            </w:r>
            <w:r w:rsidR="00CF75D6">
              <w:rPr>
                <w:rFonts w:hAnsi="Century Gothic"/>
                <w:bCs/>
                <w:sz w:val="18"/>
                <w:szCs w:val="18"/>
              </w:rPr>
              <w:t>–</w:t>
            </w:r>
            <w:r>
              <w:rPr>
                <w:rFonts w:hAnsi="Century Gothic"/>
                <w:bCs/>
                <w:sz w:val="18"/>
                <w:szCs w:val="18"/>
              </w:rPr>
              <w:t>14, 2014</w:t>
            </w:r>
            <w:r w:rsidR="00CF75D6">
              <w:rPr>
                <w:rFonts w:hAnsi="Century Gothic"/>
                <w:bCs/>
                <w:sz w:val="18"/>
                <w:szCs w:val="18"/>
              </w:rPr>
              <w:t>–</w:t>
            </w:r>
            <w:r>
              <w:rPr>
                <w:rFonts w:hAnsi="Century Gothic"/>
                <w:bCs/>
                <w:sz w:val="18"/>
                <w:szCs w:val="18"/>
              </w:rPr>
              <w:t>15 and 2015</w:t>
            </w:r>
            <w:r w:rsidR="00CF75D6">
              <w:rPr>
                <w:rFonts w:hAnsi="Century Gothic"/>
                <w:bCs/>
                <w:sz w:val="18"/>
                <w:szCs w:val="18"/>
              </w:rPr>
              <w:t>–</w:t>
            </w:r>
            <w:r>
              <w:rPr>
                <w:rFonts w:hAnsi="Century Gothic"/>
                <w:bCs/>
                <w:sz w:val="18"/>
                <w:szCs w:val="18"/>
              </w:rPr>
              <w:t>16. Met in 2016</w:t>
            </w:r>
            <w:r w:rsidR="00CF75D6">
              <w:rPr>
                <w:rFonts w:hAnsi="Century Gothic"/>
                <w:bCs/>
                <w:sz w:val="18"/>
                <w:szCs w:val="18"/>
              </w:rPr>
              <w:t>–</w:t>
            </w:r>
            <w:r>
              <w:rPr>
                <w:rFonts w:hAnsi="Century Gothic"/>
                <w:bCs/>
                <w:sz w:val="18"/>
                <w:szCs w:val="18"/>
              </w:rPr>
              <w:t>17. Not met in 2017</w:t>
            </w:r>
            <w:r w:rsidR="00CF75D6">
              <w:rPr>
                <w:rFonts w:hAnsi="Century Gothic"/>
                <w:bCs/>
                <w:sz w:val="18"/>
                <w:szCs w:val="18"/>
              </w:rPr>
              <w:t>–</w:t>
            </w:r>
            <w:r>
              <w:rPr>
                <w:rFonts w:hAnsi="Century Gothic"/>
                <w:bCs/>
                <w:sz w:val="18"/>
                <w:szCs w:val="18"/>
              </w:rPr>
              <w:t>18 and 2018</w:t>
            </w:r>
            <w:r w:rsidR="00CF75D6">
              <w:rPr>
                <w:rFonts w:hAnsi="Century Gothic"/>
                <w:bCs/>
                <w:sz w:val="18"/>
                <w:szCs w:val="18"/>
              </w:rPr>
              <w:t>–</w:t>
            </w:r>
            <w:r>
              <w:rPr>
                <w:rFonts w:hAnsi="Century Gothic"/>
                <w:bCs/>
                <w:sz w:val="18"/>
                <w:szCs w:val="18"/>
              </w:rPr>
              <w:t>19. Met in 2019</w:t>
            </w:r>
            <w:r w:rsidR="00CF75D6">
              <w:rPr>
                <w:rFonts w:hAnsi="Century Gothic"/>
                <w:bCs/>
                <w:sz w:val="18"/>
                <w:szCs w:val="18"/>
              </w:rPr>
              <w:t>–</w:t>
            </w:r>
            <w:r>
              <w:rPr>
                <w:rFonts w:hAnsi="Century Gothic"/>
                <w:bCs/>
                <w:sz w:val="18"/>
                <w:szCs w:val="18"/>
              </w:rPr>
              <w:t>20.</w:t>
            </w:r>
          </w:p>
        </w:tc>
        <w:tc>
          <w:tcPr>
            <w:tcW w:w="470" w:type="pct"/>
            <w:shd w:val="clear" w:color="auto" w:fill="FF0000"/>
            <w:vAlign w:val="center"/>
          </w:tcPr>
          <w:p w14:paraId="6D0B4F3B" w14:textId="77777777" w:rsidR="00860883" w:rsidRPr="007D0A8A" w:rsidRDefault="00860883" w:rsidP="00084BCB">
            <w:pPr>
              <w:jc w:val="center"/>
              <w:rPr>
                <w:color w:val="auto"/>
                <w:sz w:val="18"/>
                <w:szCs w:val="18"/>
              </w:rPr>
            </w:pPr>
            <w:r w:rsidRPr="007D0A8A">
              <w:rPr>
                <w:color w:val="auto"/>
                <w:sz w:val="18"/>
                <w:szCs w:val="18"/>
              </w:rPr>
              <w:t>High</w:t>
            </w:r>
          </w:p>
        </w:tc>
        <w:tc>
          <w:tcPr>
            <w:tcW w:w="666" w:type="pct"/>
            <w:shd w:val="clear" w:color="auto" w:fill="95B3D7" w:themeFill="accent1" w:themeFillTint="99"/>
            <w:vAlign w:val="center"/>
          </w:tcPr>
          <w:p w14:paraId="1538A350" w14:textId="675C72B0" w:rsidR="00860883" w:rsidRPr="007D0A8A" w:rsidRDefault="00FA5697" w:rsidP="00084BCB">
            <w:pPr>
              <w:jc w:val="center"/>
              <w:rPr>
                <w:rFonts w:cstheme="minorHAnsi"/>
                <w:color w:val="auto"/>
                <w:spacing w:val="-1"/>
                <w:sz w:val="18"/>
                <w:highlight w:val="yellow"/>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FF0000"/>
            <w:vAlign w:val="center"/>
          </w:tcPr>
          <w:p w14:paraId="38DDE092" w14:textId="77777777" w:rsidR="00860883" w:rsidRPr="007D0A8A" w:rsidRDefault="00860883" w:rsidP="00084BCB">
            <w:pPr>
              <w:jc w:val="center"/>
              <w:rPr>
                <w:color w:val="auto"/>
                <w:sz w:val="18"/>
                <w:szCs w:val="18"/>
              </w:rPr>
            </w:pPr>
            <w:r w:rsidRPr="007D0A8A">
              <w:rPr>
                <w:color w:val="auto"/>
                <w:sz w:val="18"/>
                <w:szCs w:val="18"/>
              </w:rPr>
              <w:t>High</w:t>
            </w:r>
          </w:p>
        </w:tc>
      </w:tr>
      <w:tr w:rsidR="007D0A8A" w:rsidRPr="007D0A8A" w14:paraId="22B7D129" w14:textId="77777777" w:rsidTr="007D0A8A">
        <w:trPr>
          <w:trHeight w:val="1968"/>
        </w:trPr>
        <w:tc>
          <w:tcPr>
            <w:tcW w:w="454" w:type="pct"/>
            <w:vMerge w:val="restart"/>
            <w:tcBorders>
              <w:left w:val="single" w:sz="12" w:space="0" w:color="auto"/>
            </w:tcBorders>
            <w:shd w:val="clear" w:color="auto" w:fill="auto"/>
          </w:tcPr>
          <w:p w14:paraId="3261C265" w14:textId="6D6E5ABA" w:rsidR="00860883" w:rsidRPr="007D361F" w:rsidRDefault="00860883" w:rsidP="00084BCB">
            <w:pPr>
              <w:rPr>
                <w:rFonts w:eastAsia="Century Gothic" w:hAnsi="Century Gothic"/>
                <w:b/>
                <w:bCs/>
                <w:sz w:val="18"/>
                <w:szCs w:val="18"/>
              </w:rPr>
            </w:pPr>
            <w:r w:rsidRPr="007D361F">
              <w:rPr>
                <w:rFonts w:eastAsia="Century Gothic" w:hAnsi="Century Gothic"/>
                <w:b/>
                <w:bCs/>
                <w:sz w:val="18"/>
                <w:szCs w:val="18"/>
              </w:rPr>
              <w:t>Warrego River (Boera Dam to Darling)</w:t>
            </w:r>
            <w:r w:rsidR="00FE0729" w:rsidRPr="00FE0729">
              <w:rPr>
                <w:rStyle w:val="FootnoteReference"/>
                <w:rFonts w:eastAsia="Century Gothic" w:hAnsi="Century Gothic"/>
                <w:sz w:val="18"/>
                <w:szCs w:val="18"/>
              </w:rPr>
              <w:footnoteReference w:id="3"/>
            </w:r>
          </w:p>
          <w:p w14:paraId="6B6B6E70" w14:textId="77777777" w:rsidR="00860883" w:rsidRPr="00474E16" w:rsidRDefault="00860883" w:rsidP="00084BCB">
            <w:pPr>
              <w:rPr>
                <w:b/>
                <w:bCs/>
                <w:sz w:val="18"/>
                <w:szCs w:val="18"/>
              </w:rPr>
            </w:pPr>
          </w:p>
        </w:tc>
        <w:tc>
          <w:tcPr>
            <w:tcW w:w="389" w:type="pct"/>
            <w:vMerge w:val="restart"/>
            <w:vAlign w:val="center"/>
          </w:tcPr>
          <w:p w14:paraId="13789F0C" w14:textId="77777777" w:rsidR="00860883" w:rsidRPr="00607E9D" w:rsidRDefault="00860883" w:rsidP="00BD3ADA">
            <w:pPr>
              <w:rPr>
                <w:rFonts w:hAnsi="Century Gothic"/>
                <w:color w:val="000000" w:themeColor="text1"/>
                <w:sz w:val="18"/>
                <w:szCs w:val="18"/>
              </w:rPr>
            </w:pPr>
            <w:r w:rsidRPr="00607E9D">
              <w:rPr>
                <w:rFonts w:hAnsi="Century Gothic"/>
                <w:color w:val="000000" w:themeColor="text1"/>
                <w:sz w:val="18"/>
                <w:szCs w:val="18"/>
              </w:rPr>
              <w:t>Refuge habitat (waterbirds, frogs, fish)</w:t>
            </w:r>
          </w:p>
          <w:p w14:paraId="157A599E" w14:textId="77777777" w:rsidR="00860883" w:rsidRPr="00607E9D" w:rsidRDefault="00860883" w:rsidP="00BD3ADA">
            <w:pPr>
              <w:rPr>
                <w:rFonts w:hAnsi="Century Gothic"/>
                <w:color w:val="000000" w:themeColor="text1"/>
                <w:sz w:val="18"/>
                <w:szCs w:val="18"/>
              </w:rPr>
            </w:pPr>
            <w:r w:rsidRPr="00607E9D">
              <w:rPr>
                <w:rFonts w:hAnsi="Century Gothic"/>
                <w:color w:val="000000" w:themeColor="text1"/>
                <w:sz w:val="18"/>
                <w:szCs w:val="18"/>
              </w:rPr>
              <w:t>Instream aquatic ecosystems</w:t>
            </w:r>
          </w:p>
          <w:p w14:paraId="11CCB61A" w14:textId="77777777" w:rsidR="00860883" w:rsidRPr="00607E9D" w:rsidRDefault="00860883" w:rsidP="00BD3ADA">
            <w:pPr>
              <w:rPr>
                <w:rFonts w:hAnsi="Century Gothic"/>
                <w:color w:val="000000" w:themeColor="text1"/>
                <w:sz w:val="18"/>
                <w:szCs w:val="18"/>
              </w:rPr>
            </w:pPr>
            <w:r w:rsidRPr="00607E9D">
              <w:rPr>
                <w:rFonts w:hAnsi="Century Gothic"/>
                <w:color w:val="000000" w:themeColor="text1"/>
                <w:sz w:val="18"/>
                <w:szCs w:val="18"/>
              </w:rPr>
              <w:t>Riparian vegetation</w:t>
            </w:r>
          </w:p>
          <w:p w14:paraId="7572C3A8" w14:textId="77777777" w:rsidR="00860883" w:rsidRPr="00365FE2" w:rsidRDefault="00860883" w:rsidP="00BD3ADA">
            <w:pPr>
              <w:rPr>
                <w:spacing w:val="22"/>
                <w:sz w:val="18"/>
                <w:szCs w:val="18"/>
              </w:rPr>
            </w:pPr>
            <w:r w:rsidRPr="00365FE2">
              <w:rPr>
                <w:spacing w:val="-1"/>
                <w:sz w:val="18"/>
                <w:szCs w:val="18"/>
              </w:rPr>
              <w:t>In-stream</w:t>
            </w:r>
            <w:r w:rsidRPr="00365FE2">
              <w:rPr>
                <w:spacing w:val="26"/>
                <w:w w:val="99"/>
                <w:sz w:val="18"/>
                <w:szCs w:val="18"/>
              </w:rPr>
              <w:t xml:space="preserve"> </w:t>
            </w:r>
            <w:r w:rsidRPr="00365FE2">
              <w:rPr>
                <w:spacing w:val="-1"/>
                <w:sz w:val="18"/>
                <w:szCs w:val="18"/>
              </w:rPr>
              <w:t>aquatic</w:t>
            </w:r>
            <w:r w:rsidRPr="00365FE2">
              <w:rPr>
                <w:spacing w:val="24"/>
                <w:w w:val="99"/>
                <w:sz w:val="18"/>
                <w:szCs w:val="18"/>
              </w:rPr>
              <w:t xml:space="preserve"> </w:t>
            </w:r>
            <w:r w:rsidRPr="00365FE2">
              <w:rPr>
                <w:spacing w:val="-1"/>
                <w:sz w:val="18"/>
                <w:szCs w:val="18"/>
              </w:rPr>
              <w:t>ecosystems</w:t>
            </w:r>
          </w:p>
          <w:p w14:paraId="4EC8F76C" w14:textId="661ADB1C" w:rsidR="00860883" w:rsidRDefault="00860883" w:rsidP="00BD3ADA">
            <w:pPr>
              <w:rPr>
                <w:spacing w:val="-1"/>
                <w:sz w:val="18"/>
                <w:szCs w:val="18"/>
              </w:rPr>
            </w:pPr>
            <w:r w:rsidRPr="00365FE2">
              <w:rPr>
                <w:spacing w:val="-1"/>
                <w:sz w:val="18"/>
                <w:szCs w:val="18"/>
              </w:rPr>
              <w:t>Fish</w:t>
            </w:r>
            <w:r w:rsidRPr="00365FE2">
              <w:rPr>
                <w:spacing w:val="22"/>
                <w:sz w:val="18"/>
                <w:szCs w:val="18"/>
              </w:rPr>
              <w:t xml:space="preserve"> </w:t>
            </w:r>
            <w:r w:rsidR="00F16422">
              <w:rPr>
                <w:spacing w:val="22"/>
                <w:sz w:val="18"/>
                <w:szCs w:val="18"/>
              </w:rPr>
              <w:t>c</w:t>
            </w:r>
            <w:r w:rsidRPr="00365FE2">
              <w:rPr>
                <w:spacing w:val="-1"/>
                <w:sz w:val="18"/>
                <w:szCs w:val="18"/>
              </w:rPr>
              <w:t>onnectivity</w:t>
            </w:r>
            <w:r>
              <w:rPr>
                <w:spacing w:val="-1"/>
                <w:sz w:val="18"/>
                <w:szCs w:val="18"/>
              </w:rPr>
              <w:t xml:space="preserve"> and movement</w:t>
            </w:r>
          </w:p>
          <w:p w14:paraId="0EC8B996" w14:textId="77777777" w:rsidR="00860883" w:rsidRPr="00607E9D" w:rsidRDefault="00860883" w:rsidP="00BD3ADA">
            <w:pPr>
              <w:rPr>
                <w:color w:val="000000" w:themeColor="text1"/>
                <w:sz w:val="18"/>
              </w:rPr>
            </w:pPr>
            <w:r w:rsidRPr="00607E9D">
              <w:rPr>
                <w:spacing w:val="-1"/>
                <w:sz w:val="18"/>
                <w:szCs w:val="18"/>
              </w:rPr>
              <w:t>Riparian veget</w:t>
            </w:r>
            <w:r>
              <w:rPr>
                <w:spacing w:val="-1"/>
                <w:sz w:val="18"/>
                <w:szCs w:val="18"/>
              </w:rPr>
              <w:t>at</w:t>
            </w:r>
            <w:r w:rsidRPr="00607E9D">
              <w:rPr>
                <w:spacing w:val="-1"/>
                <w:sz w:val="18"/>
                <w:szCs w:val="18"/>
              </w:rPr>
              <w:t>ion</w:t>
            </w:r>
          </w:p>
        </w:tc>
        <w:tc>
          <w:tcPr>
            <w:tcW w:w="845" w:type="pct"/>
            <w:shd w:val="clear" w:color="auto" w:fill="auto"/>
            <w:vAlign w:val="center"/>
          </w:tcPr>
          <w:p w14:paraId="458470AE" w14:textId="77777777" w:rsidR="00860883" w:rsidRPr="001931BB" w:rsidRDefault="00860883" w:rsidP="00BD3ADA">
            <w:pPr>
              <w:rPr>
                <w:spacing w:val="-1"/>
                <w:sz w:val="18"/>
              </w:rPr>
            </w:pPr>
            <w:r>
              <w:rPr>
                <w:spacing w:val="-1"/>
                <w:sz w:val="18"/>
              </w:rPr>
              <w:t>Flows to replenish refuges and connect to the Darling.</w:t>
            </w:r>
          </w:p>
        </w:tc>
        <w:tc>
          <w:tcPr>
            <w:tcW w:w="455" w:type="pct"/>
            <w:shd w:val="clear" w:color="auto" w:fill="auto"/>
            <w:vAlign w:val="center"/>
          </w:tcPr>
          <w:p w14:paraId="04E39E1A" w14:textId="77777777" w:rsidR="00860883" w:rsidRPr="005F608F" w:rsidRDefault="00860883" w:rsidP="00492C6A">
            <w:pPr>
              <w:jc w:val="center"/>
              <w:rPr>
                <w:rFonts w:cstheme="minorHAnsi"/>
                <w:color w:val="000000" w:themeColor="text1"/>
                <w:sz w:val="18"/>
                <w:szCs w:val="18"/>
              </w:rPr>
            </w:pPr>
            <w:r w:rsidRPr="005F608F">
              <w:rPr>
                <w:rFonts w:cstheme="minorHAnsi"/>
                <w:color w:val="000000" w:themeColor="text1"/>
                <w:sz w:val="18"/>
                <w:szCs w:val="18"/>
              </w:rPr>
              <w:t>Annually</w:t>
            </w:r>
          </w:p>
          <w:p w14:paraId="2B350B96" w14:textId="77777777" w:rsidR="00860883" w:rsidRPr="0083485E" w:rsidRDefault="00860883" w:rsidP="00492C6A">
            <w:pPr>
              <w:spacing w:after="0"/>
              <w:jc w:val="center"/>
              <w:rPr>
                <w:color w:val="000000" w:themeColor="text1"/>
                <w:sz w:val="18"/>
                <w:szCs w:val="18"/>
                <w:highlight w:val="yellow"/>
              </w:rPr>
            </w:pPr>
            <w:r w:rsidRPr="005F608F">
              <w:rPr>
                <w:rFonts w:cstheme="minorHAnsi"/>
                <w:color w:val="000000" w:themeColor="text1"/>
                <w:sz w:val="18"/>
                <w:szCs w:val="18"/>
              </w:rPr>
              <w:t>(Max. interval: 1 year)</w:t>
            </w:r>
          </w:p>
        </w:tc>
        <w:tc>
          <w:tcPr>
            <w:tcW w:w="1234" w:type="pct"/>
            <w:shd w:val="clear" w:color="auto" w:fill="auto"/>
            <w:vAlign w:val="center"/>
          </w:tcPr>
          <w:p w14:paraId="7D34D7B0" w14:textId="13409F41" w:rsidR="00860883" w:rsidRPr="00EC32EF" w:rsidRDefault="00860883" w:rsidP="00492C6A">
            <w:pPr>
              <w:jc w:val="center"/>
              <w:rPr>
                <w:bCs/>
                <w:color w:val="FF0000"/>
                <w:sz w:val="18"/>
                <w:szCs w:val="18"/>
                <w:highlight w:val="lightGray"/>
              </w:rPr>
            </w:pPr>
            <w:r w:rsidRPr="00E05505">
              <w:rPr>
                <w:rFonts w:hAnsi="Century Gothic"/>
                <w:bCs/>
                <w:sz w:val="18"/>
                <w:szCs w:val="18"/>
              </w:rPr>
              <w:t>Met</w:t>
            </w:r>
            <w:r>
              <w:rPr>
                <w:rFonts w:hAnsi="Century Gothic"/>
                <w:bCs/>
                <w:sz w:val="18"/>
                <w:szCs w:val="18"/>
              </w:rPr>
              <w:t xml:space="preserve"> every year except 2012</w:t>
            </w:r>
            <w:r w:rsidR="00F16422">
              <w:rPr>
                <w:rFonts w:hAnsi="Century Gothic"/>
                <w:bCs/>
                <w:sz w:val="18"/>
                <w:szCs w:val="18"/>
              </w:rPr>
              <w:t>–</w:t>
            </w:r>
            <w:r>
              <w:rPr>
                <w:rFonts w:hAnsi="Century Gothic"/>
                <w:bCs/>
                <w:sz w:val="18"/>
                <w:szCs w:val="18"/>
              </w:rPr>
              <w:t>13.</w:t>
            </w:r>
          </w:p>
        </w:tc>
        <w:tc>
          <w:tcPr>
            <w:tcW w:w="470" w:type="pct"/>
            <w:shd w:val="clear" w:color="auto" w:fill="FF0000"/>
            <w:vAlign w:val="center"/>
          </w:tcPr>
          <w:p w14:paraId="6F438879" w14:textId="77777777" w:rsidR="00860883" w:rsidRPr="007D0A8A" w:rsidRDefault="00860883" w:rsidP="00492C6A">
            <w:pPr>
              <w:jc w:val="center"/>
              <w:rPr>
                <w:color w:val="auto"/>
                <w:sz w:val="18"/>
                <w:szCs w:val="18"/>
              </w:rPr>
            </w:pPr>
            <w:r w:rsidRPr="007D0A8A">
              <w:rPr>
                <w:color w:val="auto"/>
                <w:sz w:val="18"/>
                <w:szCs w:val="18"/>
              </w:rPr>
              <w:t>High</w:t>
            </w:r>
          </w:p>
        </w:tc>
        <w:tc>
          <w:tcPr>
            <w:tcW w:w="666" w:type="pct"/>
            <w:shd w:val="clear" w:color="auto" w:fill="365F91" w:themeFill="accent1" w:themeFillShade="BF"/>
            <w:vAlign w:val="center"/>
          </w:tcPr>
          <w:p w14:paraId="0CD78ECF" w14:textId="63EB86A0" w:rsidR="00860883" w:rsidRPr="007D0A8A" w:rsidRDefault="00860883" w:rsidP="00492C6A">
            <w:pPr>
              <w:jc w:val="center"/>
              <w:rPr>
                <w:rFonts w:cstheme="minorHAnsi"/>
                <w:color w:val="auto"/>
                <w:sz w:val="18"/>
                <w:szCs w:val="18"/>
              </w:rPr>
            </w:pPr>
            <w:r w:rsidRPr="007D0A8A">
              <w:rPr>
                <w:rFonts w:cstheme="minorHAnsi"/>
                <w:color w:val="auto"/>
                <w:sz w:val="18"/>
                <w:szCs w:val="18"/>
              </w:rPr>
              <w:t>A high priority</w:t>
            </w:r>
            <w:r w:rsidR="006C7A6B" w:rsidRPr="007D0A8A">
              <w:rPr>
                <w:rFonts w:cstheme="minorHAnsi"/>
                <w:color w:val="auto"/>
                <w:sz w:val="18"/>
                <w:szCs w:val="18"/>
              </w:rPr>
              <w:t xml:space="preserve"> for use of CEW</w:t>
            </w:r>
            <w:r w:rsidRPr="007D0A8A">
              <w:rPr>
                <w:rFonts w:cstheme="minorHAnsi"/>
                <w:color w:val="auto"/>
                <w:sz w:val="18"/>
                <w:szCs w:val="18"/>
              </w:rPr>
              <w:t xml:space="preserve"> under all water resource availability scenarios</w:t>
            </w:r>
            <w:r w:rsidR="00DF1571" w:rsidRPr="007D0A8A">
              <w:rPr>
                <w:rFonts w:cstheme="minorHAnsi"/>
                <w:color w:val="auto"/>
                <w:sz w:val="18"/>
                <w:szCs w:val="18"/>
              </w:rPr>
              <w:t>.</w:t>
            </w:r>
          </w:p>
        </w:tc>
        <w:tc>
          <w:tcPr>
            <w:tcW w:w="487" w:type="pct"/>
            <w:tcBorders>
              <w:right w:val="single" w:sz="12" w:space="0" w:color="auto"/>
            </w:tcBorders>
            <w:shd w:val="clear" w:color="auto" w:fill="FF0000"/>
            <w:vAlign w:val="center"/>
          </w:tcPr>
          <w:p w14:paraId="448E50A0" w14:textId="77777777" w:rsidR="00860883" w:rsidRPr="007D0A8A" w:rsidRDefault="00860883" w:rsidP="00492C6A">
            <w:pPr>
              <w:jc w:val="center"/>
              <w:rPr>
                <w:color w:val="auto"/>
                <w:sz w:val="18"/>
                <w:szCs w:val="18"/>
              </w:rPr>
            </w:pPr>
            <w:r w:rsidRPr="007D0A8A">
              <w:rPr>
                <w:color w:val="auto"/>
                <w:sz w:val="18"/>
                <w:szCs w:val="18"/>
              </w:rPr>
              <w:t>High</w:t>
            </w:r>
          </w:p>
        </w:tc>
      </w:tr>
      <w:tr w:rsidR="007D0A8A" w:rsidRPr="007D0A8A" w14:paraId="0E97000A" w14:textId="77777777" w:rsidTr="007D0A8A">
        <w:trPr>
          <w:trHeight w:val="1684"/>
        </w:trPr>
        <w:tc>
          <w:tcPr>
            <w:tcW w:w="454" w:type="pct"/>
            <w:vMerge/>
            <w:tcBorders>
              <w:left w:val="single" w:sz="12" w:space="0" w:color="auto"/>
              <w:bottom w:val="single" w:sz="12" w:space="0" w:color="auto"/>
            </w:tcBorders>
            <w:shd w:val="clear" w:color="auto" w:fill="auto"/>
          </w:tcPr>
          <w:p w14:paraId="00DFCCDE" w14:textId="77777777" w:rsidR="00860883" w:rsidRPr="007D361F" w:rsidRDefault="00860883" w:rsidP="00084BCB">
            <w:pPr>
              <w:rPr>
                <w:rFonts w:eastAsia="Century Gothic" w:hAnsi="Century Gothic"/>
                <w:b/>
                <w:bCs/>
                <w:sz w:val="18"/>
                <w:szCs w:val="18"/>
              </w:rPr>
            </w:pPr>
          </w:p>
        </w:tc>
        <w:tc>
          <w:tcPr>
            <w:tcW w:w="389" w:type="pct"/>
            <w:vMerge/>
            <w:tcBorders>
              <w:bottom w:val="single" w:sz="12" w:space="0" w:color="auto"/>
            </w:tcBorders>
            <w:vAlign w:val="center"/>
          </w:tcPr>
          <w:p w14:paraId="24C31241" w14:textId="77777777" w:rsidR="00860883" w:rsidRDefault="00860883" w:rsidP="00BD3ADA">
            <w:pPr>
              <w:rPr>
                <w:rFonts w:hAnsi="Century Gothic"/>
                <w:color w:val="FF0000"/>
                <w:sz w:val="18"/>
                <w:szCs w:val="18"/>
              </w:rPr>
            </w:pPr>
          </w:p>
        </w:tc>
        <w:tc>
          <w:tcPr>
            <w:tcW w:w="845" w:type="pct"/>
            <w:tcBorders>
              <w:bottom w:val="single" w:sz="12" w:space="0" w:color="auto"/>
            </w:tcBorders>
            <w:shd w:val="clear" w:color="auto" w:fill="auto"/>
            <w:vAlign w:val="center"/>
          </w:tcPr>
          <w:p w14:paraId="6AA00487" w14:textId="63B808CE" w:rsidR="00860883" w:rsidRPr="00097A84" w:rsidRDefault="00860883" w:rsidP="00BD3ADA">
            <w:pPr>
              <w:rPr>
                <w:spacing w:val="-1"/>
                <w:sz w:val="18"/>
                <w:szCs w:val="18"/>
                <w:highlight w:val="yellow"/>
              </w:rPr>
            </w:pPr>
            <w:r w:rsidRPr="00365FE2">
              <w:rPr>
                <w:sz w:val="18"/>
                <w:szCs w:val="18"/>
              </w:rPr>
              <w:t>I</w:t>
            </w:r>
            <w:r w:rsidRPr="00365FE2">
              <w:rPr>
                <w:spacing w:val="-1"/>
                <w:sz w:val="18"/>
                <w:szCs w:val="18"/>
              </w:rPr>
              <w:t>n-channel</w:t>
            </w:r>
            <w:r w:rsidRPr="00365FE2">
              <w:rPr>
                <w:spacing w:val="26"/>
                <w:sz w:val="18"/>
                <w:szCs w:val="18"/>
              </w:rPr>
              <w:t xml:space="preserve"> </w:t>
            </w:r>
            <w:r w:rsidRPr="00365FE2">
              <w:rPr>
                <w:spacing w:val="-1"/>
                <w:sz w:val="18"/>
                <w:szCs w:val="18"/>
              </w:rPr>
              <w:t>flows:</w:t>
            </w:r>
            <w:r>
              <w:rPr>
                <w:spacing w:val="-1"/>
                <w:sz w:val="18"/>
                <w:szCs w:val="18"/>
              </w:rPr>
              <w:t xml:space="preserve"> Up to 600</w:t>
            </w:r>
            <w:r w:rsidR="00F16422">
              <w:rPr>
                <w:spacing w:val="-1"/>
                <w:sz w:val="18"/>
                <w:szCs w:val="18"/>
              </w:rPr>
              <w:t> </w:t>
            </w:r>
            <w:r>
              <w:rPr>
                <w:spacing w:val="-1"/>
                <w:sz w:val="18"/>
                <w:szCs w:val="18"/>
              </w:rPr>
              <w:t>ML/day for minimum 10 days to enable fish passage and movemen</w:t>
            </w:r>
            <w:r w:rsidRPr="00097A84">
              <w:rPr>
                <w:spacing w:val="-1"/>
                <w:sz w:val="18"/>
                <w:szCs w:val="18"/>
              </w:rPr>
              <w:t>t</w:t>
            </w:r>
            <w:r w:rsidR="00FE0729">
              <w:rPr>
                <w:rStyle w:val="FootnoteReference"/>
                <w:spacing w:val="-1"/>
                <w:sz w:val="18"/>
                <w:szCs w:val="18"/>
              </w:rPr>
              <w:footnoteReference w:customMarkFollows="1" w:id="4"/>
              <w:t>1</w:t>
            </w:r>
            <w:r w:rsidRPr="00097A84">
              <w:rPr>
                <w:spacing w:val="-1"/>
                <w:sz w:val="18"/>
                <w:szCs w:val="18"/>
              </w:rPr>
              <w:t>.</w:t>
            </w:r>
          </w:p>
        </w:tc>
        <w:tc>
          <w:tcPr>
            <w:tcW w:w="455" w:type="pct"/>
            <w:tcBorders>
              <w:bottom w:val="single" w:sz="12" w:space="0" w:color="auto"/>
            </w:tcBorders>
            <w:shd w:val="clear" w:color="auto" w:fill="auto"/>
            <w:vAlign w:val="center"/>
          </w:tcPr>
          <w:p w14:paraId="17DAAE3D" w14:textId="77777777" w:rsidR="00860883" w:rsidRPr="005F608F" w:rsidRDefault="00860883" w:rsidP="00AD002B">
            <w:pPr>
              <w:jc w:val="center"/>
              <w:rPr>
                <w:rFonts w:cstheme="minorHAnsi"/>
                <w:color w:val="000000" w:themeColor="text1"/>
                <w:sz w:val="18"/>
                <w:szCs w:val="18"/>
              </w:rPr>
            </w:pPr>
            <w:r w:rsidRPr="007063C4">
              <w:rPr>
                <w:spacing w:val="-1"/>
                <w:sz w:val="18"/>
                <w:szCs w:val="18"/>
              </w:rPr>
              <w:t>Ideally:</w:t>
            </w:r>
            <w:r>
              <w:rPr>
                <w:spacing w:val="-1"/>
                <w:sz w:val="18"/>
                <w:szCs w:val="18"/>
              </w:rPr>
              <w:t xml:space="preserve"> </w:t>
            </w:r>
            <w:r w:rsidRPr="005F608F">
              <w:rPr>
                <w:rFonts w:cstheme="minorHAnsi"/>
                <w:color w:val="000000" w:themeColor="text1"/>
                <w:sz w:val="18"/>
                <w:szCs w:val="18"/>
              </w:rPr>
              <w:t>5–10 in 10 years</w:t>
            </w:r>
          </w:p>
          <w:p w14:paraId="2E32A2E1" w14:textId="28D28FFA" w:rsidR="00860883" w:rsidRPr="00BD3ADA" w:rsidRDefault="00860883" w:rsidP="00AD002B">
            <w:pPr>
              <w:spacing w:after="0"/>
              <w:jc w:val="center"/>
              <w:rPr>
                <w:rFonts w:cstheme="minorHAnsi"/>
                <w:color w:val="FF0000"/>
                <w:sz w:val="18"/>
                <w:szCs w:val="18"/>
              </w:rPr>
            </w:pPr>
            <w:r w:rsidRPr="005F608F">
              <w:rPr>
                <w:rFonts w:cstheme="minorHAnsi"/>
                <w:color w:val="000000" w:themeColor="text1"/>
                <w:sz w:val="18"/>
                <w:szCs w:val="18"/>
              </w:rPr>
              <w:t>(Max. interval</w:t>
            </w:r>
            <w:r w:rsidR="00F16422">
              <w:rPr>
                <w:rFonts w:cstheme="minorHAnsi"/>
                <w:color w:val="000000" w:themeColor="text1"/>
                <w:sz w:val="18"/>
                <w:szCs w:val="18"/>
              </w:rPr>
              <w:t>:</w:t>
            </w:r>
            <w:r w:rsidRPr="005F608F">
              <w:rPr>
                <w:rFonts w:cstheme="minorHAnsi"/>
                <w:color w:val="000000" w:themeColor="text1"/>
                <w:sz w:val="18"/>
                <w:szCs w:val="18"/>
              </w:rPr>
              <w:t xml:space="preserve"> 2 years)</w:t>
            </w:r>
          </w:p>
        </w:tc>
        <w:tc>
          <w:tcPr>
            <w:tcW w:w="1234" w:type="pct"/>
            <w:tcBorders>
              <w:bottom w:val="single" w:sz="12" w:space="0" w:color="auto"/>
            </w:tcBorders>
            <w:shd w:val="clear" w:color="auto" w:fill="auto"/>
            <w:vAlign w:val="center"/>
          </w:tcPr>
          <w:p w14:paraId="679F7025" w14:textId="39B8B810" w:rsidR="00860883" w:rsidRPr="00EC32EF" w:rsidRDefault="00860883" w:rsidP="00492C6A">
            <w:pPr>
              <w:jc w:val="center"/>
              <w:rPr>
                <w:bCs/>
                <w:color w:val="FF0000"/>
                <w:sz w:val="18"/>
                <w:szCs w:val="18"/>
                <w:highlight w:val="lightGray"/>
              </w:rPr>
            </w:pPr>
            <w:r w:rsidRPr="00E05505">
              <w:rPr>
                <w:rFonts w:hAnsi="Century Gothic"/>
                <w:bCs/>
                <w:sz w:val="18"/>
                <w:szCs w:val="18"/>
              </w:rPr>
              <w:t>Met</w:t>
            </w:r>
            <w:r>
              <w:rPr>
                <w:rFonts w:hAnsi="Century Gothic"/>
                <w:bCs/>
                <w:sz w:val="18"/>
                <w:szCs w:val="18"/>
              </w:rPr>
              <w:t xml:space="preserve"> every year except 2012</w:t>
            </w:r>
            <w:r w:rsidR="00F16422">
              <w:rPr>
                <w:rFonts w:hAnsi="Century Gothic"/>
                <w:bCs/>
                <w:sz w:val="18"/>
                <w:szCs w:val="18"/>
              </w:rPr>
              <w:t>–</w:t>
            </w:r>
            <w:r>
              <w:rPr>
                <w:rFonts w:hAnsi="Century Gothic"/>
                <w:bCs/>
                <w:sz w:val="18"/>
                <w:szCs w:val="18"/>
              </w:rPr>
              <w:t>13.</w:t>
            </w:r>
          </w:p>
        </w:tc>
        <w:tc>
          <w:tcPr>
            <w:tcW w:w="470" w:type="pct"/>
            <w:tcBorders>
              <w:bottom w:val="single" w:sz="12" w:space="0" w:color="auto"/>
            </w:tcBorders>
            <w:shd w:val="clear" w:color="auto" w:fill="FFC000"/>
            <w:vAlign w:val="center"/>
          </w:tcPr>
          <w:p w14:paraId="6A9E368C" w14:textId="77777777" w:rsidR="00860883" w:rsidRPr="007D0A8A" w:rsidRDefault="00860883" w:rsidP="00492C6A">
            <w:pPr>
              <w:jc w:val="center"/>
              <w:rPr>
                <w:color w:val="auto"/>
                <w:sz w:val="18"/>
                <w:szCs w:val="18"/>
              </w:rPr>
            </w:pPr>
            <w:r w:rsidRPr="007D0A8A">
              <w:rPr>
                <w:color w:val="auto"/>
                <w:sz w:val="18"/>
                <w:szCs w:val="18"/>
              </w:rPr>
              <w:t>Moderate</w:t>
            </w:r>
          </w:p>
        </w:tc>
        <w:tc>
          <w:tcPr>
            <w:tcW w:w="666" w:type="pct"/>
            <w:tcBorders>
              <w:bottom w:val="single" w:sz="12" w:space="0" w:color="auto"/>
            </w:tcBorders>
            <w:shd w:val="clear" w:color="auto" w:fill="365F91" w:themeFill="accent1" w:themeFillShade="BF"/>
            <w:vAlign w:val="center"/>
          </w:tcPr>
          <w:p w14:paraId="529F8368" w14:textId="56367ED1" w:rsidR="00860883" w:rsidRPr="007D0A8A" w:rsidRDefault="00860883" w:rsidP="00492C6A">
            <w:pPr>
              <w:jc w:val="center"/>
              <w:rPr>
                <w:rFonts w:cstheme="minorHAnsi"/>
                <w:color w:val="auto"/>
                <w:spacing w:val="-1"/>
                <w:sz w:val="18"/>
                <w:highlight w:val="yellow"/>
              </w:rPr>
            </w:pPr>
            <w:r w:rsidRPr="007D0A8A">
              <w:rPr>
                <w:rFonts w:cstheme="minorHAnsi"/>
                <w:color w:val="auto"/>
                <w:sz w:val="18"/>
                <w:szCs w:val="18"/>
              </w:rPr>
              <w:t>A high priority</w:t>
            </w:r>
            <w:r w:rsidR="006C7A6B" w:rsidRPr="007D0A8A">
              <w:rPr>
                <w:rFonts w:cstheme="minorHAnsi"/>
                <w:color w:val="auto"/>
                <w:sz w:val="18"/>
                <w:szCs w:val="18"/>
              </w:rPr>
              <w:t xml:space="preserve"> for use of CEW</w:t>
            </w:r>
            <w:r w:rsidRPr="007D0A8A">
              <w:rPr>
                <w:rFonts w:cstheme="minorHAnsi"/>
                <w:color w:val="auto"/>
                <w:sz w:val="18"/>
                <w:szCs w:val="18"/>
              </w:rPr>
              <w:t xml:space="preserve"> under all water resource availability scenarios.</w:t>
            </w:r>
          </w:p>
        </w:tc>
        <w:tc>
          <w:tcPr>
            <w:tcW w:w="487" w:type="pct"/>
            <w:tcBorders>
              <w:bottom w:val="single" w:sz="12" w:space="0" w:color="auto"/>
              <w:right w:val="single" w:sz="12" w:space="0" w:color="auto"/>
            </w:tcBorders>
            <w:shd w:val="clear" w:color="auto" w:fill="FFC000"/>
            <w:vAlign w:val="center"/>
          </w:tcPr>
          <w:p w14:paraId="4C8111DC" w14:textId="77777777" w:rsidR="00860883" w:rsidRPr="007D0A8A" w:rsidRDefault="00860883" w:rsidP="00492C6A">
            <w:pPr>
              <w:jc w:val="center"/>
              <w:rPr>
                <w:color w:val="auto"/>
                <w:sz w:val="18"/>
                <w:szCs w:val="18"/>
              </w:rPr>
            </w:pPr>
            <w:r w:rsidRPr="007D0A8A">
              <w:rPr>
                <w:color w:val="auto"/>
                <w:sz w:val="18"/>
                <w:szCs w:val="18"/>
              </w:rPr>
              <w:t>Moderate</w:t>
            </w:r>
          </w:p>
        </w:tc>
      </w:tr>
      <w:tr w:rsidR="007D0A8A" w:rsidRPr="007D0A8A" w14:paraId="15AAACF7" w14:textId="77777777" w:rsidTr="007D0A8A">
        <w:trPr>
          <w:cantSplit/>
          <w:trHeight w:val="2353"/>
        </w:trPr>
        <w:tc>
          <w:tcPr>
            <w:tcW w:w="454" w:type="pct"/>
            <w:vMerge w:val="restart"/>
            <w:tcBorders>
              <w:top w:val="single" w:sz="12" w:space="0" w:color="auto"/>
              <w:left w:val="single" w:sz="12" w:space="0" w:color="auto"/>
            </w:tcBorders>
            <w:shd w:val="clear" w:color="auto" w:fill="auto"/>
          </w:tcPr>
          <w:p w14:paraId="51E92E50" w14:textId="18DE08AE" w:rsidR="00860883" w:rsidRPr="007D361F" w:rsidRDefault="00860883" w:rsidP="00084BCB">
            <w:pPr>
              <w:rPr>
                <w:rFonts w:hAnsi="Century Gothic"/>
                <w:b/>
                <w:sz w:val="18"/>
                <w:szCs w:val="18"/>
              </w:rPr>
            </w:pPr>
            <w:r w:rsidRPr="007D361F">
              <w:rPr>
                <w:rFonts w:hAnsi="Century Gothic"/>
                <w:b/>
                <w:sz w:val="18"/>
                <w:szCs w:val="18"/>
              </w:rPr>
              <w:t xml:space="preserve">Toorale </w:t>
            </w:r>
            <w:r w:rsidR="003309D0">
              <w:rPr>
                <w:rFonts w:hAnsi="Century Gothic"/>
                <w:b/>
                <w:sz w:val="18"/>
                <w:szCs w:val="18"/>
              </w:rPr>
              <w:t>Western Floodplain</w:t>
            </w:r>
          </w:p>
          <w:p w14:paraId="79A2931E" w14:textId="77777777" w:rsidR="00860883" w:rsidRDefault="00860883" w:rsidP="00084BCB">
            <w:pPr>
              <w:rPr>
                <w:rFonts w:hAnsi="Century Gothic"/>
                <w:bCs/>
                <w:sz w:val="18"/>
                <w:szCs w:val="18"/>
              </w:rPr>
            </w:pPr>
            <w:r>
              <w:rPr>
                <w:rFonts w:hAnsi="Century Gothic"/>
                <w:bCs/>
                <w:sz w:val="18"/>
                <w:szCs w:val="18"/>
              </w:rPr>
              <w:t>Wetland and floodplain vegetation</w:t>
            </w:r>
          </w:p>
          <w:p w14:paraId="6CF2E0DA" w14:textId="782D6081" w:rsidR="00860883" w:rsidRDefault="00860883" w:rsidP="00084BCB">
            <w:pPr>
              <w:rPr>
                <w:rFonts w:hAnsi="Century Gothic"/>
                <w:bCs/>
                <w:sz w:val="18"/>
                <w:szCs w:val="18"/>
              </w:rPr>
            </w:pPr>
            <w:r w:rsidRPr="00CC529D">
              <w:rPr>
                <w:rFonts w:hAnsi="Century Gothic"/>
                <w:bCs/>
                <w:sz w:val="18"/>
                <w:szCs w:val="18"/>
              </w:rPr>
              <w:t>Threatened species (</w:t>
            </w:r>
            <w:r w:rsidRPr="00CC529D">
              <w:rPr>
                <w:i/>
                <w:iCs/>
                <w:sz w:val="18"/>
                <w:szCs w:val="18"/>
              </w:rPr>
              <w:t xml:space="preserve">Atriplex infrequens, Dentella minutissima, </w:t>
            </w:r>
            <w:r w:rsidRPr="00CC529D">
              <w:rPr>
                <w:sz w:val="18"/>
                <w:szCs w:val="18"/>
              </w:rPr>
              <w:t xml:space="preserve">and </w:t>
            </w:r>
            <w:r w:rsidRPr="00CC529D">
              <w:rPr>
                <w:i/>
                <w:iCs/>
                <w:sz w:val="18"/>
                <w:szCs w:val="18"/>
              </w:rPr>
              <w:t>Osteocarpum scleropterum)</w:t>
            </w:r>
            <w:r w:rsidRPr="00CC529D">
              <w:rPr>
                <w:rFonts w:hAnsi="Century Gothic"/>
                <w:bCs/>
                <w:sz w:val="18"/>
                <w:szCs w:val="18"/>
              </w:rPr>
              <w:t xml:space="preserve"> </w:t>
            </w:r>
            <w:r>
              <w:rPr>
                <w:rFonts w:hAnsi="Century Gothic"/>
                <w:bCs/>
                <w:sz w:val="18"/>
                <w:szCs w:val="18"/>
              </w:rPr>
              <w:t xml:space="preserve">and ecological communities such as </w:t>
            </w:r>
            <w:r w:rsidR="00F16422">
              <w:rPr>
                <w:rFonts w:hAnsi="Century Gothic"/>
                <w:bCs/>
                <w:sz w:val="18"/>
                <w:szCs w:val="18"/>
              </w:rPr>
              <w:t>c</w:t>
            </w:r>
            <w:r>
              <w:rPr>
                <w:rFonts w:eastAsia="Century Gothic" w:hAnsi="Century Gothic"/>
                <w:sz w:val="18"/>
                <w:szCs w:val="18"/>
              </w:rPr>
              <w:t>oolibah-</w:t>
            </w:r>
            <w:r w:rsidR="00F16422">
              <w:rPr>
                <w:rFonts w:eastAsia="Century Gothic" w:hAnsi="Century Gothic"/>
                <w:sz w:val="18"/>
                <w:szCs w:val="18"/>
              </w:rPr>
              <w:t>b</w:t>
            </w:r>
            <w:r>
              <w:rPr>
                <w:rFonts w:eastAsia="Century Gothic" w:hAnsi="Century Gothic"/>
                <w:sz w:val="18"/>
                <w:szCs w:val="18"/>
              </w:rPr>
              <w:t xml:space="preserve">lackbox </w:t>
            </w:r>
            <w:r w:rsidR="00F16422">
              <w:rPr>
                <w:rFonts w:eastAsia="Century Gothic" w:hAnsi="Century Gothic"/>
                <w:sz w:val="18"/>
                <w:szCs w:val="18"/>
              </w:rPr>
              <w:t>w</w:t>
            </w:r>
            <w:r>
              <w:rPr>
                <w:rFonts w:eastAsia="Century Gothic" w:hAnsi="Century Gothic"/>
                <w:sz w:val="18"/>
                <w:szCs w:val="18"/>
              </w:rPr>
              <w:t>oodland</w:t>
            </w:r>
          </w:p>
          <w:p w14:paraId="3CA90E3F" w14:textId="1435CEEC" w:rsidR="00860883" w:rsidRDefault="00860883" w:rsidP="0005437B">
            <w:pPr>
              <w:spacing w:after="0"/>
              <w:rPr>
                <w:rFonts w:hAnsi="Century Gothic"/>
                <w:bCs/>
                <w:sz w:val="18"/>
                <w:szCs w:val="18"/>
              </w:rPr>
            </w:pPr>
            <w:r>
              <w:rPr>
                <w:rFonts w:hAnsi="Century Gothic"/>
                <w:bCs/>
                <w:sz w:val="18"/>
                <w:szCs w:val="18"/>
              </w:rPr>
              <w:t xml:space="preserve">Migratory birds (e.g. </w:t>
            </w:r>
            <w:r w:rsidRPr="00CC529D">
              <w:rPr>
                <w:rFonts w:hAnsi="Century Gothic"/>
                <w:bCs/>
                <w:sz w:val="18"/>
                <w:szCs w:val="18"/>
              </w:rPr>
              <w:t xml:space="preserve">Eastern </w:t>
            </w:r>
            <w:r w:rsidR="00F16422">
              <w:rPr>
                <w:rFonts w:hAnsi="Century Gothic"/>
                <w:bCs/>
                <w:sz w:val="18"/>
                <w:szCs w:val="18"/>
              </w:rPr>
              <w:t>g</w:t>
            </w:r>
            <w:r w:rsidRPr="00CC529D">
              <w:rPr>
                <w:rFonts w:hAnsi="Century Gothic"/>
                <w:bCs/>
                <w:sz w:val="18"/>
                <w:szCs w:val="18"/>
              </w:rPr>
              <w:t xml:space="preserve">reat </w:t>
            </w:r>
            <w:r w:rsidR="00F16422">
              <w:rPr>
                <w:rFonts w:hAnsi="Century Gothic"/>
                <w:bCs/>
                <w:sz w:val="18"/>
                <w:szCs w:val="18"/>
              </w:rPr>
              <w:t>e</w:t>
            </w:r>
            <w:r w:rsidRPr="00CC529D">
              <w:rPr>
                <w:rFonts w:hAnsi="Century Gothic"/>
                <w:bCs/>
                <w:sz w:val="18"/>
                <w:szCs w:val="18"/>
              </w:rPr>
              <w:t>gret</w:t>
            </w:r>
            <w:r>
              <w:rPr>
                <w:rFonts w:hAnsi="Century Gothic"/>
                <w:bCs/>
                <w:sz w:val="18"/>
                <w:szCs w:val="18"/>
              </w:rPr>
              <w:t xml:space="preserve">; </w:t>
            </w:r>
            <w:r w:rsidR="00F16422">
              <w:rPr>
                <w:rFonts w:hAnsi="Century Gothic"/>
                <w:bCs/>
                <w:sz w:val="18"/>
                <w:szCs w:val="18"/>
              </w:rPr>
              <w:t>g</w:t>
            </w:r>
            <w:r w:rsidRPr="00CC529D">
              <w:rPr>
                <w:rFonts w:hAnsi="Century Gothic"/>
                <w:bCs/>
                <w:sz w:val="18"/>
                <w:szCs w:val="18"/>
              </w:rPr>
              <w:t xml:space="preserve">lossy </w:t>
            </w:r>
            <w:r w:rsidR="00F16422">
              <w:rPr>
                <w:rFonts w:hAnsi="Century Gothic"/>
                <w:bCs/>
                <w:sz w:val="18"/>
                <w:szCs w:val="18"/>
              </w:rPr>
              <w:t>i</w:t>
            </w:r>
            <w:r w:rsidRPr="00CC529D">
              <w:rPr>
                <w:rFonts w:hAnsi="Century Gothic"/>
                <w:bCs/>
                <w:sz w:val="18"/>
                <w:szCs w:val="18"/>
              </w:rPr>
              <w:t>bis</w:t>
            </w:r>
            <w:r>
              <w:rPr>
                <w:rFonts w:hAnsi="Century Gothic"/>
                <w:bCs/>
                <w:sz w:val="18"/>
                <w:szCs w:val="18"/>
              </w:rPr>
              <w:t xml:space="preserve">; </w:t>
            </w:r>
            <w:r w:rsidR="00F16422">
              <w:rPr>
                <w:rFonts w:hAnsi="Century Gothic"/>
                <w:bCs/>
                <w:sz w:val="18"/>
                <w:szCs w:val="18"/>
              </w:rPr>
              <w:t>o</w:t>
            </w:r>
            <w:r w:rsidRPr="00CC529D">
              <w:rPr>
                <w:rFonts w:hAnsi="Century Gothic"/>
                <w:bCs/>
                <w:sz w:val="18"/>
                <w:szCs w:val="18"/>
              </w:rPr>
              <w:t xml:space="preserve">riental </w:t>
            </w:r>
            <w:r w:rsidR="00F16422">
              <w:rPr>
                <w:rFonts w:hAnsi="Century Gothic"/>
                <w:bCs/>
                <w:sz w:val="18"/>
                <w:szCs w:val="18"/>
              </w:rPr>
              <w:t>p</w:t>
            </w:r>
            <w:r w:rsidRPr="00CC529D">
              <w:rPr>
                <w:rFonts w:hAnsi="Century Gothic"/>
                <w:bCs/>
                <w:sz w:val="18"/>
                <w:szCs w:val="18"/>
              </w:rPr>
              <w:t>ranticole</w:t>
            </w:r>
            <w:r>
              <w:rPr>
                <w:rFonts w:hAnsi="Century Gothic"/>
                <w:bCs/>
                <w:sz w:val="18"/>
                <w:szCs w:val="18"/>
              </w:rPr>
              <w:t xml:space="preserve">; </w:t>
            </w:r>
            <w:r w:rsidR="00F16422">
              <w:rPr>
                <w:rFonts w:hAnsi="Century Gothic"/>
                <w:bCs/>
                <w:sz w:val="18"/>
                <w:szCs w:val="18"/>
              </w:rPr>
              <w:t>r</w:t>
            </w:r>
            <w:r w:rsidRPr="00CC529D">
              <w:rPr>
                <w:rFonts w:hAnsi="Century Gothic"/>
                <w:bCs/>
                <w:sz w:val="18"/>
                <w:szCs w:val="18"/>
              </w:rPr>
              <w:t xml:space="preserve">ainbow </w:t>
            </w:r>
            <w:r w:rsidR="00F16422">
              <w:rPr>
                <w:rFonts w:hAnsi="Century Gothic"/>
                <w:bCs/>
                <w:sz w:val="18"/>
                <w:szCs w:val="18"/>
              </w:rPr>
              <w:t>b</w:t>
            </w:r>
            <w:r w:rsidRPr="00CC529D">
              <w:rPr>
                <w:rFonts w:hAnsi="Century Gothic"/>
                <w:bCs/>
                <w:sz w:val="18"/>
                <w:szCs w:val="18"/>
              </w:rPr>
              <w:t>ee-eater)</w:t>
            </w:r>
          </w:p>
          <w:p w14:paraId="5C775D82" w14:textId="77777777" w:rsidR="00860883" w:rsidRDefault="00860883" w:rsidP="00084BCB">
            <w:pPr>
              <w:rPr>
                <w:rFonts w:hAnsi="Century Gothic"/>
                <w:bCs/>
                <w:sz w:val="18"/>
                <w:szCs w:val="18"/>
              </w:rPr>
            </w:pPr>
            <w:r w:rsidRPr="001509C7">
              <w:rPr>
                <w:rFonts w:hAnsi="Century Gothic"/>
                <w:bCs/>
                <w:sz w:val="18"/>
                <w:szCs w:val="18"/>
              </w:rPr>
              <w:t>Native fish nursery</w:t>
            </w:r>
            <w:r>
              <w:rPr>
                <w:rFonts w:hAnsi="Century Gothic"/>
                <w:bCs/>
                <w:sz w:val="18"/>
                <w:szCs w:val="18"/>
              </w:rPr>
              <w:t xml:space="preserve"> and f</w:t>
            </w:r>
            <w:r w:rsidRPr="001509C7">
              <w:rPr>
                <w:rFonts w:hAnsi="Century Gothic"/>
                <w:bCs/>
                <w:sz w:val="18"/>
                <w:szCs w:val="18"/>
              </w:rPr>
              <w:t>rog habitat</w:t>
            </w:r>
          </w:p>
          <w:p w14:paraId="6137480A" w14:textId="77777777" w:rsidR="0010251A" w:rsidRPr="0010251A" w:rsidRDefault="0010251A" w:rsidP="0010251A">
            <w:pPr>
              <w:rPr>
                <w:rFonts w:hAnsi="Century Gothic"/>
                <w:sz w:val="18"/>
                <w:szCs w:val="18"/>
              </w:rPr>
            </w:pPr>
          </w:p>
          <w:p w14:paraId="723C7586" w14:textId="77777777" w:rsidR="0010251A" w:rsidRPr="0010251A" w:rsidRDefault="0010251A" w:rsidP="0010251A">
            <w:pPr>
              <w:rPr>
                <w:rFonts w:hAnsi="Century Gothic"/>
                <w:sz w:val="18"/>
                <w:szCs w:val="18"/>
              </w:rPr>
            </w:pPr>
          </w:p>
          <w:p w14:paraId="7D6B77C6" w14:textId="77777777" w:rsidR="0010251A" w:rsidRPr="0010251A" w:rsidRDefault="0010251A" w:rsidP="0010251A">
            <w:pPr>
              <w:rPr>
                <w:rFonts w:hAnsi="Century Gothic"/>
                <w:sz w:val="18"/>
                <w:szCs w:val="18"/>
              </w:rPr>
            </w:pPr>
          </w:p>
          <w:p w14:paraId="6897F232" w14:textId="77777777" w:rsidR="0010251A" w:rsidRPr="0010251A" w:rsidRDefault="0010251A" w:rsidP="0010251A">
            <w:pPr>
              <w:rPr>
                <w:rFonts w:hAnsi="Century Gothic"/>
                <w:sz w:val="18"/>
                <w:szCs w:val="18"/>
              </w:rPr>
            </w:pPr>
          </w:p>
          <w:p w14:paraId="568857B5" w14:textId="77777777" w:rsidR="0010251A" w:rsidRPr="0010251A" w:rsidRDefault="0010251A" w:rsidP="0010251A">
            <w:pPr>
              <w:rPr>
                <w:rFonts w:hAnsi="Century Gothic"/>
                <w:sz w:val="18"/>
                <w:szCs w:val="18"/>
              </w:rPr>
            </w:pPr>
          </w:p>
          <w:p w14:paraId="6D029911" w14:textId="77777777" w:rsidR="0010251A" w:rsidRPr="0010251A" w:rsidRDefault="0010251A" w:rsidP="0010251A">
            <w:pPr>
              <w:rPr>
                <w:rFonts w:hAnsi="Century Gothic"/>
                <w:sz w:val="18"/>
                <w:szCs w:val="18"/>
              </w:rPr>
            </w:pPr>
          </w:p>
          <w:p w14:paraId="631EAAE2" w14:textId="77777777" w:rsidR="0010251A" w:rsidRPr="0010251A" w:rsidRDefault="0010251A" w:rsidP="0010251A">
            <w:pPr>
              <w:rPr>
                <w:rFonts w:hAnsi="Century Gothic"/>
                <w:sz w:val="18"/>
                <w:szCs w:val="18"/>
              </w:rPr>
            </w:pPr>
          </w:p>
          <w:p w14:paraId="3A2D5E97" w14:textId="77777777" w:rsidR="0010251A" w:rsidRPr="0010251A" w:rsidRDefault="0010251A" w:rsidP="0010251A">
            <w:pPr>
              <w:rPr>
                <w:rFonts w:hAnsi="Century Gothic"/>
                <w:sz w:val="18"/>
                <w:szCs w:val="18"/>
              </w:rPr>
            </w:pPr>
          </w:p>
          <w:p w14:paraId="079C1051" w14:textId="77777777" w:rsidR="0010251A" w:rsidRPr="0010251A" w:rsidRDefault="0010251A" w:rsidP="0010251A">
            <w:pPr>
              <w:rPr>
                <w:rFonts w:hAnsi="Century Gothic"/>
                <w:sz w:val="18"/>
                <w:szCs w:val="18"/>
              </w:rPr>
            </w:pPr>
          </w:p>
          <w:p w14:paraId="3C9454E3" w14:textId="79929647" w:rsidR="0010251A" w:rsidRPr="0010251A" w:rsidRDefault="0010251A" w:rsidP="0010251A">
            <w:pPr>
              <w:rPr>
                <w:rFonts w:hAnsi="Century Gothic"/>
                <w:sz w:val="18"/>
                <w:szCs w:val="18"/>
              </w:rPr>
            </w:pPr>
          </w:p>
        </w:tc>
        <w:tc>
          <w:tcPr>
            <w:tcW w:w="389" w:type="pct"/>
            <w:tcBorders>
              <w:top w:val="single" w:sz="12" w:space="0" w:color="auto"/>
            </w:tcBorders>
            <w:vAlign w:val="center"/>
          </w:tcPr>
          <w:p w14:paraId="218965AE" w14:textId="77777777" w:rsidR="00860883" w:rsidRPr="001962DB" w:rsidRDefault="00860883" w:rsidP="00BD3ADA">
            <w:pPr>
              <w:rPr>
                <w:spacing w:val="-1"/>
                <w:sz w:val="18"/>
                <w:szCs w:val="18"/>
              </w:rPr>
            </w:pPr>
            <w:r w:rsidRPr="001962DB">
              <w:rPr>
                <w:spacing w:val="-1"/>
                <w:sz w:val="18"/>
                <w:szCs w:val="18"/>
              </w:rPr>
              <w:t>Minor inundation</w:t>
            </w:r>
          </w:p>
          <w:p w14:paraId="2F0E7631" w14:textId="77777777" w:rsidR="00860883" w:rsidRPr="001962DB" w:rsidRDefault="00860883" w:rsidP="00BD3ADA">
            <w:pPr>
              <w:rPr>
                <w:sz w:val="18"/>
                <w:szCs w:val="18"/>
              </w:rPr>
            </w:pPr>
            <w:r w:rsidRPr="001962DB">
              <w:rPr>
                <w:sz w:val="18"/>
                <w:szCs w:val="18"/>
              </w:rPr>
              <w:t>Northern and Central parts of the floodplain</w:t>
            </w:r>
          </w:p>
          <w:p w14:paraId="58D8EF32" w14:textId="2477CFFC" w:rsidR="00860883" w:rsidRPr="00365FE2" w:rsidRDefault="00860883" w:rsidP="00BD3ADA">
            <w:pPr>
              <w:rPr>
                <w:rFonts w:hAnsi="Century Gothic"/>
                <w:sz w:val="18"/>
                <w:szCs w:val="18"/>
              </w:rPr>
            </w:pPr>
            <w:r w:rsidRPr="001962DB">
              <w:rPr>
                <w:sz w:val="18"/>
                <w:szCs w:val="18"/>
              </w:rPr>
              <w:t>(2</w:t>
            </w:r>
            <w:r w:rsidR="00F16422">
              <w:rPr>
                <w:sz w:val="18"/>
                <w:szCs w:val="18"/>
              </w:rPr>
              <w:t xml:space="preserve"> </w:t>
            </w:r>
            <w:r w:rsidRPr="001962DB">
              <w:rPr>
                <w:sz w:val="18"/>
                <w:szCs w:val="18"/>
              </w:rPr>
              <w:t>420 ha)</w:t>
            </w:r>
          </w:p>
        </w:tc>
        <w:tc>
          <w:tcPr>
            <w:tcW w:w="845" w:type="pct"/>
            <w:tcBorders>
              <w:top w:val="single" w:sz="12" w:space="0" w:color="auto"/>
            </w:tcBorders>
            <w:shd w:val="clear" w:color="auto" w:fill="auto"/>
            <w:vAlign w:val="center"/>
          </w:tcPr>
          <w:p w14:paraId="155D3040" w14:textId="2871FD7A" w:rsidR="00860883" w:rsidRDefault="00860883" w:rsidP="00BD3ADA">
            <w:pPr>
              <w:rPr>
                <w:rFonts w:eastAsia="Century Gothic" w:hAnsi="Century Gothic"/>
                <w:sz w:val="18"/>
                <w:szCs w:val="18"/>
              </w:rPr>
            </w:pPr>
            <w:r>
              <w:rPr>
                <w:rFonts w:eastAsia="Century Gothic" w:hAnsi="Century Gothic"/>
                <w:sz w:val="18"/>
                <w:szCs w:val="18"/>
              </w:rPr>
              <w:t>7</w:t>
            </w:r>
            <w:r w:rsidR="00F16422">
              <w:rPr>
                <w:rFonts w:eastAsia="Century Gothic" w:hAnsi="Century Gothic"/>
                <w:sz w:val="18"/>
                <w:szCs w:val="18"/>
              </w:rPr>
              <w:t xml:space="preserve"> </w:t>
            </w:r>
            <w:r>
              <w:rPr>
                <w:rFonts w:eastAsia="Century Gothic" w:hAnsi="Century Gothic"/>
                <w:sz w:val="18"/>
                <w:szCs w:val="18"/>
              </w:rPr>
              <w:t xml:space="preserve">GL to the </w:t>
            </w:r>
            <w:r w:rsidR="003309D0">
              <w:rPr>
                <w:rFonts w:eastAsia="Century Gothic" w:hAnsi="Century Gothic"/>
                <w:sz w:val="18"/>
                <w:szCs w:val="18"/>
              </w:rPr>
              <w:t>Western Floodplain</w:t>
            </w:r>
            <w:r>
              <w:rPr>
                <w:rFonts w:eastAsia="Century Gothic" w:hAnsi="Century Gothic"/>
                <w:sz w:val="18"/>
                <w:szCs w:val="18"/>
              </w:rPr>
              <w:t xml:space="preserve"> </w:t>
            </w:r>
            <w:r w:rsidRPr="005F69AE">
              <w:rPr>
                <w:sz w:val="18"/>
                <w:szCs w:val="18"/>
              </w:rPr>
              <w:t>within 30 days</w:t>
            </w:r>
            <w:r w:rsidRPr="005F69AE">
              <w:rPr>
                <w:rFonts w:eastAsia="Century Gothic" w:hAnsi="Century Gothic"/>
                <w:sz w:val="18"/>
                <w:szCs w:val="18"/>
              </w:rPr>
              <w:t xml:space="preserve"> </w:t>
            </w:r>
            <w:r w:rsidRPr="005F69AE">
              <w:rPr>
                <w:rFonts w:eastAsia="Century Gothic" w:hAnsi="Century Gothic"/>
                <w:spacing w:val="-1"/>
                <w:sz w:val="18"/>
                <w:szCs w:val="18"/>
              </w:rPr>
              <w:t xml:space="preserve">to inundate vegetation such as </w:t>
            </w:r>
            <w:r w:rsidRPr="005F69AE">
              <w:rPr>
                <w:rFonts w:eastAsia="Century Gothic" w:hAnsi="Century Gothic"/>
                <w:spacing w:val="-3"/>
                <w:sz w:val="18"/>
                <w:szCs w:val="18"/>
              </w:rPr>
              <w:t>lignum, cool</w:t>
            </w:r>
            <w:r w:rsidR="004427DF">
              <w:rPr>
                <w:rFonts w:eastAsia="Century Gothic" w:hAnsi="Century Gothic"/>
                <w:spacing w:val="-3"/>
                <w:sz w:val="18"/>
                <w:szCs w:val="18"/>
              </w:rPr>
              <w:t>i</w:t>
            </w:r>
            <w:r w:rsidRPr="005F69AE">
              <w:rPr>
                <w:rFonts w:eastAsia="Century Gothic" w:hAnsi="Century Gothic"/>
                <w:spacing w:val="-3"/>
                <w:sz w:val="18"/>
                <w:szCs w:val="18"/>
              </w:rPr>
              <w:t>bah, river cooba, chenopod, forbs</w:t>
            </w:r>
            <w:r>
              <w:rPr>
                <w:rStyle w:val="CommentReference"/>
              </w:rPr>
              <w:t>.</w:t>
            </w:r>
          </w:p>
          <w:p w14:paraId="3310CDFC" w14:textId="77777777" w:rsidR="00860883" w:rsidRPr="00365FE2" w:rsidRDefault="00860883" w:rsidP="00BD3ADA">
            <w:pPr>
              <w:rPr>
                <w:rFonts w:hAnsi="Century Gothic"/>
                <w:sz w:val="18"/>
                <w:szCs w:val="18"/>
              </w:rPr>
            </w:pPr>
          </w:p>
        </w:tc>
        <w:tc>
          <w:tcPr>
            <w:tcW w:w="455" w:type="pct"/>
            <w:tcBorders>
              <w:top w:val="single" w:sz="12" w:space="0" w:color="auto"/>
            </w:tcBorders>
            <w:shd w:val="clear" w:color="auto" w:fill="auto"/>
            <w:vAlign w:val="center"/>
          </w:tcPr>
          <w:p w14:paraId="26BB0202" w14:textId="26179B5D" w:rsidR="00860883" w:rsidRPr="00365FE2" w:rsidRDefault="00860883" w:rsidP="00AD002B">
            <w:pPr>
              <w:jc w:val="center"/>
              <w:rPr>
                <w:spacing w:val="23"/>
                <w:sz w:val="18"/>
                <w:szCs w:val="18"/>
              </w:rPr>
            </w:pPr>
            <w:r>
              <w:rPr>
                <w:spacing w:val="-1"/>
                <w:sz w:val="18"/>
                <w:szCs w:val="18"/>
              </w:rPr>
              <w:t>Preferably</w:t>
            </w:r>
            <w:r w:rsidRPr="008E1949">
              <w:rPr>
                <w:spacing w:val="-1"/>
                <w:sz w:val="18"/>
                <w:szCs w:val="18"/>
              </w:rPr>
              <w:t>:</w:t>
            </w:r>
            <w:r w:rsidRPr="008E1949">
              <w:rPr>
                <w:spacing w:val="23"/>
                <w:sz w:val="18"/>
                <w:szCs w:val="18"/>
              </w:rPr>
              <w:t xml:space="preserve"> </w:t>
            </w:r>
            <w:r w:rsidRPr="009779CE">
              <w:rPr>
                <w:spacing w:val="-1"/>
                <w:sz w:val="18"/>
                <w:szCs w:val="18"/>
              </w:rPr>
              <w:t>1</w:t>
            </w:r>
            <w:r>
              <w:rPr>
                <w:spacing w:val="-1"/>
                <w:sz w:val="18"/>
                <w:szCs w:val="18"/>
              </w:rPr>
              <w:t xml:space="preserve"> to 1.5 years (lignum); 1 to 3</w:t>
            </w:r>
            <w:r w:rsidR="00F16422">
              <w:rPr>
                <w:spacing w:val="-1"/>
                <w:sz w:val="18"/>
                <w:szCs w:val="18"/>
              </w:rPr>
              <w:t>–</w:t>
            </w:r>
            <w:r>
              <w:rPr>
                <w:spacing w:val="-1"/>
                <w:sz w:val="18"/>
                <w:szCs w:val="18"/>
              </w:rPr>
              <w:t>5 years (river cooba, river red gum, black box); 7</w:t>
            </w:r>
            <w:r w:rsidR="00F16422">
              <w:rPr>
                <w:spacing w:val="-1"/>
                <w:sz w:val="18"/>
                <w:szCs w:val="18"/>
              </w:rPr>
              <w:t>–</w:t>
            </w:r>
            <w:r>
              <w:rPr>
                <w:spacing w:val="-1"/>
                <w:sz w:val="18"/>
                <w:szCs w:val="18"/>
              </w:rPr>
              <w:t>15 years (Coolibah).</w:t>
            </w:r>
          </w:p>
          <w:p w14:paraId="6F48C8D0" w14:textId="64917321" w:rsidR="00860883" w:rsidRDefault="00860883" w:rsidP="00AD002B">
            <w:pPr>
              <w:jc w:val="center"/>
              <w:rPr>
                <w:sz w:val="18"/>
                <w:szCs w:val="18"/>
              </w:rPr>
            </w:pPr>
            <w:r>
              <w:rPr>
                <w:sz w:val="18"/>
                <w:szCs w:val="18"/>
              </w:rPr>
              <w:t>5</w:t>
            </w:r>
            <w:r w:rsidR="00F16422">
              <w:rPr>
                <w:sz w:val="18"/>
                <w:szCs w:val="18"/>
              </w:rPr>
              <w:t>–</w:t>
            </w:r>
            <w:r>
              <w:rPr>
                <w:sz w:val="18"/>
                <w:szCs w:val="18"/>
              </w:rPr>
              <w:t>10 years in 10</w:t>
            </w:r>
          </w:p>
          <w:p w14:paraId="564CB558" w14:textId="77777777" w:rsidR="00860883" w:rsidRPr="00365FE2" w:rsidRDefault="00860883" w:rsidP="00AD002B">
            <w:pPr>
              <w:jc w:val="center"/>
              <w:rPr>
                <w:rFonts w:hAnsi="Century Gothic"/>
                <w:sz w:val="18"/>
                <w:szCs w:val="18"/>
              </w:rPr>
            </w:pPr>
            <w:r w:rsidRPr="00365FE2">
              <w:rPr>
                <w:spacing w:val="-1"/>
                <w:sz w:val="18"/>
                <w:szCs w:val="18"/>
              </w:rPr>
              <w:t>(Max</w:t>
            </w:r>
            <w:r w:rsidRPr="00365FE2">
              <w:rPr>
                <w:spacing w:val="-6"/>
                <w:sz w:val="18"/>
                <w:szCs w:val="18"/>
              </w:rPr>
              <w:t xml:space="preserve"> </w:t>
            </w:r>
            <w:r w:rsidRPr="00365FE2">
              <w:rPr>
                <w:spacing w:val="-1"/>
                <w:sz w:val="18"/>
                <w:szCs w:val="18"/>
              </w:rPr>
              <w:t>interval:</w:t>
            </w:r>
            <w:r w:rsidRPr="00365FE2">
              <w:rPr>
                <w:spacing w:val="25"/>
                <w:sz w:val="18"/>
                <w:szCs w:val="18"/>
              </w:rPr>
              <w:t xml:space="preserve"> </w:t>
            </w:r>
            <w:r w:rsidRPr="00F978D3">
              <w:rPr>
                <w:sz w:val="18"/>
                <w:szCs w:val="18"/>
              </w:rPr>
              <w:t>2</w:t>
            </w:r>
            <w:r w:rsidRPr="00365FE2">
              <w:rPr>
                <w:spacing w:val="-3"/>
                <w:sz w:val="18"/>
                <w:szCs w:val="18"/>
              </w:rPr>
              <w:t xml:space="preserve"> </w:t>
            </w:r>
            <w:r w:rsidRPr="00365FE2">
              <w:rPr>
                <w:spacing w:val="-1"/>
                <w:sz w:val="18"/>
                <w:szCs w:val="18"/>
              </w:rPr>
              <w:t>years)</w:t>
            </w:r>
          </w:p>
        </w:tc>
        <w:tc>
          <w:tcPr>
            <w:tcW w:w="1234" w:type="pct"/>
            <w:tcBorders>
              <w:top w:val="single" w:sz="12" w:space="0" w:color="auto"/>
            </w:tcBorders>
            <w:shd w:val="clear" w:color="auto" w:fill="auto"/>
            <w:vAlign w:val="center"/>
          </w:tcPr>
          <w:p w14:paraId="57D5CC74" w14:textId="17935678" w:rsidR="00860883" w:rsidRPr="00365FE2" w:rsidRDefault="00860883" w:rsidP="00492C6A">
            <w:pPr>
              <w:jc w:val="center"/>
              <w:rPr>
                <w:rFonts w:hAnsi="Century Gothic"/>
                <w:bCs/>
                <w:sz w:val="18"/>
                <w:szCs w:val="18"/>
              </w:rPr>
            </w:pPr>
            <w:r>
              <w:rPr>
                <w:rFonts w:hAnsi="Century Gothic"/>
                <w:bCs/>
                <w:sz w:val="18"/>
                <w:szCs w:val="18"/>
              </w:rPr>
              <w:t>Met in 2010</w:t>
            </w:r>
            <w:r w:rsidR="004427DF">
              <w:rPr>
                <w:rFonts w:hAnsi="Century Gothic"/>
                <w:bCs/>
                <w:sz w:val="18"/>
                <w:szCs w:val="18"/>
              </w:rPr>
              <w:t>–</w:t>
            </w:r>
            <w:r>
              <w:rPr>
                <w:rFonts w:hAnsi="Century Gothic"/>
                <w:bCs/>
                <w:sz w:val="18"/>
                <w:szCs w:val="18"/>
              </w:rPr>
              <w:t>11, 2011</w:t>
            </w:r>
            <w:r w:rsidR="004427DF">
              <w:rPr>
                <w:rFonts w:hAnsi="Century Gothic"/>
                <w:bCs/>
                <w:sz w:val="18"/>
                <w:szCs w:val="18"/>
              </w:rPr>
              <w:t>–</w:t>
            </w:r>
            <w:r>
              <w:rPr>
                <w:rFonts w:hAnsi="Century Gothic"/>
                <w:bCs/>
                <w:sz w:val="18"/>
                <w:szCs w:val="18"/>
              </w:rPr>
              <w:t>12, 2016</w:t>
            </w:r>
            <w:r w:rsidR="004427DF">
              <w:rPr>
                <w:rFonts w:hAnsi="Century Gothic"/>
                <w:bCs/>
                <w:sz w:val="18"/>
                <w:szCs w:val="18"/>
              </w:rPr>
              <w:t>–</w:t>
            </w:r>
            <w:r>
              <w:rPr>
                <w:rFonts w:hAnsi="Century Gothic"/>
                <w:bCs/>
                <w:sz w:val="18"/>
                <w:szCs w:val="18"/>
              </w:rPr>
              <w:t>17, 2018</w:t>
            </w:r>
            <w:r w:rsidR="004427DF">
              <w:rPr>
                <w:rFonts w:hAnsi="Century Gothic"/>
                <w:bCs/>
                <w:sz w:val="18"/>
                <w:szCs w:val="18"/>
              </w:rPr>
              <w:t>–</w:t>
            </w:r>
            <w:r>
              <w:rPr>
                <w:rFonts w:hAnsi="Century Gothic"/>
                <w:bCs/>
                <w:sz w:val="18"/>
                <w:szCs w:val="18"/>
              </w:rPr>
              <w:t>19 and 2019</w:t>
            </w:r>
            <w:r w:rsidR="004427DF">
              <w:rPr>
                <w:rFonts w:hAnsi="Century Gothic"/>
                <w:bCs/>
                <w:sz w:val="18"/>
                <w:szCs w:val="18"/>
              </w:rPr>
              <w:t>–</w:t>
            </w:r>
            <w:r>
              <w:rPr>
                <w:rFonts w:hAnsi="Century Gothic"/>
                <w:bCs/>
                <w:sz w:val="18"/>
                <w:szCs w:val="18"/>
              </w:rPr>
              <w:t>20</w:t>
            </w:r>
            <w:r w:rsidRPr="00365FE2">
              <w:rPr>
                <w:rFonts w:hAnsi="Century Gothic"/>
                <w:bCs/>
                <w:sz w:val="18"/>
                <w:szCs w:val="18"/>
              </w:rPr>
              <w:t>.</w:t>
            </w:r>
          </w:p>
        </w:tc>
        <w:tc>
          <w:tcPr>
            <w:tcW w:w="470" w:type="pct"/>
            <w:tcBorders>
              <w:top w:val="single" w:sz="12" w:space="0" w:color="auto"/>
            </w:tcBorders>
            <w:shd w:val="clear" w:color="auto" w:fill="FF0000"/>
            <w:vAlign w:val="center"/>
          </w:tcPr>
          <w:p w14:paraId="40117607"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High</w:t>
            </w:r>
          </w:p>
        </w:tc>
        <w:tc>
          <w:tcPr>
            <w:tcW w:w="666" w:type="pct"/>
            <w:tcBorders>
              <w:top w:val="single" w:sz="12" w:space="0" w:color="auto"/>
            </w:tcBorders>
            <w:shd w:val="clear" w:color="auto" w:fill="365F91" w:themeFill="accent1" w:themeFillShade="BF"/>
            <w:vAlign w:val="center"/>
          </w:tcPr>
          <w:p w14:paraId="78E9B5FE" w14:textId="79F32078" w:rsidR="00860883" w:rsidRPr="007D0A8A" w:rsidRDefault="00860883" w:rsidP="00492C6A">
            <w:pPr>
              <w:jc w:val="center"/>
              <w:rPr>
                <w:rFonts w:cstheme="minorHAnsi"/>
                <w:color w:val="auto"/>
                <w:sz w:val="18"/>
                <w:szCs w:val="18"/>
                <w:highlight w:val="yellow"/>
              </w:rPr>
            </w:pPr>
            <w:r w:rsidRPr="007D0A8A">
              <w:rPr>
                <w:rFonts w:cstheme="minorHAnsi"/>
                <w:color w:val="auto"/>
                <w:sz w:val="18"/>
                <w:szCs w:val="18"/>
              </w:rPr>
              <w:t>A high priority</w:t>
            </w:r>
            <w:r w:rsidR="006C7A6B" w:rsidRPr="007D0A8A">
              <w:rPr>
                <w:rFonts w:cstheme="minorHAnsi"/>
                <w:color w:val="auto"/>
                <w:sz w:val="18"/>
                <w:szCs w:val="18"/>
              </w:rPr>
              <w:t xml:space="preserve"> for use of CEW</w:t>
            </w:r>
            <w:r w:rsidRPr="007D0A8A">
              <w:rPr>
                <w:rFonts w:cstheme="minorHAnsi"/>
                <w:color w:val="auto"/>
                <w:sz w:val="18"/>
                <w:szCs w:val="18"/>
              </w:rPr>
              <w:t xml:space="preserve"> under all water resource availability scenarios.</w:t>
            </w:r>
          </w:p>
        </w:tc>
        <w:tc>
          <w:tcPr>
            <w:tcW w:w="487" w:type="pct"/>
            <w:tcBorders>
              <w:top w:val="single" w:sz="12" w:space="0" w:color="auto"/>
              <w:right w:val="single" w:sz="12" w:space="0" w:color="auto"/>
            </w:tcBorders>
            <w:shd w:val="clear" w:color="auto" w:fill="FFC000"/>
            <w:vAlign w:val="center"/>
          </w:tcPr>
          <w:p w14:paraId="38F7CE1B"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Moderate</w:t>
            </w:r>
          </w:p>
        </w:tc>
      </w:tr>
      <w:tr w:rsidR="007D0A8A" w:rsidRPr="007D0A8A" w14:paraId="03D4FFF0" w14:textId="77777777" w:rsidTr="007D0A8A">
        <w:trPr>
          <w:trHeight w:val="1122"/>
        </w:trPr>
        <w:tc>
          <w:tcPr>
            <w:tcW w:w="454" w:type="pct"/>
            <w:vMerge/>
            <w:tcBorders>
              <w:left w:val="single" w:sz="12" w:space="0" w:color="auto"/>
            </w:tcBorders>
            <w:shd w:val="clear" w:color="auto" w:fill="auto"/>
          </w:tcPr>
          <w:p w14:paraId="4FBA3A53" w14:textId="77777777" w:rsidR="00860883" w:rsidRPr="00365FE2" w:rsidRDefault="00860883" w:rsidP="00084BCB">
            <w:pPr>
              <w:rPr>
                <w:rFonts w:hAnsi="Century Gothic"/>
                <w:bCs/>
                <w:color w:val="FF0000"/>
                <w:sz w:val="18"/>
                <w:szCs w:val="18"/>
              </w:rPr>
            </w:pPr>
          </w:p>
        </w:tc>
        <w:tc>
          <w:tcPr>
            <w:tcW w:w="389" w:type="pct"/>
            <w:vAlign w:val="center"/>
          </w:tcPr>
          <w:p w14:paraId="365C5DA4" w14:textId="77777777" w:rsidR="00860883" w:rsidRPr="001962DB" w:rsidRDefault="00860883" w:rsidP="00BD3ADA">
            <w:pPr>
              <w:rPr>
                <w:sz w:val="18"/>
                <w:szCs w:val="18"/>
              </w:rPr>
            </w:pPr>
            <w:r w:rsidRPr="001962DB">
              <w:rPr>
                <w:sz w:val="18"/>
                <w:szCs w:val="18"/>
              </w:rPr>
              <w:t>Inundation of around half the floodplain</w:t>
            </w:r>
          </w:p>
          <w:p w14:paraId="10812E1A" w14:textId="03FF56AE" w:rsidR="00860883" w:rsidRPr="001962DB" w:rsidRDefault="00860883" w:rsidP="00BD3ADA">
            <w:pPr>
              <w:rPr>
                <w:sz w:val="18"/>
                <w:szCs w:val="18"/>
              </w:rPr>
            </w:pPr>
            <w:r w:rsidRPr="001962DB">
              <w:rPr>
                <w:rFonts w:cstheme="minorHAnsi"/>
                <w:sz w:val="18"/>
                <w:szCs w:val="18"/>
              </w:rPr>
              <w:t>(4</w:t>
            </w:r>
            <w:r w:rsidR="00F16422">
              <w:rPr>
                <w:rFonts w:cstheme="minorHAnsi"/>
                <w:sz w:val="18"/>
                <w:szCs w:val="18"/>
              </w:rPr>
              <w:t xml:space="preserve"> </w:t>
            </w:r>
            <w:r w:rsidRPr="001962DB">
              <w:rPr>
                <w:rFonts w:cstheme="minorHAnsi"/>
                <w:sz w:val="18"/>
                <w:szCs w:val="18"/>
              </w:rPr>
              <w:t>459</w:t>
            </w:r>
            <w:r w:rsidRPr="001962DB">
              <w:rPr>
                <w:rFonts w:cstheme="minorHAnsi"/>
                <w:sz w:val="18"/>
                <w:szCs w:val="18"/>
              </w:rPr>
              <w:t>‬ ha)</w:t>
            </w:r>
          </w:p>
        </w:tc>
        <w:tc>
          <w:tcPr>
            <w:tcW w:w="845" w:type="pct"/>
            <w:shd w:val="clear" w:color="auto" w:fill="auto"/>
            <w:vAlign w:val="center"/>
          </w:tcPr>
          <w:p w14:paraId="10C25C06" w14:textId="3F35C4B8" w:rsidR="00860883" w:rsidRPr="00BD3ADA" w:rsidRDefault="00860883" w:rsidP="00BD3ADA">
            <w:r>
              <w:rPr>
                <w:sz w:val="18"/>
                <w:szCs w:val="18"/>
              </w:rPr>
              <w:t>16</w:t>
            </w:r>
            <w:r w:rsidR="00F16422">
              <w:rPr>
                <w:sz w:val="18"/>
                <w:szCs w:val="18"/>
              </w:rPr>
              <w:t xml:space="preserve"> </w:t>
            </w:r>
            <w:r>
              <w:rPr>
                <w:sz w:val="18"/>
                <w:szCs w:val="18"/>
              </w:rPr>
              <w:t xml:space="preserve">GL to the </w:t>
            </w:r>
            <w:r w:rsidR="003309D0">
              <w:rPr>
                <w:sz w:val="18"/>
                <w:szCs w:val="18"/>
              </w:rPr>
              <w:t>Western Floodplain</w:t>
            </w:r>
            <w:r w:rsidRPr="00365FE2">
              <w:rPr>
                <w:spacing w:val="-4"/>
                <w:sz w:val="18"/>
                <w:szCs w:val="18"/>
              </w:rPr>
              <w:t xml:space="preserve"> </w:t>
            </w:r>
            <w:r>
              <w:rPr>
                <w:sz w:val="18"/>
                <w:szCs w:val="18"/>
              </w:rPr>
              <w:t xml:space="preserve">within 30 days </w:t>
            </w:r>
            <w:r w:rsidRPr="00365FE2">
              <w:rPr>
                <w:spacing w:val="-1"/>
                <w:sz w:val="18"/>
                <w:szCs w:val="18"/>
              </w:rPr>
              <w:t>to</w:t>
            </w:r>
            <w:r w:rsidRPr="00365FE2">
              <w:rPr>
                <w:spacing w:val="-4"/>
                <w:sz w:val="18"/>
                <w:szCs w:val="18"/>
              </w:rPr>
              <w:t xml:space="preserve"> </w:t>
            </w:r>
            <w:r w:rsidRPr="00365FE2">
              <w:rPr>
                <w:spacing w:val="-1"/>
                <w:sz w:val="18"/>
                <w:szCs w:val="18"/>
              </w:rPr>
              <w:t>inundate</w:t>
            </w:r>
            <w:r w:rsidRPr="00365FE2">
              <w:rPr>
                <w:spacing w:val="-4"/>
                <w:sz w:val="18"/>
                <w:szCs w:val="18"/>
              </w:rPr>
              <w:t xml:space="preserve"> </w:t>
            </w:r>
            <w:r w:rsidRPr="005F69AE">
              <w:rPr>
                <w:rFonts w:eastAsia="Century Gothic" w:hAnsi="Century Gothic"/>
                <w:spacing w:val="-1"/>
                <w:sz w:val="18"/>
                <w:szCs w:val="18"/>
              </w:rPr>
              <w:t xml:space="preserve">vegetation such as </w:t>
            </w:r>
            <w:r w:rsidRPr="005F69AE">
              <w:rPr>
                <w:rFonts w:eastAsia="Century Gothic" w:hAnsi="Century Gothic"/>
                <w:spacing w:val="-3"/>
                <w:sz w:val="18"/>
                <w:szCs w:val="18"/>
              </w:rPr>
              <w:t>lignum, cool</w:t>
            </w:r>
            <w:r w:rsidR="00F16422">
              <w:rPr>
                <w:rFonts w:eastAsia="Century Gothic" w:hAnsi="Century Gothic"/>
                <w:spacing w:val="-3"/>
                <w:sz w:val="18"/>
                <w:szCs w:val="18"/>
              </w:rPr>
              <w:t>i</w:t>
            </w:r>
            <w:r w:rsidRPr="005F69AE">
              <w:rPr>
                <w:rFonts w:eastAsia="Century Gothic" w:hAnsi="Century Gothic"/>
                <w:spacing w:val="-3"/>
                <w:sz w:val="18"/>
                <w:szCs w:val="18"/>
              </w:rPr>
              <w:t>bah, river cooba, chenopod, forbs</w:t>
            </w:r>
            <w:r>
              <w:rPr>
                <w:rStyle w:val="CommentReference"/>
              </w:rPr>
              <w:t>.</w:t>
            </w:r>
          </w:p>
        </w:tc>
        <w:tc>
          <w:tcPr>
            <w:tcW w:w="455" w:type="pct"/>
            <w:shd w:val="clear" w:color="auto" w:fill="auto"/>
            <w:vAlign w:val="center"/>
          </w:tcPr>
          <w:p w14:paraId="0B511D30" w14:textId="77777777" w:rsidR="00860883" w:rsidRPr="00365FE2" w:rsidRDefault="00860883" w:rsidP="00AD002B">
            <w:pPr>
              <w:jc w:val="center"/>
              <w:rPr>
                <w:spacing w:val="24"/>
                <w:sz w:val="18"/>
                <w:szCs w:val="18"/>
              </w:rPr>
            </w:pPr>
            <w:r>
              <w:rPr>
                <w:spacing w:val="-1"/>
                <w:sz w:val="18"/>
                <w:szCs w:val="18"/>
              </w:rPr>
              <w:t>Anytime</w:t>
            </w:r>
          </w:p>
          <w:p w14:paraId="41D96718" w14:textId="3DB2805B" w:rsidR="00860883" w:rsidRPr="00C25149" w:rsidRDefault="00860883" w:rsidP="00AD002B">
            <w:pPr>
              <w:jc w:val="center"/>
              <w:rPr>
                <w:spacing w:val="23"/>
                <w:sz w:val="18"/>
                <w:szCs w:val="18"/>
              </w:rPr>
            </w:pPr>
            <w:r w:rsidRPr="00C25149">
              <w:rPr>
                <w:spacing w:val="-1"/>
                <w:sz w:val="18"/>
                <w:szCs w:val="18"/>
              </w:rPr>
              <w:t>Ideally:</w:t>
            </w:r>
            <w:r w:rsidRPr="00C25149">
              <w:rPr>
                <w:spacing w:val="-5"/>
                <w:sz w:val="18"/>
                <w:szCs w:val="18"/>
              </w:rPr>
              <w:t xml:space="preserve"> 4</w:t>
            </w:r>
            <w:r w:rsidR="00F16422">
              <w:rPr>
                <w:spacing w:val="-5"/>
                <w:sz w:val="18"/>
                <w:szCs w:val="18"/>
              </w:rPr>
              <w:t>–</w:t>
            </w:r>
            <w:r w:rsidRPr="00C25149">
              <w:rPr>
                <w:sz w:val="18"/>
                <w:szCs w:val="18"/>
              </w:rPr>
              <w:t>8</w:t>
            </w:r>
            <w:r w:rsidRPr="00C25149">
              <w:rPr>
                <w:spacing w:val="-2"/>
                <w:sz w:val="18"/>
                <w:szCs w:val="18"/>
              </w:rPr>
              <w:t xml:space="preserve"> </w:t>
            </w:r>
            <w:r w:rsidRPr="00C25149">
              <w:rPr>
                <w:spacing w:val="1"/>
                <w:sz w:val="18"/>
                <w:szCs w:val="18"/>
              </w:rPr>
              <w:t xml:space="preserve">in </w:t>
            </w:r>
            <w:r w:rsidRPr="00C25149">
              <w:rPr>
                <w:sz w:val="18"/>
                <w:szCs w:val="18"/>
              </w:rPr>
              <w:t>10</w:t>
            </w:r>
            <w:r w:rsidRPr="00C25149">
              <w:rPr>
                <w:spacing w:val="-3"/>
                <w:sz w:val="18"/>
                <w:szCs w:val="18"/>
              </w:rPr>
              <w:t xml:space="preserve"> </w:t>
            </w:r>
            <w:r w:rsidRPr="00C25149">
              <w:rPr>
                <w:spacing w:val="-1"/>
                <w:sz w:val="18"/>
                <w:szCs w:val="18"/>
              </w:rPr>
              <w:t>years</w:t>
            </w:r>
          </w:p>
          <w:p w14:paraId="4C54E773" w14:textId="77777777" w:rsidR="00860883" w:rsidRPr="00667872" w:rsidRDefault="00860883" w:rsidP="00AD002B">
            <w:pPr>
              <w:jc w:val="center"/>
              <w:rPr>
                <w:spacing w:val="-1"/>
                <w:sz w:val="18"/>
                <w:szCs w:val="18"/>
              </w:rPr>
            </w:pPr>
            <w:r w:rsidRPr="00365FE2">
              <w:rPr>
                <w:spacing w:val="-1"/>
                <w:sz w:val="18"/>
                <w:szCs w:val="18"/>
              </w:rPr>
              <w:t>(Max</w:t>
            </w:r>
            <w:r w:rsidRPr="00365FE2">
              <w:rPr>
                <w:spacing w:val="-6"/>
                <w:sz w:val="18"/>
                <w:szCs w:val="18"/>
              </w:rPr>
              <w:t xml:space="preserve"> </w:t>
            </w:r>
            <w:r w:rsidRPr="00365FE2">
              <w:rPr>
                <w:spacing w:val="-1"/>
                <w:sz w:val="18"/>
                <w:szCs w:val="18"/>
              </w:rPr>
              <w:t>interval:</w:t>
            </w:r>
            <w:r w:rsidRPr="00365FE2">
              <w:rPr>
                <w:spacing w:val="25"/>
                <w:sz w:val="18"/>
                <w:szCs w:val="18"/>
              </w:rPr>
              <w:t xml:space="preserve"> </w:t>
            </w:r>
            <w:r>
              <w:rPr>
                <w:spacing w:val="25"/>
                <w:sz w:val="18"/>
                <w:szCs w:val="18"/>
              </w:rPr>
              <w:t>3</w:t>
            </w:r>
            <w:r w:rsidRPr="00365FE2">
              <w:rPr>
                <w:spacing w:val="-3"/>
                <w:sz w:val="18"/>
                <w:szCs w:val="18"/>
              </w:rPr>
              <w:t xml:space="preserve"> </w:t>
            </w:r>
            <w:r w:rsidRPr="00365FE2">
              <w:rPr>
                <w:spacing w:val="-1"/>
                <w:sz w:val="18"/>
                <w:szCs w:val="18"/>
              </w:rPr>
              <w:t>years)</w:t>
            </w:r>
          </w:p>
        </w:tc>
        <w:tc>
          <w:tcPr>
            <w:tcW w:w="1234" w:type="pct"/>
            <w:shd w:val="clear" w:color="auto" w:fill="auto"/>
            <w:vAlign w:val="center"/>
          </w:tcPr>
          <w:p w14:paraId="703FF78C" w14:textId="5CB99E0C" w:rsidR="00860883" w:rsidRPr="00EC32EF" w:rsidRDefault="00860883" w:rsidP="00492C6A">
            <w:pPr>
              <w:jc w:val="center"/>
              <w:rPr>
                <w:rFonts w:hAnsi="Century Gothic"/>
                <w:bCs/>
                <w:sz w:val="18"/>
                <w:szCs w:val="18"/>
                <w:highlight w:val="lightGray"/>
              </w:rPr>
            </w:pPr>
            <w:r>
              <w:rPr>
                <w:rFonts w:hAnsi="Century Gothic"/>
                <w:bCs/>
                <w:sz w:val="18"/>
                <w:szCs w:val="18"/>
              </w:rPr>
              <w:t>Met in 2010</w:t>
            </w:r>
            <w:r w:rsidR="004427DF">
              <w:rPr>
                <w:rFonts w:hAnsi="Century Gothic"/>
                <w:bCs/>
                <w:sz w:val="18"/>
                <w:szCs w:val="18"/>
              </w:rPr>
              <w:t>–</w:t>
            </w:r>
            <w:r>
              <w:rPr>
                <w:rFonts w:hAnsi="Century Gothic"/>
                <w:bCs/>
                <w:sz w:val="18"/>
                <w:szCs w:val="18"/>
              </w:rPr>
              <w:t>11 and 2011</w:t>
            </w:r>
            <w:r w:rsidR="004427DF">
              <w:rPr>
                <w:rFonts w:hAnsi="Century Gothic"/>
                <w:bCs/>
                <w:sz w:val="18"/>
                <w:szCs w:val="18"/>
              </w:rPr>
              <w:t>–</w:t>
            </w:r>
            <w:r>
              <w:rPr>
                <w:rFonts w:hAnsi="Century Gothic"/>
                <w:bCs/>
                <w:sz w:val="18"/>
                <w:szCs w:val="18"/>
              </w:rPr>
              <w:t>12. Partially met in 2016</w:t>
            </w:r>
            <w:r w:rsidR="004427DF">
              <w:rPr>
                <w:rFonts w:hAnsi="Century Gothic"/>
                <w:bCs/>
                <w:sz w:val="18"/>
                <w:szCs w:val="18"/>
              </w:rPr>
              <w:t>–</w:t>
            </w:r>
            <w:r>
              <w:rPr>
                <w:rFonts w:hAnsi="Century Gothic"/>
                <w:bCs/>
                <w:sz w:val="18"/>
                <w:szCs w:val="18"/>
              </w:rPr>
              <w:t>17 (over a period of more than 30 days), 2018</w:t>
            </w:r>
            <w:r w:rsidR="004427DF">
              <w:rPr>
                <w:rFonts w:hAnsi="Century Gothic"/>
                <w:bCs/>
                <w:sz w:val="18"/>
                <w:szCs w:val="18"/>
              </w:rPr>
              <w:t>–</w:t>
            </w:r>
            <w:r>
              <w:rPr>
                <w:rFonts w:hAnsi="Century Gothic"/>
                <w:bCs/>
                <w:sz w:val="18"/>
                <w:szCs w:val="18"/>
              </w:rPr>
              <w:t>19 and 2019</w:t>
            </w:r>
            <w:r w:rsidR="004427DF">
              <w:rPr>
                <w:rFonts w:hAnsi="Century Gothic"/>
                <w:bCs/>
                <w:sz w:val="18"/>
                <w:szCs w:val="18"/>
              </w:rPr>
              <w:t>–</w:t>
            </w:r>
            <w:r>
              <w:rPr>
                <w:rFonts w:hAnsi="Century Gothic"/>
                <w:bCs/>
                <w:sz w:val="18"/>
                <w:szCs w:val="18"/>
              </w:rPr>
              <w:t>20</w:t>
            </w:r>
            <w:r w:rsidRPr="00365FE2">
              <w:rPr>
                <w:rFonts w:hAnsi="Century Gothic"/>
                <w:bCs/>
                <w:sz w:val="18"/>
                <w:szCs w:val="18"/>
              </w:rPr>
              <w:t>.</w:t>
            </w:r>
          </w:p>
        </w:tc>
        <w:tc>
          <w:tcPr>
            <w:tcW w:w="470" w:type="pct"/>
            <w:shd w:val="clear" w:color="auto" w:fill="FFC000"/>
            <w:vAlign w:val="center"/>
          </w:tcPr>
          <w:p w14:paraId="6108AEB8"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Moderate</w:t>
            </w:r>
          </w:p>
        </w:tc>
        <w:tc>
          <w:tcPr>
            <w:tcW w:w="666" w:type="pct"/>
            <w:shd w:val="clear" w:color="auto" w:fill="365F91" w:themeFill="accent1" w:themeFillShade="BF"/>
            <w:vAlign w:val="center"/>
          </w:tcPr>
          <w:p w14:paraId="2523A23C" w14:textId="2C3E5DED" w:rsidR="00860883" w:rsidRPr="007D0A8A" w:rsidRDefault="00860883" w:rsidP="00492C6A">
            <w:pPr>
              <w:jc w:val="center"/>
              <w:rPr>
                <w:rFonts w:cstheme="minorHAnsi"/>
                <w:color w:val="auto"/>
                <w:sz w:val="18"/>
                <w:szCs w:val="18"/>
                <w:highlight w:val="yellow"/>
              </w:rPr>
            </w:pPr>
            <w:r w:rsidRPr="007D0A8A">
              <w:rPr>
                <w:rFonts w:cstheme="minorHAnsi"/>
                <w:color w:val="auto"/>
                <w:sz w:val="18"/>
                <w:szCs w:val="18"/>
              </w:rPr>
              <w:t>A high priority</w:t>
            </w:r>
            <w:r w:rsidR="006C7A6B" w:rsidRPr="007D0A8A">
              <w:rPr>
                <w:rFonts w:cstheme="minorHAnsi"/>
                <w:color w:val="auto"/>
                <w:sz w:val="18"/>
                <w:szCs w:val="18"/>
              </w:rPr>
              <w:t xml:space="preserve"> for use of CEW</w:t>
            </w:r>
            <w:r w:rsidRPr="007D0A8A">
              <w:rPr>
                <w:rFonts w:cstheme="minorHAnsi"/>
                <w:color w:val="auto"/>
                <w:sz w:val="18"/>
                <w:szCs w:val="18"/>
              </w:rPr>
              <w:t xml:space="preserve"> under all water resource availability scenarios.</w:t>
            </w:r>
          </w:p>
        </w:tc>
        <w:tc>
          <w:tcPr>
            <w:tcW w:w="487" w:type="pct"/>
            <w:tcBorders>
              <w:right w:val="single" w:sz="12" w:space="0" w:color="auto"/>
            </w:tcBorders>
            <w:shd w:val="clear" w:color="auto" w:fill="FFC000"/>
            <w:vAlign w:val="center"/>
          </w:tcPr>
          <w:p w14:paraId="6313A605"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Moderate</w:t>
            </w:r>
          </w:p>
        </w:tc>
      </w:tr>
      <w:tr w:rsidR="007D0A8A" w:rsidRPr="007D0A8A" w14:paraId="546539E3" w14:textId="77777777" w:rsidTr="00DB71E6">
        <w:trPr>
          <w:trHeight w:val="1304"/>
        </w:trPr>
        <w:tc>
          <w:tcPr>
            <w:tcW w:w="454" w:type="pct"/>
            <w:vMerge/>
            <w:tcBorders>
              <w:left w:val="single" w:sz="12" w:space="0" w:color="auto"/>
            </w:tcBorders>
            <w:shd w:val="clear" w:color="auto" w:fill="auto"/>
          </w:tcPr>
          <w:p w14:paraId="1D6B3FCE" w14:textId="77777777" w:rsidR="00860883" w:rsidRPr="00365FE2" w:rsidRDefault="00860883" w:rsidP="00084BCB">
            <w:pPr>
              <w:rPr>
                <w:rFonts w:hAnsi="Century Gothic"/>
                <w:bCs/>
                <w:color w:val="FF0000"/>
                <w:sz w:val="18"/>
                <w:szCs w:val="18"/>
              </w:rPr>
            </w:pPr>
          </w:p>
        </w:tc>
        <w:tc>
          <w:tcPr>
            <w:tcW w:w="389" w:type="pct"/>
            <w:vAlign w:val="center"/>
          </w:tcPr>
          <w:p w14:paraId="367B7C5B" w14:textId="7F67FE90" w:rsidR="00860883" w:rsidRPr="001962DB" w:rsidRDefault="00860883" w:rsidP="00BD3ADA">
            <w:pPr>
              <w:rPr>
                <w:sz w:val="18"/>
                <w:szCs w:val="18"/>
                <w:highlight w:val="magenta"/>
              </w:rPr>
            </w:pPr>
            <w:r w:rsidRPr="001962DB">
              <w:rPr>
                <w:sz w:val="18"/>
                <w:szCs w:val="18"/>
              </w:rPr>
              <w:t xml:space="preserve">Inundation of entire </w:t>
            </w:r>
            <w:r w:rsidR="003309D0">
              <w:rPr>
                <w:sz w:val="18"/>
                <w:szCs w:val="18"/>
              </w:rPr>
              <w:t>Western Floodplain</w:t>
            </w:r>
          </w:p>
          <w:p w14:paraId="3A5E8394" w14:textId="084674E0" w:rsidR="00860883" w:rsidRPr="00230BD4" w:rsidRDefault="00860883" w:rsidP="00BD3ADA">
            <w:pPr>
              <w:rPr>
                <w:rFonts w:hAnsi="Century Gothic"/>
                <w:color w:val="FF0000"/>
                <w:sz w:val="18"/>
                <w:szCs w:val="18"/>
                <w:highlight w:val="magenta"/>
              </w:rPr>
            </w:pPr>
            <w:r w:rsidRPr="001962DB">
              <w:rPr>
                <w:sz w:val="18"/>
                <w:szCs w:val="18"/>
              </w:rPr>
              <w:t>(</w:t>
            </w:r>
            <w:r w:rsidRPr="001962DB">
              <w:rPr>
                <w:rFonts w:cstheme="minorHAnsi"/>
                <w:sz w:val="18"/>
                <w:szCs w:val="18"/>
              </w:rPr>
              <w:t>7</w:t>
            </w:r>
            <w:r w:rsidR="00F16422">
              <w:rPr>
                <w:rFonts w:cstheme="minorHAnsi"/>
                <w:sz w:val="18"/>
                <w:szCs w:val="18"/>
              </w:rPr>
              <w:t xml:space="preserve"> </w:t>
            </w:r>
            <w:r w:rsidRPr="001962DB">
              <w:rPr>
                <w:rFonts w:cstheme="minorHAnsi"/>
                <w:sz w:val="18"/>
                <w:szCs w:val="18"/>
              </w:rPr>
              <w:t>104 ha)</w:t>
            </w:r>
          </w:p>
        </w:tc>
        <w:tc>
          <w:tcPr>
            <w:tcW w:w="845" w:type="pct"/>
            <w:shd w:val="clear" w:color="auto" w:fill="auto"/>
            <w:vAlign w:val="center"/>
          </w:tcPr>
          <w:p w14:paraId="0132793A" w14:textId="302C0ACD" w:rsidR="00860883" w:rsidRPr="00BD3ADA" w:rsidRDefault="00860883" w:rsidP="00BD3ADA">
            <w:r>
              <w:rPr>
                <w:sz w:val="18"/>
                <w:szCs w:val="18"/>
              </w:rPr>
              <w:t>33</w:t>
            </w:r>
            <w:r w:rsidR="004427DF">
              <w:rPr>
                <w:sz w:val="18"/>
                <w:szCs w:val="18"/>
              </w:rPr>
              <w:t xml:space="preserve"> </w:t>
            </w:r>
            <w:r>
              <w:rPr>
                <w:sz w:val="18"/>
                <w:szCs w:val="18"/>
              </w:rPr>
              <w:t xml:space="preserve">GL to the </w:t>
            </w:r>
            <w:r w:rsidR="003309D0">
              <w:rPr>
                <w:sz w:val="18"/>
                <w:szCs w:val="18"/>
              </w:rPr>
              <w:t>Western Floodplain</w:t>
            </w:r>
            <w:r w:rsidRPr="00365FE2">
              <w:rPr>
                <w:spacing w:val="-4"/>
                <w:sz w:val="18"/>
                <w:szCs w:val="18"/>
              </w:rPr>
              <w:t xml:space="preserve"> </w:t>
            </w:r>
            <w:r>
              <w:rPr>
                <w:sz w:val="18"/>
                <w:szCs w:val="18"/>
              </w:rPr>
              <w:t>within 30 days</w:t>
            </w:r>
            <w:r w:rsidRPr="00365FE2">
              <w:rPr>
                <w:spacing w:val="-1"/>
                <w:sz w:val="18"/>
                <w:szCs w:val="18"/>
              </w:rPr>
              <w:t xml:space="preserve"> to</w:t>
            </w:r>
            <w:r w:rsidRPr="00365FE2">
              <w:rPr>
                <w:spacing w:val="-4"/>
                <w:sz w:val="18"/>
                <w:szCs w:val="18"/>
              </w:rPr>
              <w:t xml:space="preserve"> </w:t>
            </w:r>
            <w:r w:rsidRPr="00365FE2">
              <w:rPr>
                <w:spacing w:val="-1"/>
                <w:sz w:val="18"/>
                <w:szCs w:val="18"/>
              </w:rPr>
              <w:t>inundate</w:t>
            </w:r>
            <w:r w:rsidRPr="00365FE2">
              <w:rPr>
                <w:spacing w:val="-4"/>
                <w:sz w:val="18"/>
                <w:szCs w:val="18"/>
              </w:rPr>
              <w:t xml:space="preserve"> </w:t>
            </w:r>
            <w:r w:rsidRPr="005F69AE">
              <w:rPr>
                <w:rFonts w:eastAsia="Century Gothic" w:hAnsi="Century Gothic"/>
                <w:spacing w:val="-1"/>
                <w:sz w:val="18"/>
                <w:szCs w:val="18"/>
              </w:rPr>
              <w:t xml:space="preserve">vegetation such as </w:t>
            </w:r>
            <w:r w:rsidRPr="005F69AE">
              <w:rPr>
                <w:rFonts w:eastAsia="Century Gothic" w:hAnsi="Century Gothic"/>
                <w:spacing w:val="-3"/>
                <w:sz w:val="18"/>
                <w:szCs w:val="18"/>
              </w:rPr>
              <w:t>lignum, cool</w:t>
            </w:r>
            <w:r w:rsidR="004427DF">
              <w:rPr>
                <w:rFonts w:eastAsia="Century Gothic" w:hAnsi="Century Gothic"/>
                <w:spacing w:val="-3"/>
                <w:sz w:val="18"/>
                <w:szCs w:val="18"/>
              </w:rPr>
              <w:t>i</w:t>
            </w:r>
            <w:r w:rsidRPr="005F69AE">
              <w:rPr>
                <w:rFonts w:eastAsia="Century Gothic" w:hAnsi="Century Gothic"/>
                <w:spacing w:val="-3"/>
                <w:sz w:val="18"/>
                <w:szCs w:val="18"/>
              </w:rPr>
              <w:t>bah, river cooba, chenopod, forbs</w:t>
            </w:r>
            <w:r>
              <w:rPr>
                <w:rStyle w:val="CommentReference"/>
              </w:rPr>
              <w:t>.</w:t>
            </w:r>
          </w:p>
        </w:tc>
        <w:tc>
          <w:tcPr>
            <w:tcW w:w="455" w:type="pct"/>
            <w:shd w:val="clear" w:color="auto" w:fill="auto"/>
            <w:vAlign w:val="center"/>
          </w:tcPr>
          <w:p w14:paraId="086159B3" w14:textId="77777777" w:rsidR="00860883" w:rsidRPr="00365FE2" w:rsidRDefault="00860883" w:rsidP="00AD002B">
            <w:pPr>
              <w:jc w:val="center"/>
              <w:rPr>
                <w:spacing w:val="24"/>
                <w:sz w:val="18"/>
                <w:szCs w:val="18"/>
              </w:rPr>
            </w:pPr>
            <w:r>
              <w:rPr>
                <w:spacing w:val="-1"/>
                <w:sz w:val="18"/>
                <w:szCs w:val="18"/>
              </w:rPr>
              <w:t>Any time</w:t>
            </w:r>
          </w:p>
          <w:p w14:paraId="19BAE147" w14:textId="758FFEBA" w:rsidR="00860883" w:rsidRPr="00365FE2" w:rsidRDefault="00860883" w:rsidP="00AD002B">
            <w:pPr>
              <w:jc w:val="center"/>
              <w:rPr>
                <w:rFonts w:eastAsia="Century Gothic" w:hAnsi="Century Gothic"/>
                <w:sz w:val="18"/>
                <w:szCs w:val="18"/>
              </w:rPr>
            </w:pPr>
            <w:r>
              <w:rPr>
                <w:spacing w:val="-1"/>
                <w:sz w:val="18"/>
                <w:szCs w:val="18"/>
              </w:rPr>
              <w:t>Ideally: 3</w:t>
            </w:r>
            <w:r w:rsidR="004427DF">
              <w:rPr>
                <w:spacing w:val="-1"/>
                <w:sz w:val="18"/>
                <w:szCs w:val="18"/>
              </w:rPr>
              <w:t>–</w:t>
            </w:r>
            <w:r>
              <w:rPr>
                <w:spacing w:val="-1"/>
                <w:sz w:val="18"/>
                <w:szCs w:val="18"/>
              </w:rPr>
              <w:t>6 years in 10</w:t>
            </w:r>
          </w:p>
          <w:p w14:paraId="31611714" w14:textId="77777777" w:rsidR="00860883" w:rsidRPr="00365FE2" w:rsidRDefault="00860883" w:rsidP="00AD002B">
            <w:pPr>
              <w:jc w:val="center"/>
              <w:rPr>
                <w:rFonts w:hAnsi="Century Gothic"/>
                <w:color w:val="FF0000"/>
                <w:sz w:val="18"/>
                <w:szCs w:val="18"/>
              </w:rPr>
            </w:pPr>
            <w:r w:rsidRPr="00365FE2">
              <w:rPr>
                <w:rFonts w:eastAsia="Century Gothic" w:hAnsi="Century Gothic"/>
                <w:spacing w:val="-1"/>
                <w:sz w:val="18"/>
                <w:szCs w:val="18"/>
              </w:rPr>
              <w:t>(Max</w:t>
            </w:r>
            <w:r w:rsidRPr="00365FE2">
              <w:rPr>
                <w:rFonts w:eastAsia="Century Gothic" w:hAnsi="Century Gothic"/>
                <w:spacing w:val="-6"/>
                <w:sz w:val="18"/>
                <w:szCs w:val="18"/>
              </w:rPr>
              <w:t xml:space="preserve"> </w:t>
            </w:r>
            <w:r w:rsidRPr="00365FE2">
              <w:rPr>
                <w:rFonts w:eastAsia="Century Gothic" w:hAnsi="Century Gothic"/>
                <w:spacing w:val="-1"/>
                <w:sz w:val="18"/>
                <w:szCs w:val="18"/>
              </w:rPr>
              <w:t>interval:</w:t>
            </w:r>
            <w:r w:rsidRPr="00365FE2">
              <w:rPr>
                <w:rFonts w:eastAsia="Century Gothic" w:hAnsi="Century Gothic"/>
                <w:spacing w:val="25"/>
                <w:sz w:val="18"/>
                <w:szCs w:val="18"/>
              </w:rPr>
              <w:t xml:space="preserve"> </w:t>
            </w:r>
            <w:r>
              <w:rPr>
                <w:rFonts w:eastAsia="Century Gothic" w:hAnsi="Century Gothic"/>
                <w:sz w:val="18"/>
                <w:szCs w:val="18"/>
              </w:rPr>
              <w:t>6</w:t>
            </w:r>
            <w:r w:rsidRPr="00365FE2">
              <w:rPr>
                <w:rFonts w:eastAsia="Century Gothic" w:hAnsi="Century Gothic"/>
                <w:spacing w:val="-3"/>
                <w:sz w:val="18"/>
                <w:szCs w:val="18"/>
              </w:rPr>
              <w:t xml:space="preserve"> </w:t>
            </w:r>
            <w:r w:rsidRPr="00365FE2">
              <w:rPr>
                <w:rFonts w:eastAsia="Century Gothic" w:hAnsi="Century Gothic"/>
                <w:spacing w:val="-1"/>
                <w:sz w:val="18"/>
                <w:szCs w:val="18"/>
              </w:rPr>
              <w:t>years)</w:t>
            </w:r>
          </w:p>
        </w:tc>
        <w:tc>
          <w:tcPr>
            <w:tcW w:w="1234" w:type="pct"/>
            <w:shd w:val="clear" w:color="auto" w:fill="auto"/>
            <w:vAlign w:val="center"/>
          </w:tcPr>
          <w:p w14:paraId="66CFEAF3" w14:textId="7F473CA5" w:rsidR="00860883" w:rsidRPr="00BD3ADA" w:rsidRDefault="00860883" w:rsidP="00492C6A">
            <w:pPr>
              <w:jc w:val="center"/>
              <w:rPr>
                <w:rFonts w:hAnsi="Century Gothic"/>
                <w:bCs/>
                <w:sz w:val="18"/>
                <w:szCs w:val="18"/>
              </w:rPr>
            </w:pPr>
            <w:r>
              <w:rPr>
                <w:rFonts w:hAnsi="Century Gothic"/>
                <w:bCs/>
                <w:sz w:val="18"/>
                <w:szCs w:val="18"/>
              </w:rPr>
              <w:t>Met 2010</w:t>
            </w:r>
            <w:r w:rsidR="004427DF">
              <w:rPr>
                <w:rFonts w:hAnsi="Century Gothic"/>
                <w:bCs/>
                <w:sz w:val="18"/>
                <w:szCs w:val="18"/>
              </w:rPr>
              <w:t>–</w:t>
            </w:r>
            <w:r>
              <w:rPr>
                <w:rFonts w:hAnsi="Century Gothic"/>
                <w:bCs/>
                <w:sz w:val="18"/>
                <w:szCs w:val="18"/>
              </w:rPr>
              <w:t>11, 2011</w:t>
            </w:r>
            <w:r w:rsidR="004427DF">
              <w:rPr>
                <w:rFonts w:hAnsi="Century Gothic"/>
                <w:bCs/>
                <w:sz w:val="18"/>
                <w:szCs w:val="18"/>
              </w:rPr>
              <w:t>–</w:t>
            </w:r>
            <w:r>
              <w:rPr>
                <w:rFonts w:hAnsi="Century Gothic"/>
                <w:bCs/>
                <w:sz w:val="18"/>
                <w:szCs w:val="18"/>
              </w:rPr>
              <w:t>12 and 2019</w:t>
            </w:r>
            <w:r w:rsidR="004427DF">
              <w:rPr>
                <w:rFonts w:hAnsi="Century Gothic"/>
                <w:bCs/>
                <w:sz w:val="18"/>
                <w:szCs w:val="18"/>
              </w:rPr>
              <w:t>–</w:t>
            </w:r>
            <w:r>
              <w:rPr>
                <w:rFonts w:hAnsi="Century Gothic"/>
                <w:bCs/>
                <w:sz w:val="18"/>
                <w:szCs w:val="18"/>
              </w:rPr>
              <w:t>20.</w:t>
            </w:r>
          </w:p>
        </w:tc>
        <w:tc>
          <w:tcPr>
            <w:tcW w:w="470" w:type="pct"/>
            <w:shd w:val="clear" w:color="auto" w:fill="FFC000"/>
            <w:vAlign w:val="center"/>
          </w:tcPr>
          <w:p w14:paraId="517548AA"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Moderate</w:t>
            </w:r>
          </w:p>
        </w:tc>
        <w:tc>
          <w:tcPr>
            <w:tcW w:w="666" w:type="pct"/>
            <w:shd w:val="clear" w:color="auto" w:fill="95B3D7" w:themeFill="accent1" w:themeFillTint="99"/>
            <w:vAlign w:val="center"/>
          </w:tcPr>
          <w:p w14:paraId="6B68D0B5" w14:textId="43FA8880" w:rsidR="00860883" w:rsidRPr="007D0A8A" w:rsidRDefault="006C7A6B" w:rsidP="00492C6A">
            <w:pPr>
              <w:jc w:val="center"/>
              <w:rPr>
                <w:rFonts w:cstheme="minorHAnsi"/>
                <w:color w:val="auto"/>
                <w:sz w:val="18"/>
                <w:szCs w:val="18"/>
                <w:highlight w:val="yellow"/>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FFC000"/>
            <w:vAlign w:val="center"/>
          </w:tcPr>
          <w:p w14:paraId="2F1BB115" w14:textId="77777777" w:rsidR="00860883" w:rsidRPr="007D0A8A" w:rsidRDefault="00860883" w:rsidP="00492C6A">
            <w:pPr>
              <w:jc w:val="center"/>
              <w:rPr>
                <w:rFonts w:hAnsi="Century Gothic"/>
                <w:color w:val="auto"/>
                <w:sz w:val="18"/>
                <w:szCs w:val="18"/>
              </w:rPr>
            </w:pPr>
            <w:r w:rsidRPr="007D0A8A">
              <w:rPr>
                <w:rFonts w:hAnsi="Century Gothic"/>
                <w:color w:val="auto"/>
                <w:sz w:val="18"/>
                <w:szCs w:val="18"/>
              </w:rPr>
              <w:t>Moderate</w:t>
            </w:r>
          </w:p>
        </w:tc>
      </w:tr>
      <w:tr w:rsidR="007D0A8A" w:rsidRPr="007D0A8A" w14:paraId="590647F3" w14:textId="77777777" w:rsidTr="005C2F23">
        <w:trPr>
          <w:trHeight w:val="3777"/>
        </w:trPr>
        <w:tc>
          <w:tcPr>
            <w:tcW w:w="454" w:type="pct"/>
            <w:vMerge/>
            <w:tcBorders>
              <w:left w:val="single" w:sz="12" w:space="0" w:color="auto"/>
            </w:tcBorders>
            <w:shd w:val="clear" w:color="auto" w:fill="auto"/>
          </w:tcPr>
          <w:p w14:paraId="4A6A8957" w14:textId="77777777" w:rsidR="00860883" w:rsidRPr="00365FE2" w:rsidRDefault="00860883" w:rsidP="00084BCB">
            <w:pPr>
              <w:rPr>
                <w:rFonts w:hAnsi="Century Gothic"/>
                <w:bCs/>
                <w:color w:val="FF0000"/>
                <w:sz w:val="18"/>
                <w:szCs w:val="18"/>
              </w:rPr>
            </w:pPr>
          </w:p>
        </w:tc>
        <w:tc>
          <w:tcPr>
            <w:tcW w:w="389" w:type="pct"/>
            <w:vAlign w:val="center"/>
          </w:tcPr>
          <w:p w14:paraId="74239A35" w14:textId="521E57C8" w:rsidR="00860883" w:rsidRPr="001962DB" w:rsidRDefault="00860883" w:rsidP="00BD3ADA">
            <w:pPr>
              <w:rPr>
                <w:spacing w:val="-1"/>
                <w:sz w:val="18"/>
                <w:szCs w:val="18"/>
                <w:highlight w:val="magenta"/>
              </w:rPr>
            </w:pPr>
            <w:r w:rsidRPr="001962DB">
              <w:rPr>
                <w:sz w:val="18"/>
                <w:szCs w:val="18"/>
              </w:rPr>
              <w:t xml:space="preserve">Boom inundation of more than entire </w:t>
            </w:r>
            <w:r w:rsidR="003309D0">
              <w:rPr>
                <w:sz w:val="18"/>
                <w:szCs w:val="18"/>
              </w:rPr>
              <w:t>Western Floodplain</w:t>
            </w:r>
            <w:r w:rsidRPr="001962DB">
              <w:rPr>
                <w:sz w:val="18"/>
                <w:szCs w:val="18"/>
              </w:rPr>
              <w:t xml:space="preserve">, Uteara lake, reconnections to Darling and return flows to the Warrego. Darling may backup to provide greater inundation. </w:t>
            </w:r>
          </w:p>
          <w:p w14:paraId="14DFC7A9" w14:textId="5E77B4FB" w:rsidR="00860883" w:rsidRPr="00230BD4" w:rsidRDefault="00860883" w:rsidP="00BD3ADA">
            <w:pPr>
              <w:rPr>
                <w:rFonts w:eastAsia="Century Gothic" w:hAnsi="Century Gothic"/>
                <w:sz w:val="18"/>
                <w:szCs w:val="18"/>
                <w:highlight w:val="magenta"/>
              </w:rPr>
            </w:pPr>
            <w:r w:rsidRPr="001962DB">
              <w:rPr>
                <w:sz w:val="18"/>
                <w:szCs w:val="18"/>
              </w:rPr>
              <w:t>(11</w:t>
            </w:r>
            <w:r w:rsidR="00F16422">
              <w:rPr>
                <w:sz w:val="18"/>
                <w:szCs w:val="18"/>
              </w:rPr>
              <w:t xml:space="preserve"> </w:t>
            </w:r>
            <w:r w:rsidRPr="001962DB">
              <w:rPr>
                <w:sz w:val="18"/>
                <w:szCs w:val="18"/>
              </w:rPr>
              <w:t>847 ha)</w:t>
            </w:r>
          </w:p>
        </w:tc>
        <w:tc>
          <w:tcPr>
            <w:tcW w:w="845" w:type="pct"/>
            <w:shd w:val="clear" w:color="auto" w:fill="auto"/>
            <w:vAlign w:val="center"/>
          </w:tcPr>
          <w:p w14:paraId="67FB6127" w14:textId="04A88BAF" w:rsidR="00860883" w:rsidRPr="00365FE2" w:rsidRDefault="00860883" w:rsidP="00BD3ADA">
            <w:pPr>
              <w:rPr>
                <w:rFonts w:hAnsi="Century Gothic"/>
                <w:color w:val="FF0000"/>
                <w:sz w:val="18"/>
                <w:szCs w:val="18"/>
              </w:rPr>
            </w:pPr>
            <w:r>
              <w:rPr>
                <w:sz w:val="18"/>
                <w:szCs w:val="18"/>
              </w:rPr>
              <w:t>75</w:t>
            </w:r>
            <w:r w:rsidR="00F16422">
              <w:rPr>
                <w:sz w:val="18"/>
                <w:szCs w:val="18"/>
              </w:rPr>
              <w:t xml:space="preserve"> </w:t>
            </w:r>
            <w:r>
              <w:rPr>
                <w:sz w:val="18"/>
                <w:szCs w:val="18"/>
              </w:rPr>
              <w:t xml:space="preserve">GL/year to the </w:t>
            </w:r>
            <w:r w:rsidR="003309D0">
              <w:rPr>
                <w:sz w:val="18"/>
                <w:szCs w:val="18"/>
              </w:rPr>
              <w:t>Western Floodplain</w:t>
            </w:r>
            <w:r>
              <w:rPr>
                <w:sz w:val="18"/>
                <w:szCs w:val="18"/>
              </w:rPr>
              <w:t xml:space="preserve"> to inundate </w:t>
            </w:r>
            <w:r w:rsidRPr="005F69AE">
              <w:rPr>
                <w:rFonts w:eastAsia="Century Gothic" w:hAnsi="Century Gothic"/>
                <w:spacing w:val="-1"/>
                <w:sz w:val="18"/>
                <w:szCs w:val="18"/>
              </w:rPr>
              <w:t xml:space="preserve">vegetation such as </w:t>
            </w:r>
            <w:r w:rsidRPr="005F69AE">
              <w:rPr>
                <w:rFonts w:eastAsia="Century Gothic" w:hAnsi="Century Gothic"/>
                <w:spacing w:val="-3"/>
                <w:sz w:val="18"/>
                <w:szCs w:val="18"/>
              </w:rPr>
              <w:t>lignum, cool</w:t>
            </w:r>
            <w:r w:rsidR="004427DF">
              <w:rPr>
                <w:rFonts w:eastAsia="Century Gothic" w:hAnsi="Century Gothic"/>
                <w:spacing w:val="-3"/>
                <w:sz w:val="18"/>
                <w:szCs w:val="18"/>
              </w:rPr>
              <w:t>i</w:t>
            </w:r>
            <w:r w:rsidRPr="005F69AE">
              <w:rPr>
                <w:rFonts w:eastAsia="Century Gothic" w:hAnsi="Century Gothic"/>
                <w:spacing w:val="-3"/>
                <w:sz w:val="18"/>
                <w:szCs w:val="18"/>
              </w:rPr>
              <w:t>bah, river cooba, chenopod, forbs</w:t>
            </w:r>
            <w:r>
              <w:rPr>
                <w:rStyle w:val="CommentReference"/>
              </w:rPr>
              <w:t>.</w:t>
            </w:r>
          </w:p>
        </w:tc>
        <w:tc>
          <w:tcPr>
            <w:tcW w:w="455" w:type="pct"/>
            <w:shd w:val="clear" w:color="auto" w:fill="auto"/>
            <w:vAlign w:val="center"/>
          </w:tcPr>
          <w:p w14:paraId="31CB0F4D" w14:textId="77777777" w:rsidR="00860883" w:rsidRDefault="00860883" w:rsidP="00AD002B">
            <w:pPr>
              <w:jc w:val="center"/>
              <w:rPr>
                <w:spacing w:val="-1"/>
                <w:sz w:val="18"/>
                <w:szCs w:val="18"/>
              </w:rPr>
            </w:pPr>
            <w:r>
              <w:rPr>
                <w:spacing w:val="-1"/>
                <w:sz w:val="18"/>
                <w:szCs w:val="18"/>
              </w:rPr>
              <w:t>Any time</w:t>
            </w:r>
          </w:p>
          <w:p w14:paraId="5616D9A8" w14:textId="64475396" w:rsidR="00860883" w:rsidRPr="00365FE2" w:rsidRDefault="00860883" w:rsidP="00AD002B">
            <w:pPr>
              <w:jc w:val="center"/>
              <w:rPr>
                <w:spacing w:val="22"/>
                <w:sz w:val="18"/>
                <w:szCs w:val="18"/>
              </w:rPr>
            </w:pPr>
            <w:r>
              <w:rPr>
                <w:spacing w:val="-5"/>
                <w:sz w:val="18"/>
                <w:szCs w:val="18"/>
              </w:rPr>
              <w:t>Ideally: 1</w:t>
            </w:r>
            <w:r w:rsidR="004427DF">
              <w:rPr>
                <w:spacing w:val="-5"/>
                <w:sz w:val="18"/>
                <w:szCs w:val="18"/>
              </w:rPr>
              <w:t>–</w:t>
            </w:r>
            <w:r>
              <w:rPr>
                <w:spacing w:val="-5"/>
                <w:sz w:val="18"/>
                <w:szCs w:val="18"/>
              </w:rPr>
              <w:t>3 years in 10</w:t>
            </w:r>
          </w:p>
          <w:p w14:paraId="45A8F652" w14:textId="77777777" w:rsidR="00860883" w:rsidRPr="00365FE2" w:rsidRDefault="00860883" w:rsidP="00AD002B">
            <w:pPr>
              <w:jc w:val="center"/>
              <w:rPr>
                <w:rFonts w:eastAsia="Century Gothic" w:hAnsi="Century Gothic"/>
                <w:sz w:val="18"/>
                <w:szCs w:val="18"/>
              </w:rPr>
            </w:pPr>
            <w:r w:rsidRPr="000A0028">
              <w:rPr>
                <w:rFonts w:eastAsia="Century Gothic" w:hAnsi="Century Gothic"/>
                <w:spacing w:val="-1"/>
                <w:sz w:val="18"/>
                <w:szCs w:val="18"/>
              </w:rPr>
              <w:t>(Max interval: 10 years</w:t>
            </w:r>
            <w:r>
              <w:rPr>
                <w:rFonts w:eastAsia="Century Gothic" w:hAnsi="Century Gothic"/>
                <w:spacing w:val="-1"/>
                <w:sz w:val="18"/>
                <w:szCs w:val="18"/>
              </w:rPr>
              <w:t>)</w:t>
            </w:r>
          </w:p>
        </w:tc>
        <w:tc>
          <w:tcPr>
            <w:tcW w:w="1234" w:type="pct"/>
            <w:shd w:val="clear" w:color="auto" w:fill="auto"/>
            <w:vAlign w:val="center"/>
          </w:tcPr>
          <w:p w14:paraId="7DFE7E07" w14:textId="761586F3" w:rsidR="00860883" w:rsidRPr="00EC32EF" w:rsidRDefault="00860883" w:rsidP="00BD3ADA">
            <w:pPr>
              <w:jc w:val="center"/>
              <w:rPr>
                <w:rFonts w:hAnsi="Century Gothic"/>
                <w:bCs/>
                <w:sz w:val="18"/>
                <w:szCs w:val="18"/>
                <w:highlight w:val="lightGray"/>
              </w:rPr>
            </w:pPr>
            <w:r>
              <w:rPr>
                <w:rFonts w:hAnsi="Century Gothic"/>
                <w:bCs/>
                <w:sz w:val="18"/>
                <w:szCs w:val="18"/>
              </w:rPr>
              <w:t>M</w:t>
            </w:r>
            <w:r w:rsidRPr="00365FE2">
              <w:rPr>
                <w:rFonts w:hAnsi="Century Gothic"/>
                <w:bCs/>
                <w:sz w:val="18"/>
                <w:szCs w:val="18"/>
              </w:rPr>
              <w:t xml:space="preserve">et in </w:t>
            </w:r>
            <w:r>
              <w:rPr>
                <w:rFonts w:hAnsi="Century Gothic"/>
                <w:bCs/>
                <w:sz w:val="18"/>
                <w:szCs w:val="18"/>
              </w:rPr>
              <w:t>2011</w:t>
            </w:r>
            <w:r w:rsidR="004427DF">
              <w:rPr>
                <w:rFonts w:hAnsi="Century Gothic"/>
                <w:bCs/>
                <w:sz w:val="18"/>
                <w:szCs w:val="18"/>
              </w:rPr>
              <w:t>–</w:t>
            </w:r>
            <w:r>
              <w:rPr>
                <w:rFonts w:hAnsi="Century Gothic"/>
                <w:bCs/>
                <w:sz w:val="18"/>
                <w:szCs w:val="18"/>
              </w:rPr>
              <w:t>12 and</w:t>
            </w:r>
            <w:r w:rsidRPr="00365FE2">
              <w:rPr>
                <w:rFonts w:hAnsi="Century Gothic"/>
                <w:bCs/>
                <w:sz w:val="18"/>
                <w:szCs w:val="18"/>
              </w:rPr>
              <w:t xml:space="preserve"> </w:t>
            </w:r>
            <w:r>
              <w:rPr>
                <w:rFonts w:hAnsi="Century Gothic"/>
                <w:bCs/>
                <w:sz w:val="18"/>
                <w:szCs w:val="18"/>
              </w:rPr>
              <w:t>2019</w:t>
            </w:r>
            <w:r w:rsidR="004427DF">
              <w:rPr>
                <w:rFonts w:hAnsi="Century Gothic"/>
                <w:bCs/>
                <w:sz w:val="18"/>
                <w:szCs w:val="18"/>
              </w:rPr>
              <w:t>–</w:t>
            </w:r>
            <w:r>
              <w:rPr>
                <w:rFonts w:hAnsi="Century Gothic"/>
                <w:bCs/>
                <w:sz w:val="18"/>
                <w:szCs w:val="18"/>
              </w:rPr>
              <w:t>20.</w:t>
            </w:r>
          </w:p>
        </w:tc>
        <w:tc>
          <w:tcPr>
            <w:tcW w:w="470" w:type="pct"/>
            <w:shd w:val="clear" w:color="auto" w:fill="FFC000"/>
            <w:vAlign w:val="center"/>
          </w:tcPr>
          <w:p w14:paraId="2735D55F" w14:textId="77777777" w:rsidR="00860883" w:rsidRPr="007D0A8A" w:rsidRDefault="00860883" w:rsidP="00084BCB">
            <w:pPr>
              <w:jc w:val="center"/>
              <w:rPr>
                <w:rFonts w:hAnsi="Century Gothic"/>
                <w:color w:val="auto"/>
                <w:sz w:val="18"/>
                <w:szCs w:val="18"/>
              </w:rPr>
            </w:pPr>
            <w:r w:rsidRPr="007D0A8A">
              <w:rPr>
                <w:rFonts w:hAnsi="Century Gothic"/>
                <w:color w:val="auto"/>
                <w:sz w:val="18"/>
                <w:szCs w:val="18"/>
              </w:rPr>
              <w:t>Moderate</w:t>
            </w:r>
          </w:p>
        </w:tc>
        <w:tc>
          <w:tcPr>
            <w:tcW w:w="666" w:type="pct"/>
            <w:shd w:val="clear" w:color="auto" w:fill="95B3D7" w:themeFill="accent1" w:themeFillTint="99"/>
            <w:vAlign w:val="center"/>
          </w:tcPr>
          <w:p w14:paraId="66D541C0" w14:textId="5937A135" w:rsidR="00860883" w:rsidRPr="007D0A8A" w:rsidRDefault="00DF1571" w:rsidP="00084BCB">
            <w:pPr>
              <w:jc w:val="center"/>
              <w:rPr>
                <w:rFonts w:cstheme="minorHAnsi"/>
                <w:color w:val="auto"/>
                <w:sz w:val="18"/>
                <w:szCs w:val="18"/>
                <w:highlight w:val="yellow"/>
              </w:rPr>
            </w:pPr>
            <w:r w:rsidRPr="007D0A8A">
              <w:rPr>
                <w:rFonts w:cstheme="minorHAnsi"/>
                <w:color w:val="auto"/>
                <w:sz w:val="18"/>
                <w:szCs w:val="18"/>
              </w:rPr>
              <w:t>Possible use of CEW to</w:t>
            </w:r>
            <w:r w:rsidR="00860883" w:rsidRPr="007D0A8A">
              <w:rPr>
                <w:rFonts w:cstheme="minorHAnsi"/>
                <w:color w:val="auto"/>
                <w:sz w:val="18"/>
                <w:szCs w:val="18"/>
              </w:rPr>
              <w:t xml:space="preserve"> contribute to an unregulated flow event</w:t>
            </w:r>
            <w:r w:rsidRPr="007D0A8A">
              <w:rPr>
                <w:rFonts w:cstheme="minorHAnsi"/>
                <w:color w:val="auto"/>
                <w:sz w:val="18"/>
                <w:szCs w:val="18"/>
              </w:rPr>
              <w:t>.</w:t>
            </w:r>
          </w:p>
        </w:tc>
        <w:tc>
          <w:tcPr>
            <w:tcW w:w="487" w:type="pct"/>
            <w:tcBorders>
              <w:right w:val="single" w:sz="12" w:space="0" w:color="auto"/>
            </w:tcBorders>
            <w:shd w:val="clear" w:color="auto" w:fill="FFC000"/>
            <w:vAlign w:val="center"/>
          </w:tcPr>
          <w:p w14:paraId="1E485C36" w14:textId="77777777" w:rsidR="00860883" w:rsidRPr="007D0A8A" w:rsidRDefault="00860883" w:rsidP="00084BCB">
            <w:pPr>
              <w:jc w:val="center"/>
              <w:rPr>
                <w:rFonts w:hAnsi="Century Gothic"/>
                <w:color w:val="auto"/>
                <w:sz w:val="18"/>
                <w:szCs w:val="18"/>
                <w:highlight w:val="lightGray"/>
              </w:rPr>
            </w:pPr>
            <w:r w:rsidRPr="007D0A8A">
              <w:rPr>
                <w:rFonts w:hAnsi="Century Gothic"/>
                <w:color w:val="auto"/>
                <w:sz w:val="18"/>
                <w:szCs w:val="18"/>
              </w:rPr>
              <w:t>Moderate</w:t>
            </w:r>
          </w:p>
        </w:tc>
      </w:tr>
      <w:tr w:rsidR="007D0A8A" w:rsidRPr="007D0A8A" w14:paraId="1A3BE918" w14:textId="77777777" w:rsidTr="007D0A8A">
        <w:trPr>
          <w:trHeight w:val="617"/>
        </w:trPr>
        <w:tc>
          <w:tcPr>
            <w:tcW w:w="454" w:type="pct"/>
            <w:tcBorders>
              <w:left w:val="single" w:sz="12" w:space="0" w:color="auto"/>
              <w:bottom w:val="single" w:sz="12" w:space="0" w:color="auto"/>
            </w:tcBorders>
            <w:shd w:val="clear" w:color="auto" w:fill="auto"/>
          </w:tcPr>
          <w:p w14:paraId="6103284A" w14:textId="31DBFAE4" w:rsidR="00860883" w:rsidRPr="00474E16" w:rsidRDefault="00860883" w:rsidP="00084BCB">
            <w:pPr>
              <w:rPr>
                <w:b/>
                <w:bCs/>
                <w:position w:val="5"/>
                <w:sz w:val="18"/>
                <w:szCs w:val="18"/>
              </w:rPr>
            </w:pPr>
            <w:r w:rsidRPr="00474E16">
              <w:rPr>
                <w:b/>
                <w:bCs/>
                <w:sz w:val="18"/>
                <w:szCs w:val="18"/>
              </w:rPr>
              <w:t>Darling River (downstream of the junction with the Warrego)</w:t>
            </w:r>
            <w:r w:rsidR="00FE0729">
              <w:rPr>
                <w:rStyle w:val="FootnoteReference"/>
                <w:b/>
                <w:bCs/>
                <w:sz w:val="18"/>
                <w:szCs w:val="18"/>
              </w:rPr>
              <w:footnoteReference w:id="5"/>
            </w:r>
          </w:p>
          <w:p w14:paraId="512D981E" w14:textId="77777777" w:rsidR="00860883" w:rsidRPr="00913D50" w:rsidRDefault="00860883" w:rsidP="00084BCB">
            <w:pPr>
              <w:rPr>
                <w:bCs/>
                <w:sz w:val="18"/>
                <w:szCs w:val="18"/>
              </w:rPr>
            </w:pPr>
            <w:r w:rsidRPr="00913D50">
              <w:rPr>
                <w:bCs/>
                <w:sz w:val="18"/>
                <w:szCs w:val="18"/>
              </w:rPr>
              <w:t>Native fish habita</w:t>
            </w:r>
            <w:r>
              <w:rPr>
                <w:bCs/>
                <w:sz w:val="18"/>
                <w:szCs w:val="18"/>
              </w:rPr>
              <w:t>t, movement, refuge</w:t>
            </w:r>
            <w:r w:rsidRPr="00913D50">
              <w:rPr>
                <w:bCs/>
                <w:sz w:val="18"/>
                <w:szCs w:val="18"/>
              </w:rPr>
              <w:t xml:space="preserve"> </w:t>
            </w:r>
            <w:r w:rsidRPr="00164A16">
              <w:rPr>
                <w:sz w:val="18"/>
                <w:szCs w:val="18"/>
              </w:rPr>
              <w:t>and spawning</w:t>
            </w:r>
            <w:r>
              <w:rPr>
                <w:bCs/>
                <w:sz w:val="18"/>
                <w:szCs w:val="18"/>
              </w:rPr>
              <w:t xml:space="preserve"> </w:t>
            </w:r>
          </w:p>
          <w:p w14:paraId="5D318CB1" w14:textId="77777777" w:rsidR="00860883" w:rsidRDefault="00860883" w:rsidP="00084BCB">
            <w:pPr>
              <w:rPr>
                <w:rFonts w:hAnsi="Century Gothic"/>
                <w:bCs/>
                <w:sz w:val="18"/>
                <w:szCs w:val="18"/>
              </w:rPr>
            </w:pPr>
            <w:r w:rsidRPr="00365FE2">
              <w:rPr>
                <w:rFonts w:hAnsi="Century Gothic"/>
                <w:bCs/>
                <w:sz w:val="18"/>
                <w:szCs w:val="18"/>
              </w:rPr>
              <w:t>In-stream aquatic ecosystems and</w:t>
            </w:r>
            <w:r>
              <w:rPr>
                <w:rFonts w:hAnsi="Century Gothic"/>
                <w:bCs/>
                <w:sz w:val="18"/>
                <w:szCs w:val="18"/>
              </w:rPr>
              <w:t xml:space="preserve"> riparian </w:t>
            </w:r>
            <w:r w:rsidRPr="00365FE2">
              <w:rPr>
                <w:rFonts w:hAnsi="Century Gothic"/>
                <w:bCs/>
                <w:sz w:val="18"/>
                <w:szCs w:val="18"/>
              </w:rPr>
              <w:t>vegetation</w:t>
            </w:r>
          </w:p>
          <w:p w14:paraId="50EF3B51" w14:textId="77777777" w:rsidR="00860883" w:rsidRPr="00365FE2" w:rsidRDefault="00860883" w:rsidP="00084BCB">
            <w:pPr>
              <w:rPr>
                <w:rFonts w:hAnsi="Century Gothic"/>
                <w:bCs/>
                <w:sz w:val="18"/>
                <w:szCs w:val="18"/>
              </w:rPr>
            </w:pPr>
            <w:r w:rsidRPr="00365FE2">
              <w:rPr>
                <w:rFonts w:hAnsi="Century Gothic"/>
                <w:bCs/>
                <w:sz w:val="18"/>
                <w:szCs w:val="18"/>
              </w:rPr>
              <w:t xml:space="preserve">Provides connectivity </w:t>
            </w:r>
            <w:r>
              <w:rPr>
                <w:rFonts w:hAnsi="Century Gothic"/>
                <w:bCs/>
                <w:sz w:val="18"/>
                <w:szCs w:val="18"/>
              </w:rPr>
              <w:t>and movement between Darling and Warrego catchments</w:t>
            </w:r>
          </w:p>
          <w:p w14:paraId="04C3642D" w14:textId="77777777" w:rsidR="00860883" w:rsidRDefault="00860883" w:rsidP="00084BCB">
            <w:pPr>
              <w:rPr>
                <w:rFonts w:hAnsi="Century Gothic"/>
                <w:bCs/>
                <w:sz w:val="18"/>
                <w:szCs w:val="18"/>
              </w:rPr>
            </w:pPr>
            <w:r>
              <w:rPr>
                <w:rFonts w:hAnsi="Century Gothic"/>
                <w:bCs/>
                <w:sz w:val="18"/>
                <w:szCs w:val="18"/>
              </w:rPr>
              <w:t>Support refuge habitat</w:t>
            </w:r>
          </w:p>
          <w:p w14:paraId="56E6CC57" w14:textId="77777777" w:rsidR="00860883" w:rsidRDefault="00860883" w:rsidP="00084BCB">
            <w:pPr>
              <w:rPr>
                <w:rFonts w:hAnsi="Century Gothic"/>
                <w:bCs/>
                <w:sz w:val="18"/>
                <w:szCs w:val="18"/>
              </w:rPr>
            </w:pPr>
            <w:r>
              <w:rPr>
                <w:rFonts w:hAnsi="Century Gothic"/>
                <w:bCs/>
                <w:sz w:val="18"/>
                <w:szCs w:val="18"/>
              </w:rPr>
              <w:t>Frog and w</w:t>
            </w:r>
            <w:r w:rsidRPr="00365FE2">
              <w:rPr>
                <w:rFonts w:hAnsi="Century Gothic"/>
                <w:bCs/>
                <w:sz w:val="18"/>
                <w:szCs w:val="18"/>
              </w:rPr>
              <w:t xml:space="preserve">aterbird </w:t>
            </w:r>
            <w:r>
              <w:rPr>
                <w:rFonts w:hAnsi="Century Gothic"/>
                <w:bCs/>
                <w:sz w:val="18"/>
                <w:szCs w:val="18"/>
              </w:rPr>
              <w:t>habitat and refuge</w:t>
            </w:r>
          </w:p>
          <w:p w14:paraId="6F3A1612" w14:textId="77777777" w:rsidR="00860883" w:rsidRPr="00365FE2" w:rsidRDefault="00860883" w:rsidP="00084BCB">
            <w:pPr>
              <w:rPr>
                <w:rFonts w:hAnsi="Century Gothic"/>
                <w:bCs/>
                <w:color w:val="FF0000"/>
                <w:sz w:val="18"/>
                <w:szCs w:val="18"/>
              </w:rPr>
            </w:pPr>
            <w:r w:rsidRPr="007D361F">
              <w:rPr>
                <w:sz w:val="18"/>
                <w:szCs w:val="18"/>
              </w:rPr>
              <w:t>Improve water quality</w:t>
            </w:r>
          </w:p>
        </w:tc>
        <w:tc>
          <w:tcPr>
            <w:tcW w:w="389" w:type="pct"/>
            <w:tcBorders>
              <w:bottom w:val="single" w:sz="12" w:space="0" w:color="auto"/>
            </w:tcBorders>
            <w:vAlign w:val="center"/>
          </w:tcPr>
          <w:p w14:paraId="226DA308" w14:textId="77777777" w:rsidR="00860883" w:rsidRDefault="00860883" w:rsidP="00BD3ADA">
            <w:pPr>
              <w:rPr>
                <w:sz w:val="18"/>
              </w:rPr>
            </w:pPr>
            <w:r>
              <w:rPr>
                <w:sz w:val="18"/>
              </w:rPr>
              <w:t>Drought refuge</w:t>
            </w:r>
          </w:p>
          <w:p w14:paraId="6314325C" w14:textId="77777777" w:rsidR="00860883" w:rsidRDefault="00860883" w:rsidP="00BD3ADA">
            <w:pPr>
              <w:rPr>
                <w:spacing w:val="24"/>
                <w:sz w:val="18"/>
              </w:rPr>
            </w:pPr>
            <w:r>
              <w:rPr>
                <w:sz w:val="18"/>
              </w:rPr>
              <w:t>Fish</w:t>
            </w:r>
            <w:r>
              <w:rPr>
                <w:spacing w:val="-4"/>
                <w:sz w:val="18"/>
              </w:rPr>
              <w:t xml:space="preserve"> </w:t>
            </w:r>
            <w:r>
              <w:rPr>
                <w:spacing w:val="-1"/>
                <w:sz w:val="18"/>
              </w:rPr>
              <w:t>refuge:</w:t>
            </w:r>
            <w:r>
              <w:rPr>
                <w:spacing w:val="-6"/>
                <w:sz w:val="18"/>
              </w:rPr>
              <w:t xml:space="preserve"> </w:t>
            </w:r>
            <w:r>
              <w:rPr>
                <w:spacing w:val="-1"/>
                <w:sz w:val="18"/>
              </w:rPr>
              <w:t>all</w:t>
            </w:r>
            <w:r>
              <w:rPr>
                <w:spacing w:val="21"/>
                <w:sz w:val="18"/>
              </w:rPr>
              <w:t xml:space="preserve"> </w:t>
            </w:r>
            <w:r>
              <w:rPr>
                <w:spacing w:val="-1"/>
                <w:sz w:val="18"/>
              </w:rPr>
              <w:t>guilds</w:t>
            </w:r>
            <w:r>
              <w:rPr>
                <w:spacing w:val="24"/>
                <w:sz w:val="18"/>
              </w:rPr>
              <w:t xml:space="preserve"> </w:t>
            </w:r>
          </w:p>
          <w:p w14:paraId="18DCE611" w14:textId="77777777" w:rsidR="00860883" w:rsidRDefault="00860883" w:rsidP="00BD3ADA">
            <w:pPr>
              <w:rPr>
                <w:sz w:val="18"/>
                <w:szCs w:val="18"/>
              </w:rPr>
            </w:pPr>
            <w:r>
              <w:rPr>
                <w:spacing w:val="-1"/>
                <w:sz w:val="18"/>
              </w:rPr>
              <w:t>Aquatic</w:t>
            </w:r>
            <w:r>
              <w:rPr>
                <w:spacing w:val="23"/>
                <w:w w:val="99"/>
                <w:sz w:val="18"/>
              </w:rPr>
              <w:t xml:space="preserve"> </w:t>
            </w:r>
            <w:r>
              <w:rPr>
                <w:spacing w:val="-1"/>
                <w:sz w:val="18"/>
              </w:rPr>
              <w:t>ecosystems</w:t>
            </w:r>
          </w:p>
        </w:tc>
        <w:tc>
          <w:tcPr>
            <w:tcW w:w="845" w:type="pct"/>
            <w:tcBorders>
              <w:bottom w:val="single" w:sz="12" w:space="0" w:color="auto"/>
            </w:tcBorders>
            <w:shd w:val="clear" w:color="auto" w:fill="auto"/>
            <w:vAlign w:val="center"/>
          </w:tcPr>
          <w:p w14:paraId="6D72CA34" w14:textId="77777777" w:rsidR="00860883" w:rsidRDefault="00860883" w:rsidP="00BD3ADA">
            <w:pPr>
              <w:rPr>
                <w:spacing w:val="-1"/>
                <w:sz w:val="18"/>
              </w:rPr>
            </w:pPr>
            <w:r w:rsidRPr="001931BB">
              <w:rPr>
                <w:spacing w:val="-1"/>
                <w:sz w:val="18"/>
              </w:rPr>
              <w:t xml:space="preserve">Darling River is considered a priority (above all other priorities) when conditions in the Darling River </w:t>
            </w:r>
            <w:r>
              <w:rPr>
                <w:spacing w:val="-1"/>
                <w:sz w:val="18"/>
              </w:rPr>
              <w:t xml:space="preserve">at Louth </w:t>
            </w:r>
            <w:r w:rsidRPr="001931BB">
              <w:rPr>
                <w:spacing w:val="-1"/>
                <w:sz w:val="18"/>
              </w:rPr>
              <w:t xml:space="preserve">exceed one or more environmental water requirements from </w:t>
            </w:r>
            <w:r w:rsidRPr="001931BB">
              <w:rPr>
                <w:i/>
                <w:iCs/>
                <w:spacing w:val="-1"/>
                <w:sz w:val="18"/>
              </w:rPr>
              <w:t>the Barwon Darling LTWP</w:t>
            </w:r>
            <w:r w:rsidRPr="001931BB">
              <w:rPr>
                <w:spacing w:val="-1"/>
                <w:sz w:val="18"/>
              </w:rPr>
              <w:t xml:space="preserve">: </w:t>
            </w:r>
          </w:p>
          <w:p w14:paraId="67C41749" w14:textId="77777777" w:rsidR="00860883" w:rsidRPr="001931BB" w:rsidRDefault="00860883" w:rsidP="00BD3ADA">
            <w:pPr>
              <w:pStyle w:val="ListNumber"/>
              <w:numPr>
                <w:ilvl w:val="0"/>
                <w:numId w:val="38"/>
              </w:numPr>
              <w:rPr>
                <w:sz w:val="18"/>
                <w:szCs w:val="18"/>
              </w:rPr>
            </w:pPr>
            <w:r w:rsidRPr="001931BB">
              <w:rPr>
                <w:sz w:val="18"/>
                <w:szCs w:val="18"/>
              </w:rPr>
              <w:t>When cease to flow conditions have occurred for more than 110 days;</w:t>
            </w:r>
          </w:p>
          <w:p w14:paraId="68BE4906" w14:textId="77777777" w:rsidR="00860883" w:rsidRDefault="00860883" w:rsidP="00BD3ADA">
            <w:pPr>
              <w:pStyle w:val="ListNumber"/>
              <w:numPr>
                <w:ilvl w:val="0"/>
                <w:numId w:val="38"/>
              </w:numPr>
              <w:rPr>
                <w:rFonts w:eastAsia="Century Gothic"/>
                <w:sz w:val="18"/>
                <w:szCs w:val="18"/>
              </w:rPr>
            </w:pPr>
            <w:r w:rsidRPr="001931BB">
              <w:rPr>
                <w:rFonts w:eastAsia="Century Gothic"/>
                <w:sz w:val="18"/>
                <w:szCs w:val="18"/>
              </w:rPr>
              <w:t>There has been more than 135 days of flow less than 450 ML/d, or</w:t>
            </w:r>
            <w:r>
              <w:rPr>
                <w:rFonts w:eastAsia="Century Gothic"/>
                <w:sz w:val="18"/>
                <w:szCs w:val="18"/>
              </w:rPr>
              <w:t>;</w:t>
            </w:r>
          </w:p>
          <w:p w14:paraId="67044E88" w14:textId="0B5F165D" w:rsidR="00860883" w:rsidRDefault="00860883" w:rsidP="00BD3ADA">
            <w:pPr>
              <w:pStyle w:val="ListNumber"/>
              <w:numPr>
                <w:ilvl w:val="0"/>
                <w:numId w:val="38"/>
              </w:numPr>
              <w:rPr>
                <w:sz w:val="18"/>
                <w:szCs w:val="18"/>
              </w:rPr>
            </w:pPr>
            <w:r w:rsidRPr="001931BB">
              <w:rPr>
                <w:rFonts w:eastAsia="Century Gothic"/>
                <w:sz w:val="18"/>
                <w:szCs w:val="18"/>
              </w:rPr>
              <w:t>It has been more than one year since a small fresh of at least 1</w:t>
            </w:r>
            <w:r w:rsidR="004427DF">
              <w:rPr>
                <w:rFonts w:eastAsia="Century Gothic"/>
                <w:sz w:val="18"/>
                <w:szCs w:val="18"/>
              </w:rPr>
              <w:t xml:space="preserve"> </w:t>
            </w:r>
            <w:r w:rsidRPr="001931BB">
              <w:rPr>
                <w:rFonts w:eastAsia="Century Gothic"/>
                <w:sz w:val="18"/>
                <w:szCs w:val="18"/>
              </w:rPr>
              <w:t>500</w:t>
            </w:r>
            <w:r w:rsidR="004427DF">
              <w:rPr>
                <w:rFonts w:eastAsia="Century Gothic"/>
                <w:sz w:val="18"/>
                <w:szCs w:val="18"/>
              </w:rPr>
              <w:t xml:space="preserve"> </w:t>
            </w:r>
            <w:r w:rsidRPr="001931BB">
              <w:rPr>
                <w:rFonts w:eastAsia="Century Gothic"/>
                <w:sz w:val="18"/>
                <w:szCs w:val="18"/>
              </w:rPr>
              <w:t>ML/d occurred for at least 10 days as measure</w:t>
            </w:r>
            <w:r w:rsidR="004427DF">
              <w:rPr>
                <w:rFonts w:eastAsia="Century Gothic"/>
                <w:sz w:val="18"/>
                <w:szCs w:val="18"/>
              </w:rPr>
              <w:t>s</w:t>
            </w:r>
            <w:r w:rsidRPr="001931BB">
              <w:rPr>
                <w:rFonts w:eastAsia="Century Gothic"/>
                <w:sz w:val="18"/>
                <w:szCs w:val="18"/>
              </w:rPr>
              <w:t xml:space="preserve"> at the Louth gauge</w:t>
            </w:r>
            <w:r w:rsidR="004427DF">
              <w:rPr>
                <w:rFonts w:eastAsia="Century Gothic"/>
                <w:sz w:val="18"/>
                <w:szCs w:val="18"/>
              </w:rPr>
              <w:t>.</w:t>
            </w:r>
          </w:p>
        </w:tc>
        <w:tc>
          <w:tcPr>
            <w:tcW w:w="455" w:type="pct"/>
            <w:tcBorders>
              <w:bottom w:val="single" w:sz="12" w:space="0" w:color="auto"/>
            </w:tcBorders>
            <w:shd w:val="clear" w:color="auto" w:fill="auto"/>
            <w:vAlign w:val="center"/>
          </w:tcPr>
          <w:p w14:paraId="2B45B211" w14:textId="77777777" w:rsidR="00860883" w:rsidRDefault="00860883" w:rsidP="00AD002B">
            <w:pPr>
              <w:jc w:val="center"/>
              <w:rPr>
                <w:spacing w:val="-1"/>
                <w:sz w:val="18"/>
                <w:szCs w:val="18"/>
              </w:rPr>
            </w:pPr>
            <w:r>
              <w:rPr>
                <w:color w:val="000000" w:themeColor="text1"/>
                <w:sz w:val="18"/>
                <w:szCs w:val="18"/>
              </w:rPr>
              <w:t>Annual</w:t>
            </w:r>
          </w:p>
        </w:tc>
        <w:tc>
          <w:tcPr>
            <w:tcW w:w="1234" w:type="pct"/>
            <w:tcBorders>
              <w:bottom w:val="single" w:sz="12" w:space="0" w:color="auto"/>
            </w:tcBorders>
            <w:shd w:val="clear" w:color="auto" w:fill="auto"/>
            <w:vAlign w:val="center"/>
          </w:tcPr>
          <w:p w14:paraId="2BCCF6EA" w14:textId="7282D036" w:rsidR="00860883" w:rsidRPr="00365FE2" w:rsidRDefault="00860883" w:rsidP="00BD3ADA">
            <w:pPr>
              <w:jc w:val="center"/>
              <w:rPr>
                <w:rFonts w:hAnsi="Century Gothic"/>
                <w:bCs/>
                <w:sz w:val="18"/>
                <w:szCs w:val="18"/>
              </w:rPr>
            </w:pPr>
            <w:r>
              <w:rPr>
                <w:rFonts w:hAnsi="Century Gothic"/>
                <w:bCs/>
                <w:sz w:val="18"/>
                <w:szCs w:val="18"/>
              </w:rPr>
              <w:t>Refer to Barwon</w:t>
            </w:r>
            <w:r w:rsidR="00EF1F61">
              <w:rPr>
                <w:rFonts w:hAnsi="Century Gothic"/>
                <w:bCs/>
                <w:sz w:val="18"/>
                <w:szCs w:val="18"/>
              </w:rPr>
              <w:t>–</w:t>
            </w:r>
            <w:r>
              <w:rPr>
                <w:rFonts w:hAnsi="Century Gothic"/>
                <w:bCs/>
                <w:sz w:val="18"/>
                <w:szCs w:val="18"/>
              </w:rPr>
              <w:t xml:space="preserve">Darling Plan </w:t>
            </w:r>
            <w:r w:rsidR="00256638">
              <w:rPr>
                <w:rFonts w:hAnsi="Century Gothic"/>
                <w:bCs/>
                <w:sz w:val="18"/>
                <w:szCs w:val="18"/>
              </w:rPr>
              <w:t>2020</w:t>
            </w:r>
            <w:r w:rsidR="00EF1F61">
              <w:rPr>
                <w:rFonts w:hAnsi="Century Gothic"/>
                <w:bCs/>
                <w:sz w:val="18"/>
                <w:szCs w:val="18"/>
              </w:rPr>
              <w:t>–</w:t>
            </w:r>
            <w:r w:rsidR="00A447D1">
              <w:rPr>
                <w:rFonts w:hAnsi="Century Gothic"/>
                <w:bCs/>
                <w:sz w:val="18"/>
                <w:szCs w:val="18"/>
              </w:rPr>
              <w:t>2</w:t>
            </w:r>
            <w:r w:rsidR="00256638">
              <w:rPr>
                <w:rFonts w:hAnsi="Century Gothic"/>
                <w:bCs/>
                <w:sz w:val="18"/>
                <w:szCs w:val="18"/>
              </w:rPr>
              <w:t xml:space="preserve">1 </w:t>
            </w:r>
            <w:r>
              <w:rPr>
                <w:rFonts w:hAnsi="Century Gothic"/>
                <w:bCs/>
                <w:sz w:val="18"/>
                <w:szCs w:val="18"/>
              </w:rPr>
              <w:t>for a detailed watering history.</w:t>
            </w:r>
          </w:p>
        </w:tc>
        <w:tc>
          <w:tcPr>
            <w:tcW w:w="470" w:type="pct"/>
            <w:tcBorders>
              <w:bottom w:val="single" w:sz="12" w:space="0" w:color="auto"/>
            </w:tcBorders>
            <w:shd w:val="clear" w:color="auto" w:fill="FF0000"/>
            <w:vAlign w:val="center"/>
          </w:tcPr>
          <w:p w14:paraId="71294672" w14:textId="77777777" w:rsidR="00860883" w:rsidRPr="007D0A8A" w:rsidRDefault="00860883" w:rsidP="00084BCB">
            <w:pPr>
              <w:jc w:val="center"/>
              <w:rPr>
                <w:rFonts w:hAnsi="Century Gothic"/>
                <w:color w:val="auto"/>
                <w:sz w:val="18"/>
                <w:szCs w:val="18"/>
              </w:rPr>
            </w:pPr>
            <w:r w:rsidRPr="007D0A8A">
              <w:rPr>
                <w:rFonts w:hAnsi="Century Gothic"/>
                <w:color w:val="auto"/>
                <w:sz w:val="18"/>
                <w:szCs w:val="18"/>
              </w:rPr>
              <w:t>High</w:t>
            </w:r>
          </w:p>
        </w:tc>
        <w:tc>
          <w:tcPr>
            <w:tcW w:w="666" w:type="pct"/>
            <w:tcBorders>
              <w:bottom w:val="single" w:sz="12" w:space="0" w:color="auto"/>
            </w:tcBorders>
            <w:shd w:val="clear" w:color="auto" w:fill="365F91" w:themeFill="accent1" w:themeFillShade="BF"/>
            <w:vAlign w:val="center"/>
          </w:tcPr>
          <w:p w14:paraId="578082A4" w14:textId="4894CC7F" w:rsidR="00860883" w:rsidRPr="007D0A8A" w:rsidRDefault="00860883" w:rsidP="00084BCB">
            <w:pPr>
              <w:jc w:val="center"/>
              <w:rPr>
                <w:rFonts w:cstheme="minorHAnsi"/>
                <w:color w:val="auto"/>
                <w:sz w:val="18"/>
                <w:szCs w:val="18"/>
                <w:highlight w:val="yellow"/>
              </w:rPr>
            </w:pPr>
            <w:r w:rsidRPr="007D0A8A">
              <w:rPr>
                <w:rFonts w:cstheme="minorHAnsi"/>
                <w:color w:val="auto"/>
                <w:sz w:val="18"/>
                <w:szCs w:val="18"/>
              </w:rPr>
              <w:t>A high priority</w:t>
            </w:r>
            <w:r w:rsidR="00DF1571" w:rsidRPr="007D0A8A">
              <w:rPr>
                <w:rFonts w:cstheme="minorHAnsi"/>
                <w:color w:val="auto"/>
                <w:sz w:val="18"/>
                <w:szCs w:val="18"/>
              </w:rPr>
              <w:t xml:space="preserve"> for use of CEW</w:t>
            </w:r>
            <w:r w:rsidRPr="007D0A8A">
              <w:rPr>
                <w:rFonts w:cstheme="minorHAnsi"/>
                <w:color w:val="auto"/>
                <w:sz w:val="18"/>
                <w:szCs w:val="18"/>
              </w:rPr>
              <w:t xml:space="preserve"> under dry to moderate conditions</w:t>
            </w:r>
            <w:r w:rsidR="00DF1571" w:rsidRPr="007D0A8A">
              <w:rPr>
                <w:rFonts w:cstheme="minorHAnsi"/>
                <w:color w:val="auto"/>
                <w:sz w:val="18"/>
                <w:szCs w:val="18"/>
              </w:rPr>
              <w:t>.</w:t>
            </w:r>
          </w:p>
        </w:tc>
        <w:tc>
          <w:tcPr>
            <w:tcW w:w="487" w:type="pct"/>
            <w:tcBorders>
              <w:bottom w:val="single" w:sz="12" w:space="0" w:color="auto"/>
              <w:right w:val="single" w:sz="12" w:space="0" w:color="auto"/>
            </w:tcBorders>
            <w:shd w:val="clear" w:color="auto" w:fill="FF0000"/>
            <w:vAlign w:val="center"/>
          </w:tcPr>
          <w:p w14:paraId="7820B7E6" w14:textId="77777777" w:rsidR="00860883" w:rsidRPr="007D0A8A" w:rsidRDefault="00860883" w:rsidP="00084BCB">
            <w:pPr>
              <w:jc w:val="center"/>
              <w:rPr>
                <w:rFonts w:hAnsi="Century Gothic"/>
                <w:color w:val="auto"/>
                <w:sz w:val="18"/>
                <w:szCs w:val="18"/>
                <w:highlight w:val="darkRed"/>
              </w:rPr>
            </w:pPr>
            <w:r w:rsidRPr="007D0A8A">
              <w:rPr>
                <w:rFonts w:hAnsi="Century Gothic"/>
                <w:color w:val="auto"/>
                <w:sz w:val="18"/>
                <w:szCs w:val="18"/>
              </w:rPr>
              <w:t>High</w:t>
            </w:r>
          </w:p>
        </w:tc>
      </w:tr>
    </w:tbl>
    <w:bookmarkEnd w:id="12"/>
    <w:p w14:paraId="7301B705" w14:textId="3FA00645" w:rsidR="00222904" w:rsidRPr="00365FE2" w:rsidRDefault="00222904" w:rsidP="00222904">
      <w:pPr>
        <w:rPr>
          <w:rFonts w:hAnsi="Century Gothic"/>
          <w:sz w:val="18"/>
          <w:szCs w:val="18"/>
        </w:rPr>
      </w:pPr>
      <w:r w:rsidRPr="00365FE2">
        <w:rPr>
          <w:rFonts w:hAnsi="Century Gothic"/>
          <w:sz w:val="18"/>
          <w:szCs w:val="18"/>
        </w:rPr>
        <w:t>Note: contributions to meet Barwon</w:t>
      </w:r>
      <w:r w:rsidR="00446A6B">
        <w:rPr>
          <w:rFonts w:hAnsi="Century Gothic"/>
          <w:sz w:val="18"/>
          <w:szCs w:val="18"/>
        </w:rPr>
        <w:t>–</w:t>
      </w:r>
      <w:r w:rsidRPr="00365FE2">
        <w:rPr>
          <w:rFonts w:hAnsi="Century Gothic"/>
          <w:sz w:val="18"/>
          <w:szCs w:val="18"/>
        </w:rPr>
        <w:t xml:space="preserve">Darling environmental requirements may be considered subject to water availability, antecedent conditions, and environmental demands. Refer to </w:t>
      </w:r>
      <w:r w:rsidR="000E6F6E">
        <w:rPr>
          <w:rFonts w:hAnsi="Century Gothic"/>
          <w:sz w:val="18"/>
          <w:szCs w:val="18"/>
        </w:rPr>
        <w:t>CEWO</w:t>
      </w:r>
      <w:r w:rsidR="000E6F6E">
        <w:rPr>
          <w:rFonts w:hAnsi="Century Gothic"/>
          <w:sz w:val="18"/>
          <w:szCs w:val="18"/>
        </w:rPr>
        <w:t>’</w:t>
      </w:r>
      <w:r w:rsidR="000E6F6E">
        <w:rPr>
          <w:rFonts w:hAnsi="Century Gothic"/>
          <w:sz w:val="18"/>
          <w:szCs w:val="18"/>
        </w:rPr>
        <w:t>s</w:t>
      </w:r>
      <w:r w:rsidR="00BF397B">
        <w:rPr>
          <w:rFonts w:hAnsi="Century Gothic"/>
          <w:sz w:val="18"/>
          <w:szCs w:val="18"/>
        </w:rPr>
        <w:t xml:space="preserve"> Water</w:t>
      </w:r>
      <w:r w:rsidRPr="00365FE2">
        <w:rPr>
          <w:rFonts w:hAnsi="Century Gothic"/>
          <w:sz w:val="18"/>
          <w:szCs w:val="18"/>
        </w:rPr>
        <w:t xml:space="preserve"> Management Plan</w:t>
      </w:r>
      <w:r w:rsidR="000E6F6E">
        <w:rPr>
          <w:rFonts w:hAnsi="Century Gothic"/>
          <w:sz w:val="18"/>
          <w:szCs w:val="18"/>
        </w:rPr>
        <w:t xml:space="preserve"> 2020-21</w:t>
      </w:r>
      <w:r w:rsidRPr="00365FE2">
        <w:rPr>
          <w:rFonts w:hAnsi="Century Gothic"/>
          <w:sz w:val="18"/>
          <w:szCs w:val="18"/>
        </w:rPr>
        <w:t xml:space="preserve">: </w:t>
      </w:r>
      <w:r w:rsidR="000E6F6E">
        <w:rPr>
          <w:rFonts w:hAnsi="Century Gothic"/>
          <w:sz w:val="18"/>
          <w:szCs w:val="18"/>
        </w:rPr>
        <w:t xml:space="preserve">Chapter 3.7 </w:t>
      </w:r>
      <w:r w:rsidRPr="00365FE2">
        <w:rPr>
          <w:rFonts w:hAnsi="Century Gothic"/>
          <w:sz w:val="18"/>
          <w:szCs w:val="18"/>
        </w:rPr>
        <w:t>Barwon</w:t>
      </w:r>
      <w:r w:rsidR="00446A6B">
        <w:rPr>
          <w:rFonts w:hAnsi="Century Gothic"/>
          <w:sz w:val="18"/>
          <w:szCs w:val="18"/>
        </w:rPr>
        <w:t>–</w:t>
      </w:r>
      <w:r w:rsidRPr="00365FE2">
        <w:rPr>
          <w:rFonts w:hAnsi="Century Gothic"/>
          <w:sz w:val="18"/>
          <w:szCs w:val="18"/>
        </w:rPr>
        <w:t>Darling</w:t>
      </w:r>
      <w:r w:rsidR="000E6F6E">
        <w:rPr>
          <w:rFonts w:hAnsi="Century Gothic"/>
          <w:sz w:val="18"/>
          <w:szCs w:val="18"/>
        </w:rPr>
        <w:t>.</w:t>
      </w:r>
    </w:p>
    <w:p w14:paraId="12A14D5D" w14:textId="327075C3" w:rsidR="00222904" w:rsidRPr="00716A3C" w:rsidRDefault="00520A9A" w:rsidP="00222904">
      <w:pPr>
        <w:pStyle w:val="PlainText"/>
        <w:rPr>
          <w:rFonts w:asciiTheme="minorHAnsi" w:hAnsiTheme="minorHAnsi"/>
          <w:sz w:val="22"/>
          <w:szCs w:val="22"/>
        </w:rPr>
      </w:pPr>
      <w:r>
        <w:rPr>
          <w:noProof/>
          <w:lang w:eastAsia="en-AU"/>
        </w:rPr>
        <w:drawing>
          <wp:inline distT="0" distB="0" distL="0" distR="0" wp14:anchorId="1F628C7D" wp14:editId="60518CAE">
            <wp:extent cx="10561513" cy="1998980"/>
            <wp:effectExtent l="0" t="0" r="0" b="1270"/>
            <wp:docPr id="3"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pic:cNvPr>
                    <pic:cNvPicPr>
                      <a:picLocks noChangeAspect="1"/>
                    </pic:cNvPicPr>
                  </pic:nvPicPr>
                  <pic:blipFill>
                    <a:blip r:embed="rId30"/>
                    <a:stretch>
                      <a:fillRect/>
                    </a:stretch>
                  </pic:blipFill>
                  <pic:spPr>
                    <a:xfrm>
                      <a:off x="0" y="0"/>
                      <a:ext cx="10611731" cy="2008485"/>
                    </a:xfrm>
                    <a:prstGeom prst="rect">
                      <a:avLst/>
                    </a:prstGeom>
                  </pic:spPr>
                </pic:pic>
              </a:graphicData>
            </a:graphic>
          </wp:inline>
        </w:drawing>
      </w:r>
    </w:p>
    <w:p w14:paraId="2474D71C" w14:textId="073C7CD6" w:rsidR="00222904" w:rsidRDefault="00222904" w:rsidP="00222904"/>
    <w:p w14:paraId="3686DD45" w14:textId="77777777" w:rsidR="00E01E6C" w:rsidRDefault="00E01E6C" w:rsidP="00222904">
      <w:pPr>
        <w:sectPr w:rsidR="00E01E6C" w:rsidSect="00253F9F">
          <w:footnotePr>
            <w:numRestart w:val="eachSect"/>
          </w:footnotePr>
          <w:type w:val="continuous"/>
          <w:pgSz w:w="23808" w:h="16840" w:orient="landscape" w:code="8"/>
          <w:pgMar w:top="993" w:right="1128" w:bottom="851" w:left="851" w:header="425" w:footer="425" w:gutter="0"/>
          <w:cols w:space="708"/>
          <w:docGrid w:linePitch="360"/>
        </w:sectPr>
      </w:pPr>
    </w:p>
    <w:p w14:paraId="34EEF04F" w14:textId="1F7CD355" w:rsidR="00CB2853" w:rsidRDefault="00E331C9" w:rsidP="00E01E6C">
      <w:pPr>
        <w:pStyle w:val="Heading3"/>
        <w:rPr>
          <w:noProof/>
        </w:rPr>
      </w:pPr>
      <w:r>
        <w:rPr>
          <w:noProof/>
        </w:rPr>
        <w:t>W</w:t>
      </w:r>
      <w:r w:rsidR="001B0466">
        <w:rPr>
          <w:noProof/>
        </w:rPr>
        <w:t>ater delivery in</w:t>
      </w:r>
      <w:r w:rsidR="00CB2853">
        <w:rPr>
          <w:noProof/>
        </w:rPr>
        <w:t xml:space="preserve"> 2020–21</w:t>
      </w:r>
    </w:p>
    <w:p w14:paraId="4CD28375" w14:textId="75E97061" w:rsidR="00727E39" w:rsidRDefault="00727E39" w:rsidP="00BF397B">
      <w:r w:rsidRPr="00727E39">
        <w:t xml:space="preserve">Unregulated entitlements provide opportunistic access to unregulated river flows when a flow event reaches levels specified in entitlement conditions and/or water resource plan triggers at which a period of access may be announced are met. Each entitlement will </w:t>
      </w:r>
      <w:r w:rsidR="00933A21" w:rsidRPr="00727E39">
        <w:t>contribute</w:t>
      </w:r>
      <w:r w:rsidRPr="00727E39">
        <w:t xml:space="preserve"> to restoring in-stream flows reflecting its particular flow access windows, take rates and location.</w:t>
      </w:r>
    </w:p>
    <w:p w14:paraId="7B29E12D" w14:textId="2C63051E" w:rsidR="00AE7338" w:rsidRDefault="00AE7338" w:rsidP="00BF397B">
      <w:r w:rsidRPr="00E850E1">
        <w:t xml:space="preserve">Management of the Commonwealth’s unregulated holdings on the Warrego River at Toorale </w:t>
      </w:r>
      <w:r w:rsidR="00D10E93">
        <w:t>are managed in accordance with</w:t>
      </w:r>
      <w:r w:rsidRPr="00E850E1">
        <w:t xml:space="preserve"> the management strategy for use of these entitlements at Boera Dam (</w:t>
      </w:r>
      <w:r w:rsidR="00F10891">
        <w:fldChar w:fldCharType="begin"/>
      </w:r>
      <w:r w:rsidR="00F10891">
        <w:instrText xml:space="preserve"> REF _Ref43389319 \h </w:instrText>
      </w:r>
      <w:r w:rsidR="00F10891">
        <w:fldChar w:fldCharType="separate"/>
      </w:r>
      <w:r w:rsidR="00FE343D" w:rsidRPr="001A44CA">
        <w:rPr>
          <w:rFonts w:eastAsiaTheme="minorHAnsi"/>
          <w:b/>
          <w:bCs/>
          <w:lang w:val="en-US" w:eastAsia="en-US"/>
        </w:rPr>
        <w:t xml:space="preserve">Figure </w:t>
      </w:r>
      <w:r w:rsidR="00FE343D">
        <w:rPr>
          <w:rFonts w:eastAsiaTheme="minorHAnsi"/>
          <w:b/>
          <w:bCs/>
          <w:noProof/>
          <w:lang w:val="en-US" w:eastAsia="en-US"/>
        </w:rPr>
        <w:t>2</w:t>
      </w:r>
      <w:r w:rsidR="00F10891">
        <w:fldChar w:fldCharType="end"/>
      </w:r>
      <w:r w:rsidR="00F10891">
        <w:t xml:space="preserve">) </w:t>
      </w:r>
      <w:r w:rsidR="00E850E1" w:rsidRPr="00727E39">
        <w:t xml:space="preserve">to meet environmental demands outlined in Table </w:t>
      </w:r>
      <w:r w:rsidR="00727E39" w:rsidRPr="00727E39">
        <w:t>2</w:t>
      </w:r>
      <w:r w:rsidRPr="00E850E1">
        <w:t xml:space="preserve">. </w:t>
      </w:r>
      <w:r w:rsidR="00591B3D">
        <w:t xml:space="preserve">The CEWO </w:t>
      </w:r>
      <w:r w:rsidR="002F4FF7">
        <w:t>does</w:t>
      </w:r>
      <w:r w:rsidR="00591B3D">
        <w:t xml:space="preserve"> not have access to the Toorale </w:t>
      </w:r>
      <w:r w:rsidR="00916F69">
        <w:t>Warrego R</w:t>
      </w:r>
      <w:r w:rsidR="00591B3D">
        <w:t>iver licences in 2020</w:t>
      </w:r>
      <w:r w:rsidR="00916F69">
        <w:t>–</w:t>
      </w:r>
      <w:r w:rsidR="00591B3D">
        <w:t xml:space="preserve">21 </w:t>
      </w:r>
      <w:r w:rsidR="0074581A">
        <w:t>having already accounted for</w:t>
      </w:r>
      <w:r w:rsidR="00591B3D">
        <w:t xml:space="preserve"> 300</w:t>
      </w:r>
      <w:r w:rsidR="00BF397B">
        <w:t xml:space="preserve"> per cent</w:t>
      </w:r>
      <w:r w:rsidR="00591B3D">
        <w:t xml:space="preserve"> of </w:t>
      </w:r>
      <w:r w:rsidR="0074581A">
        <w:t>the</w:t>
      </w:r>
      <w:r w:rsidR="00D654EA">
        <w:t xml:space="preserve"> share component for these</w:t>
      </w:r>
      <w:r w:rsidR="0074581A">
        <w:t xml:space="preserve"> licences </w:t>
      </w:r>
      <w:r w:rsidR="00D654EA">
        <w:t>b</w:t>
      </w:r>
      <w:r w:rsidR="00591B3D">
        <w:t>etween 2018</w:t>
      </w:r>
      <w:r w:rsidR="00916F69">
        <w:t>–</w:t>
      </w:r>
      <w:r w:rsidR="00591B3D">
        <w:t>19 and 2019</w:t>
      </w:r>
      <w:r w:rsidR="00916F69">
        <w:t>–</w:t>
      </w:r>
      <w:r w:rsidR="00591B3D">
        <w:t>20</w:t>
      </w:r>
      <w:r w:rsidRPr="00727E39">
        <w:t xml:space="preserve">. </w:t>
      </w:r>
      <w:r w:rsidR="007B55E7">
        <w:t>Operations of the Toorale infrastructure will continue to be managed by the NSW National Parks and Wildlife Service and DPI</w:t>
      </w:r>
      <w:r w:rsidR="00A3068F">
        <w:t>E</w:t>
      </w:r>
      <w:r w:rsidR="007B55E7">
        <w:t xml:space="preserve">, in consultation with the Toorale Joint Management Committee and the CEWO. </w:t>
      </w:r>
    </w:p>
    <w:p w14:paraId="0742BFAE" w14:textId="7A37E280" w:rsidR="00AE7338" w:rsidRPr="001C062B" w:rsidRDefault="00AE7338" w:rsidP="001C062B">
      <w:r w:rsidRPr="001C062B">
        <w:t>Further information on environmental demands in the Barwon</w:t>
      </w:r>
      <w:r w:rsidR="00BF397B" w:rsidRPr="001C062B">
        <w:t>–</w:t>
      </w:r>
      <w:r w:rsidRPr="001C062B">
        <w:t xml:space="preserve">Darling is provided in the </w:t>
      </w:r>
      <w:r w:rsidR="000E6F6E">
        <w:t xml:space="preserve">CEWO </w:t>
      </w:r>
      <w:r w:rsidR="00E44AA3" w:rsidRPr="001C062B">
        <w:t>Water Management</w:t>
      </w:r>
      <w:r w:rsidRPr="001C062B">
        <w:t xml:space="preserve"> Plan</w:t>
      </w:r>
      <w:r w:rsidR="000E6F6E">
        <w:t xml:space="preserve"> 2020-21</w:t>
      </w:r>
      <w:r w:rsidRPr="001C062B">
        <w:t>:</w:t>
      </w:r>
      <w:r w:rsidR="000E6F6E">
        <w:t xml:space="preserve"> Chapter 3.7</w:t>
      </w:r>
      <w:r w:rsidRPr="001C062B">
        <w:t xml:space="preserve"> Barwon</w:t>
      </w:r>
      <w:r w:rsidR="00BF397B" w:rsidRPr="001C062B">
        <w:t>–</w:t>
      </w:r>
      <w:r w:rsidRPr="001C062B">
        <w:t>Darling.</w:t>
      </w:r>
    </w:p>
    <w:p w14:paraId="0A043A3D" w14:textId="14BAADD5" w:rsidR="000223E7" w:rsidRPr="000B4649" w:rsidRDefault="000223E7" w:rsidP="00BF397B">
      <w:pPr>
        <w:pStyle w:val="Heading3"/>
        <w:rPr>
          <w:noProof/>
        </w:rPr>
      </w:pPr>
      <w:r w:rsidRPr="000B4649">
        <w:rPr>
          <w:noProof/>
        </w:rPr>
        <w:t>Monitoring and Lessons learn</w:t>
      </w:r>
      <w:r w:rsidR="00F24369">
        <w:rPr>
          <w:noProof/>
        </w:rPr>
        <w:t>ed</w:t>
      </w:r>
    </w:p>
    <w:p w14:paraId="03E33E59" w14:textId="2676714C" w:rsidR="000223E7" w:rsidRPr="00A75F68" w:rsidRDefault="00A75F68" w:rsidP="000E6F6E">
      <w:pPr>
        <w:pStyle w:val="Heading4"/>
        <w:numPr>
          <w:ilvl w:val="0"/>
          <w:numId w:val="53"/>
        </w:numPr>
        <w:ind w:left="0" w:firstLine="0"/>
      </w:pPr>
      <w:r w:rsidRPr="00A75F68">
        <w:t>Monitoring</w:t>
      </w:r>
    </w:p>
    <w:p w14:paraId="4805A483" w14:textId="7EE8EDE0" w:rsidR="00FF4CEE" w:rsidRPr="00A41540" w:rsidRDefault="00FF4CEE" w:rsidP="00FF4CEE">
      <w:bookmarkStart w:id="13" w:name="_Hlk39498475"/>
      <w:r w:rsidRPr="00A41540">
        <w:t xml:space="preserve">Operational monitoring is undertaken for all Commonwealth environmental watering actions and involves collecting on-ground data about </w:t>
      </w:r>
      <w:r w:rsidR="00637C25">
        <w:t xml:space="preserve">Commonwealth </w:t>
      </w:r>
      <w:r w:rsidRPr="00A41540">
        <w:t>environmental water</w:t>
      </w:r>
      <w:r w:rsidR="00637C25">
        <w:t>ing</w:t>
      </w:r>
      <w:r w:rsidRPr="00A41540">
        <w:t xml:space="preserve"> such as volumes </w:t>
      </w:r>
      <w:r w:rsidR="00637C25">
        <w:t>used</w:t>
      </w:r>
      <w:r w:rsidRPr="00A41540">
        <w:t xml:space="preserve">, impact on the river systems hydrograph, area of inundation and river levels. It can also include observations of environmental outcomes. </w:t>
      </w:r>
    </w:p>
    <w:p w14:paraId="1229B0AF" w14:textId="0A2A5A49" w:rsidR="00497A71" w:rsidRDefault="00D04380" w:rsidP="00D04380">
      <w:r w:rsidRPr="00C036FF">
        <w:t xml:space="preserve">In the Warrego Valley, the </w:t>
      </w:r>
      <w:r w:rsidR="00637C25" w:rsidRPr="00C036FF">
        <w:t>five-year Long-Term</w:t>
      </w:r>
      <w:r w:rsidRPr="00C036FF">
        <w:t xml:space="preserve"> Intervention Monitoring (LTIM) Project (2013</w:t>
      </w:r>
      <w:r w:rsidR="00916F69">
        <w:t>–</w:t>
      </w:r>
      <w:r w:rsidRPr="00C036FF">
        <w:t>2014 to 2018</w:t>
      </w:r>
      <w:r w:rsidR="00916F69">
        <w:t>–</w:t>
      </w:r>
      <w:r w:rsidRPr="00C036FF">
        <w:t>19</w:t>
      </w:r>
      <w:r w:rsidR="00080BF0" w:rsidRPr="00C036FF">
        <w:t>)</w:t>
      </w:r>
      <w:r w:rsidRPr="00C036FF">
        <w:t xml:space="preserve"> </w:t>
      </w:r>
      <w:r w:rsidR="00C63511">
        <w:t>included</w:t>
      </w:r>
      <w:r w:rsidRPr="00C036FF">
        <w:t xml:space="preserve"> the junction of the Warrego and Darling Rivers as a focus area. It aimed to understand the environmental response from Commonwealth environmental watering with respect to the targeted objectives by carrying out monitoring of site condition over many years.</w:t>
      </w:r>
      <w:r w:rsidRPr="00D04380">
        <w:t xml:space="preserve"> </w:t>
      </w:r>
    </w:p>
    <w:p w14:paraId="4577B795" w14:textId="587D6287" w:rsidR="00D04380" w:rsidRDefault="00D04380" w:rsidP="00D04380">
      <w:pPr>
        <w:rPr>
          <w:rStyle w:val="Hyperlink"/>
          <w:rFonts w:cs="Century Gothic"/>
        </w:rPr>
      </w:pPr>
      <w:r w:rsidRPr="00D04380">
        <w:t xml:space="preserve">This monitoring </w:t>
      </w:r>
      <w:r w:rsidR="00C63511">
        <w:t>is</w:t>
      </w:r>
      <w:r w:rsidR="00080BF0">
        <w:t xml:space="preserve"> be</w:t>
      </w:r>
      <w:r w:rsidR="00C63511">
        <w:t>ing</w:t>
      </w:r>
      <w:r w:rsidRPr="00D04380">
        <w:t xml:space="preserve"> continued under the </w:t>
      </w:r>
      <w:r>
        <w:t>CEWO Monitoring, Evaluation and Research</w:t>
      </w:r>
      <w:r w:rsidRPr="00D04380">
        <w:t xml:space="preserve"> </w:t>
      </w:r>
      <w:r w:rsidR="00497A71">
        <w:t>three</w:t>
      </w:r>
      <w:r w:rsidR="00497A71" w:rsidRPr="00D04380">
        <w:t>-year</w:t>
      </w:r>
      <w:r w:rsidRPr="00D04380">
        <w:t xml:space="preserve"> program from 2019</w:t>
      </w:r>
      <w:r w:rsidR="00916F69">
        <w:t>–</w:t>
      </w:r>
      <w:r w:rsidRPr="00D04380">
        <w:t>20 onwards.</w:t>
      </w:r>
      <w:r w:rsidR="00C63511">
        <w:t xml:space="preserve"> </w:t>
      </w:r>
      <w:r w:rsidRPr="00D1079D">
        <w:t xml:space="preserve">Details of monitoring activities funded by the </w:t>
      </w:r>
      <w:r w:rsidR="00F1658C">
        <w:t>CEWO</w:t>
      </w:r>
      <w:r w:rsidRPr="00D1079D">
        <w:t xml:space="preserve"> in the </w:t>
      </w:r>
      <w:r>
        <w:t>Junction of the Warrego</w:t>
      </w:r>
      <w:r w:rsidRPr="00D1079D">
        <w:t xml:space="preserve"> </w:t>
      </w:r>
      <w:r>
        <w:t xml:space="preserve">and Darling Rivers </w:t>
      </w:r>
      <w:r w:rsidRPr="00D1079D">
        <w:t xml:space="preserve">can be found at: </w:t>
      </w:r>
      <w:hyperlink r:id="rId31" w:history="1">
        <w:r w:rsidRPr="00BE6FE6">
          <w:rPr>
            <w:rStyle w:val="Hyperlink"/>
            <w:rFonts w:cs="Century Gothic"/>
          </w:rPr>
          <w:t>http://www.environment.gov.au/water/cewo/catchment/northern-unregulated-rivers/monitoring</w:t>
        </w:r>
      </w:hyperlink>
      <w:r w:rsidR="009B0253">
        <w:rPr>
          <w:rStyle w:val="Hyperlink"/>
          <w:rFonts w:cs="Century Gothic"/>
        </w:rPr>
        <w:t>.</w:t>
      </w:r>
    </w:p>
    <w:bookmarkEnd w:id="13"/>
    <w:p w14:paraId="2BE43571" w14:textId="2E1C2E9D" w:rsidR="00F24369" w:rsidRPr="00F24369" w:rsidRDefault="00F24369" w:rsidP="000E6F6E">
      <w:pPr>
        <w:pStyle w:val="Heading4"/>
        <w:numPr>
          <w:ilvl w:val="0"/>
          <w:numId w:val="53"/>
        </w:numPr>
        <w:ind w:left="0" w:firstLine="0"/>
      </w:pPr>
      <w:r w:rsidRPr="00F24369">
        <w:t>Lessons learn</w:t>
      </w:r>
      <w:r>
        <w:t>ed</w:t>
      </w:r>
    </w:p>
    <w:p w14:paraId="281DD1C3" w14:textId="30BAD6EF" w:rsidR="00C13B9B" w:rsidRPr="005E71E0" w:rsidRDefault="009B7526" w:rsidP="00D1079D">
      <w:r w:rsidRPr="00D1079D">
        <w:t>Outcomes from monitoring and lessons learned in previous years are a critical component for the effective and efficient use of Commonwealth water for the environment. These learnings are incorporated into the way environmental water is managed.</w:t>
      </w:r>
      <w:r w:rsidR="007801C4">
        <w:t xml:space="preserve"> </w:t>
      </w:r>
      <w:r w:rsidR="00712D22" w:rsidRPr="00C05D32">
        <w:t>K</w:t>
      </w:r>
      <w:r w:rsidRPr="00C05D32">
        <w:t xml:space="preserve">ey findings from </w:t>
      </w:r>
      <w:r w:rsidR="00905C89" w:rsidRPr="00C05D32">
        <w:t xml:space="preserve">Long Term Intervention Monitoring at the Junction of the </w:t>
      </w:r>
      <w:r w:rsidR="00C05D32" w:rsidRPr="00C05D32">
        <w:t>Warrego and Darling Rivers</w:t>
      </w:r>
      <w:r w:rsidR="00FE0729">
        <w:rPr>
          <w:rStyle w:val="FootnoteReference"/>
        </w:rPr>
        <w:footnoteReference w:customMarkFollows="1" w:id="6"/>
        <w:t>3</w:t>
      </w:r>
      <w:r w:rsidR="00A553F1">
        <w:t>, The Warrego</w:t>
      </w:r>
      <w:r w:rsidR="001A44CA">
        <w:t>-</w:t>
      </w:r>
      <w:r w:rsidR="00A553F1">
        <w:t>Darling Monitoring, Evaluation and Reporting (MER) selected area project</w:t>
      </w:r>
      <w:r w:rsidR="00FE0729">
        <w:rPr>
          <w:rStyle w:val="FootnoteReference"/>
        </w:rPr>
        <w:footnoteReference w:customMarkFollows="1" w:id="7"/>
        <w:t>4</w:t>
      </w:r>
      <w:r w:rsidR="004F7E36">
        <w:t xml:space="preserve"> and relevant other monitoring</w:t>
      </w:r>
      <w:r w:rsidR="00FE0729">
        <w:rPr>
          <w:rStyle w:val="FootnoteReference"/>
        </w:rPr>
        <w:footnoteReference w:customMarkFollows="1" w:id="8"/>
        <w:t>5</w:t>
      </w:r>
      <w:r w:rsidR="00712D22" w:rsidRPr="00FF4CEE">
        <w:t xml:space="preserve"> is summarised </w:t>
      </w:r>
      <w:r w:rsidR="00712D22" w:rsidRPr="005E71E0">
        <w:t xml:space="preserve">in </w:t>
      </w:r>
      <w:r w:rsidR="005E71E0" w:rsidRPr="005E71E0">
        <w:fldChar w:fldCharType="begin"/>
      </w:r>
      <w:r w:rsidR="005E71E0" w:rsidRPr="005E71E0">
        <w:instrText xml:space="preserve"> REF _Ref43899304 \h  \* MERGEFORMAT </w:instrText>
      </w:r>
      <w:r w:rsidR="005E71E0" w:rsidRPr="005E71E0">
        <w:fldChar w:fldCharType="separate"/>
      </w:r>
      <w:r w:rsidR="00FE343D" w:rsidRPr="00FE343D">
        <w:t xml:space="preserve">Table </w:t>
      </w:r>
      <w:r w:rsidR="00FE343D" w:rsidRPr="00FE343D">
        <w:rPr>
          <w:noProof/>
        </w:rPr>
        <w:t>3</w:t>
      </w:r>
      <w:r w:rsidR="005E71E0" w:rsidRPr="005E71E0">
        <w:fldChar w:fldCharType="end"/>
      </w:r>
      <w:r w:rsidR="00712D22" w:rsidRPr="005E71E0">
        <w:t>.</w:t>
      </w:r>
    </w:p>
    <w:p w14:paraId="6F6D4C46" w14:textId="3AECDE20" w:rsidR="002C0C91" w:rsidRDefault="002C0C91">
      <w:pPr>
        <w:spacing w:after="0"/>
        <w:rPr>
          <w:b/>
        </w:rPr>
      </w:pPr>
      <w:r>
        <w:rPr>
          <w:b/>
        </w:rPr>
        <w:br w:type="page"/>
      </w:r>
    </w:p>
    <w:p w14:paraId="574308A1" w14:textId="3C559EA7" w:rsidR="003D26DB" w:rsidRPr="00D1079D" w:rsidRDefault="005E71E0" w:rsidP="005E71E0">
      <w:bookmarkStart w:id="14" w:name="_Ref43899304"/>
      <w:r w:rsidRPr="005E71E0">
        <w:rPr>
          <w:b/>
        </w:rPr>
        <w:t xml:space="preserve">Table </w:t>
      </w:r>
      <w:r w:rsidRPr="005E71E0">
        <w:rPr>
          <w:b/>
        </w:rPr>
        <w:fldChar w:fldCharType="begin"/>
      </w:r>
      <w:r w:rsidRPr="005E71E0">
        <w:rPr>
          <w:b/>
        </w:rPr>
        <w:instrText xml:space="preserve"> SEQ Table \* ARABIC </w:instrText>
      </w:r>
      <w:r w:rsidRPr="005E71E0">
        <w:rPr>
          <w:b/>
        </w:rPr>
        <w:fldChar w:fldCharType="separate"/>
      </w:r>
      <w:r w:rsidR="00FE343D">
        <w:rPr>
          <w:b/>
          <w:noProof/>
        </w:rPr>
        <w:t>3</w:t>
      </w:r>
      <w:r w:rsidRPr="005E71E0">
        <w:rPr>
          <w:b/>
        </w:rPr>
        <w:fldChar w:fldCharType="end"/>
      </w:r>
      <w:bookmarkEnd w:id="14"/>
      <w:r w:rsidR="003D26DB" w:rsidRPr="00D1079D">
        <w:t>:</w:t>
      </w:r>
      <w:r w:rsidR="00255265">
        <w:t xml:space="preserve"> Key lessons learned in the </w:t>
      </w:r>
      <w:r w:rsidR="0035216E">
        <w:t>Warrego and Moonie rivers</w:t>
      </w:r>
    </w:p>
    <w:tbl>
      <w:tblPr>
        <w:tblStyle w:val="TableGrid"/>
        <w:tblW w:w="0" w:type="auto"/>
        <w:tblLook w:val="04A0" w:firstRow="1" w:lastRow="0" w:firstColumn="1" w:lastColumn="0" w:noHBand="0" w:noVBand="1"/>
      </w:tblPr>
      <w:tblGrid>
        <w:gridCol w:w="1682"/>
        <w:gridCol w:w="8088"/>
      </w:tblGrid>
      <w:tr w:rsidR="003562F1" w:rsidRPr="00D1079D" w14:paraId="5B53D4BA" w14:textId="77777777" w:rsidTr="007801C4">
        <w:trPr>
          <w:cnfStyle w:val="100000000000" w:firstRow="1" w:lastRow="0" w:firstColumn="0" w:lastColumn="0" w:oddVBand="0" w:evenVBand="0" w:oddHBand="0" w:evenHBand="0" w:firstRowFirstColumn="0" w:firstRowLastColumn="0" w:lastRowFirstColumn="0" w:lastRowLastColumn="0"/>
          <w:tblHeader/>
        </w:trPr>
        <w:tc>
          <w:tcPr>
            <w:tcW w:w="1696" w:type="dxa"/>
            <w:shd w:val="clear" w:color="auto" w:fill="B6DDE8" w:themeFill="accent5" w:themeFillTint="66"/>
          </w:tcPr>
          <w:p w14:paraId="097ABAFE" w14:textId="3B3398DB" w:rsidR="003562F1" w:rsidRPr="00255265" w:rsidRDefault="00037E5B" w:rsidP="00D1079D">
            <w:pPr>
              <w:rPr>
                <w:b/>
              </w:rPr>
            </w:pPr>
            <w:r w:rsidRPr="00255265">
              <w:rPr>
                <w:b/>
              </w:rPr>
              <w:t>Theme</w:t>
            </w:r>
          </w:p>
        </w:tc>
        <w:tc>
          <w:tcPr>
            <w:tcW w:w="8358" w:type="dxa"/>
            <w:shd w:val="clear" w:color="auto" w:fill="B6DDE8" w:themeFill="accent5" w:themeFillTint="66"/>
          </w:tcPr>
          <w:p w14:paraId="44646A6E" w14:textId="457BDEE7" w:rsidR="003562F1" w:rsidRPr="00255265" w:rsidRDefault="00037E5B" w:rsidP="00D1079D">
            <w:pPr>
              <w:rPr>
                <w:b/>
              </w:rPr>
            </w:pPr>
            <w:r w:rsidRPr="00255265">
              <w:rPr>
                <w:b/>
              </w:rPr>
              <w:t>Lesson learned</w:t>
            </w:r>
          </w:p>
        </w:tc>
      </w:tr>
      <w:tr w:rsidR="003562F1" w:rsidRPr="00D1079D" w14:paraId="1226C24B" w14:textId="77777777" w:rsidTr="001A44CA">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3A14CA73" w14:textId="558646DB" w:rsidR="003562F1" w:rsidRPr="00D1079D" w:rsidRDefault="00037E5B" w:rsidP="00D1079D">
            <w:r w:rsidRPr="00D1079D">
              <w:t>Native fish</w:t>
            </w:r>
          </w:p>
        </w:tc>
        <w:tc>
          <w:tcPr>
            <w:tcW w:w="8358" w:type="dxa"/>
          </w:tcPr>
          <w:p w14:paraId="62C00BB7" w14:textId="053D724F" w:rsidR="00C74D72" w:rsidRDefault="00B32E24" w:rsidP="001A44CA">
            <w:pPr>
              <w:pStyle w:val="DotStyle1"/>
            </w:pPr>
            <w:r w:rsidRPr="00165941">
              <w:t>Flows in the Warrego</w:t>
            </w:r>
            <w:r>
              <w:t xml:space="preserve">, including environmental water, </w:t>
            </w:r>
            <w:r w:rsidRPr="00165941">
              <w:t xml:space="preserve">support breeding and recruitment in many fish species. </w:t>
            </w:r>
            <w:r w:rsidR="00D66D1A" w:rsidRPr="00165941">
              <w:t>During ‘wetter’ times, multiple species</w:t>
            </w:r>
            <w:r w:rsidR="00C74D72">
              <w:t xml:space="preserve"> have been observed to</w:t>
            </w:r>
            <w:r w:rsidR="00D66D1A" w:rsidRPr="00165941">
              <w:t xml:space="preserve"> br</w:t>
            </w:r>
            <w:r w:rsidR="00C74D72">
              <w:t>e</w:t>
            </w:r>
            <w:r w:rsidR="00D66D1A" w:rsidRPr="00165941">
              <w:t>ed, recruit and maintain their population structure</w:t>
            </w:r>
            <w:r w:rsidR="00C74D72">
              <w:t>, e.g.</w:t>
            </w:r>
            <w:r w:rsidR="00D66D1A">
              <w:t xml:space="preserve"> </w:t>
            </w:r>
            <w:r w:rsidR="00D66D1A" w:rsidRPr="00B86E9B">
              <w:t>golden perch, spangled perch, bony herring, Hyrtl’s tandan</w:t>
            </w:r>
            <w:r w:rsidR="00C74D72">
              <w:t>.</w:t>
            </w:r>
            <w:r w:rsidR="00D66D1A">
              <w:t xml:space="preserve"> </w:t>
            </w:r>
          </w:p>
          <w:p w14:paraId="7CBEEABB" w14:textId="61DC3A49" w:rsidR="00D66D1A" w:rsidRDefault="00D66D1A" w:rsidP="001A44CA">
            <w:pPr>
              <w:pStyle w:val="DotStyle1"/>
            </w:pPr>
            <w:r>
              <w:t xml:space="preserve">Golden perch spawn </w:t>
            </w:r>
            <w:r w:rsidR="00900EFC">
              <w:t xml:space="preserve">on river rises </w:t>
            </w:r>
            <w:r>
              <w:t>in the Warrego</w:t>
            </w:r>
            <w:r w:rsidR="00C74D72">
              <w:t>, and</w:t>
            </w:r>
            <w:r w:rsidRPr="00050CBB">
              <w:t xml:space="preserve"> recruits from the catchment are likely to be</w:t>
            </w:r>
            <w:r>
              <w:t xml:space="preserve"> </w:t>
            </w:r>
            <w:r w:rsidRPr="00050CBB">
              <w:t>contributing to the wider Darling Basin golden perch population.</w:t>
            </w:r>
          </w:p>
          <w:p w14:paraId="250C8AEA" w14:textId="269CE8B9" w:rsidR="00387200" w:rsidRDefault="00165941" w:rsidP="001A44CA">
            <w:pPr>
              <w:pStyle w:val="DotStyle1"/>
            </w:pPr>
            <w:r>
              <w:t>T</w:t>
            </w:r>
            <w:r w:rsidR="008C2FF3" w:rsidRPr="00165941">
              <w:t xml:space="preserve">he fish community </w:t>
            </w:r>
            <w:r w:rsidR="00900EFC">
              <w:t>in</w:t>
            </w:r>
            <w:r w:rsidR="008C2FF3" w:rsidRPr="00165941">
              <w:t xml:space="preserve"> the Warrego River </w:t>
            </w:r>
            <w:r w:rsidR="00C05D32">
              <w:t xml:space="preserve">are highly resilient and </w:t>
            </w:r>
            <w:r w:rsidR="00D467C0">
              <w:t>can</w:t>
            </w:r>
            <w:r w:rsidR="00C05D32">
              <w:t xml:space="preserve"> survive </w:t>
            </w:r>
            <w:r w:rsidR="00351F25">
              <w:t>over highly variable flow conditions</w:t>
            </w:r>
            <w:r w:rsidR="00AF7AD7">
              <w:t>, including drying down</w:t>
            </w:r>
            <w:r w:rsidR="008C2FF3" w:rsidRPr="00165941">
              <w:t xml:space="preserve">. Fish communities </w:t>
            </w:r>
            <w:r w:rsidR="00AF7AD7">
              <w:t>were</w:t>
            </w:r>
            <w:r w:rsidR="000609F1">
              <w:t xml:space="preserve"> able to </w:t>
            </w:r>
            <w:r w:rsidR="008C2FF3" w:rsidRPr="00165941">
              <w:t>recoloni</w:t>
            </w:r>
            <w:r w:rsidR="000609F1">
              <w:t xml:space="preserve">se and recruit following </w:t>
            </w:r>
            <w:r w:rsidR="00C74D72">
              <w:t xml:space="preserve">larger </w:t>
            </w:r>
            <w:r w:rsidR="000609F1">
              <w:t>flow events</w:t>
            </w:r>
            <w:r w:rsidR="00C74D72">
              <w:t>.</w:t>
            </w:r>
            <w:r w:rsidR="00050CBB">
              <w:t xml:space="preserve"> G</w:t>
            </w:r>
            <w:r w:rsidR="00AF7AD7" w:rsidRPr="00AF7AD7">
              <w:t>olden perch, spangled perch and bony herring</w:t>
            </w:r>
            <w:r w:rsidR="00AF7AD7">
              <w:t xml:space="preserve"> </w:t>
            </w:r>
            <w:r w:rsidR="001B287E">
              <w:t xml:space="preserve">have </w:t>
            </w:r>
            <w:r w:rsidR="00AF7AD7">
              <w:t xml:space="preserve">demonstrated </w:t>
            </w:r>
            <w:r w:rsidR="001B287E">
              <w:t>an</w:t>
            </w:r>
            <w:r w:rsidR="00AF7AD7">
              <w:t xml:space="preserve"> ability to move, colonise and opportunistically recruit in the Warrego in response to </w:t>
            </w:r>
            <w:r w:rsidR="001B287E">
              <w:t xml:space="preserve">increased </w:t>
            </w:r>
            <w:r w:rsidR="00AF7AD7">
              <w:t>flows.</w:t>
            </w:r>
          </w:p>
          <w:p w14:paraId="15A6B393" w14:textId="3BAFD6AA" w:rsidR="004F7E36" w:rsidRDefault="00C74D72" w:rsidP="001A44CA">
            <w:pPr>
              <w:pStyle w:val="DotStyle1"/>
              <w:rPr>
                <w:rFonts w:cstheme="minorHAnsi"/>
              </w:rPr>
            </w:pPr>
            <w:r>
              <w:rPr>
                <w:rFonts w:cstheme="minorHAnsi"/>
              </w:rPr>
              <w:t>Retaining</w:t>
            </w:r>
            <w:r w:rsidRPr="007D71CB">
              <w:rPr>
                <w:rFonts w:cstheme="minorHAnsi"/>
              </w:rPr>
              <w:t xml:space="preserve"> </w:t>
            </w:r>
            <w:r w:rsidR="007D71CB" w:rsidRPr="007D71CB">
              <w:rPr>
                <w:rFonts w:cstheme="minorHAnsi"/>
              </w:rPr>
              <w:t xml:space="preserve">water </w:t>
            </w:r>
            <w:r>
              <w:rPr>
                <w:rFonts w:cstheme="minorHAnsi"/>
              </w:rPr>
              <w:t xml:space="preserve">at all times </w:t>
            </w:r>
            <w:r w:rsidR="007D71CB" w:rsidRPr="007D71CB">
              <w:rPr>
                <w:rFonts w:cstheme="minorHAnsi"/>
              </w:rPr>
              <w:t>in at least some of the five</w:t>
            </w:r>
            <w:r>
              <w:rPr>
                <w:rFonts w:cstheme="minorHAnsi"/>
              </w:rPr>
              <w:t xml:space="preserve"> main</w:t>
            </w:r>
            <w:r w:rsidR="007D71CB" w:rsidRPr="007D71CB">
              <w:rPr>
                <w:rFonts w:cstheme="minorHAnsi"/>
              </w:rPr>
              <w:t xml:space="preserve"> waterholes </w:t>
            </w:r>
            <w:r w:rsidR="007D71CB">
              <w:rPr>
                <w:rFonts w:cstheme="minorHAnsi"/>
              </w:rPr>
              <w:t xml:space="preserve">on the Warrego River </w:t>
            </w:r>
            <w:r w:rsidR="007D71CB" w:rsidRPr="007D71CB">
              <w:rPr>
                <w:rFonts w:cstheme="minorHAnsi"/>
              </w:rPr>
              <w:t xml:space="preserve">will ensure that when </w:t>
            </w:r>
            <w:r>
              <w:rPr>
                <w:rFonts w:cstheme="minorHAnsi"/>
              </w:rPr>
              <w:t xml:space="preserve">the system is reconnected, </w:t>
            </w:r>
            <w:r w:rsidR="007D71CB" w:rsidRPr="007D71CB">
              <w:rPr>
                <w:rFonts w:cstheme="minorHAnsi"/>
              </w:rPr>
              <w:t>there are founder populations present that can distribute and recoloni</w:t>
            </w:r>
            <w:r w:rsidR="007A5792">
              <w:rPr>
                <w:rFonts w:cstheme="minorHAnsi"/>
              </w:rPr>
              <w:t>s</w:t>
            </w:r>
            <w:r w:rsidR="007D71CB" w:rsidRPr="007D71CB">
              <w:rPr>
                <w:rFonts w:cstheme="minorHAnsi"/>
              </w:rPr>
              <w:t>e across the lower sections of the Warrego</w:t>
            </w:r>
            <w:r>
              <w:rPr>
                <w:rFonts w:cstheme="minorHAnsi"/>
              </w:rPr>
              <w:t xml:space="preserve">. This will help prepare native fish populations </w:t>
            </w:r>
            <w:r w:rsidR="007D71CB" w:rsidRPr="007D71CB">
              <w:rPr>
                <w:rFonts w:cstheme="minorHAnsi"/>
              </w:rPr>
              <w:t>for the next drying phase.</w:t>
            </w:r>
          </w:p>
          <w:p w14:paraId="4AA76050" w14:textId="0DB01CD4" w:rsidR="00080BF0" w:rsidRPr="0091710D" w:rsidRDefault="00507897" w:rsidP="001A44CA">
            <w:pPr>
              <w:pStyle w:val="DotStyle1"/>
            </w:pPr>
            <w:r>
              <w:t>The Moonie has relatively long and deep waterholes that have been shown to be critical refugia for sustaining native fish populations in the often</w:t>
            </w:r>
            <w:r w:rsidR="001A44CA">
              <w:t>-</w:t>
            </w:r>
            <w:r>
              <w:t>long periods between flows in the system. Species including golden perch, bony bream, eel tailed catfish and smelt moved significant distances (up to 70 kilometres) in response to waterhole reconnecting flows, enabling recolonisation of the system and genetic mixing</w:t>
            </w:r>
            <w:r w:rsidR="00B00E48">
              <w:t xml:space="preserve">. </w:t>
            </w:r>
          </w:p>
        </w:tc>
      </w:tr>
      <w:tr w:rsidR="003562F1" w:rsidRPr="00D1079D" w14:paraId="7987E501" w14:textId="77777777" w:rsidTr="001A44CA">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73F879EE" w14:textId="1B5924CA" w:rsidR="003562F1" w:rsidRPr="00D1079D" w:rsidRDefault="00037E5B" w:rsidP="00D1079D">
            <w:r w:rsidRPr="00D1079D">
              <w:t>Frogs</w:t>
            </w:r>
          </w:p>
        </w:tc>
        <w:tc>
          <w:tcPr>
            <w:tcW w:w="8358" w:type="dxa"/>
          </w:tcPr>
          <w:p w14:paraId="4D23A197" w14:textId="4CB172AE" w:rsidR="00BC3ED9" w:rsidRPr="00B00F4A" w:rsidRDefault="00B00F4A" w:rsidP="001A44CA">
            <w:pPr>
              <w:pStyle w:val="DotStyle1"/>
              <w:rPr>
                <w:rFonts w:cstheme="minorHAnsi"/>
              </w:rPr>
            </w:pPr>
            <w:r w:rsidRPr="00B00F4A">
              <w:rPr>
                <w:rFonts w:cstheme="minorHAnsi"/>
              </w:rPr>
              <w:t xml:space="preserve">Inundation of the </w:t>
            </w:r>
            <w:r w:rsidR="003309D0">
              <w:rPr>
                <w:rFonts w:cstheme="minorHAnsi"/>
              </w:rPr>
              <w:t>Western Floodplain</w:t>
            </w:r>
            <w:r w:rsidR="00900EFC">
              <w:rPr>
                <w:rFonts w:cstheme="minorHAnsi"/>
              </w:rPr>
              <w:t>, including with environmental water,</w:t>
            </w:r>
            <w:r w:rsidRPr="00B00F4A">
              <w:rPr>
                <w:rFonts w:cstheme="minorHAnsi"/>
              </w:rPr>
              <w:t xml:space="preserve"> supports increase</w:t>
            </w:r>
            <w:r w:rsidR="00A74772">
              <w:rPr>
                <w:rFonts w:cstheme="minorHAnsi"/>
              </w:rPr>
              <w:t>d</w:t>
            </w:r>
            <w:r w:rsidRPr="00B00F4A">
              <w:rPr>
                <w:rFonts w:cstheme="minorHAnsi"/>
              </w:rPr>
              <w:t xml:space="preserve"> frog abundance and richness</w:t>
            </w:r>
            <w:r w:rsidR="00A74772">
              <w:rPr>
                <w:rFonts w:cstheme="minorHAnsi"/>
              </w:rPr>
              <w:t xml:space="preserve">. This is because greater areas of highly productive habitat is created, which is capable of </w:t>
            </w:r>
            <w:r w:rsidRPr="00B00F4A">
              <w:rPr>
                <w:rFonts w:cstheme="minorHAnsi"/>
              </w:rPr>
              <w:t xml:space="preserve">supporting breeding and larger frog populations. </w:t>
            </w:r>
          </w:p>
          <w:p w14:paraId="38291300" w14:textId="2D20AFE3" w:rsidR="008929BE" w:rsidRDefault="00B00F4A" w:rsidP="001A44CA">
            <w:pPr>
              <w:pStyle w:val="DotStyle1"/>
              <w:rPr>
                <w:rFonts w:cstheme="minorHAnsi"/>
              </w:rPr>
            </w:pPr>
            <w:r w:rsidRPr="00B00F4A">
              <w:rPr>
                <w:rFonts w:cstheme="minorHAnsi"/>
              </w:rPr>
              <w:t>The more permanent sites in the Warrego Rive</w:t>
            </w:r>
            <w:r w:rsidR="00175E14">
              <w:rPr>
                <w:rFonts w:cstheme="minorHAnsi"/>
              </w:rPr>
              <w:t>r</w:t>
            </w:r>
            <w:r w:rsidRPr="00B00F4A">
              <w:rPr>
                <w:rFonts w:cstheme="minorHAnsi"/>
              </w:rPr>
              <w:t xml:space="preserve"> provide more stable habitat for local frog populations.</w:t>
            </w:r>
          </w:p>
          <w:p w14:paraId="1E6A92A1" w14:textId="5A888E6B" w:rsidR="00507897" w:rsidRPr="00B83D86" w:rsidRDefault="00507897" w:rsidP="001A44CA">
            <w:pPr>
              <w:pStyle w:val="DotStyle1"/>
              <w:rPr>
                <w:rFonts w:cstheme="minorHAnsi"/>
              </w:rPr>
            </w:pPr>
            <w:r>
              <w:rPr>
                <w:rFonts w:cstheme="minorHAnsi"/>
              </w:rPr>
              <w:t xml:space="preserve">Frog monitoring under the MER project in late 2019 and early 2020 found relatively low numbers and diversity of frog species (likely </w:t>
            </w:r>
            <w:r w:rsidR="003309D0">
              <w:rPr>
                <w:rFonts w:cstheme="minorHAnsi"/>
              </w:rPr>
              <w:t>because of</w:t>
            </w:r>
            <w:r>
              <w:rPr>
                <w:rFonts w:cstheme="minorHAnsi"/>
              </w:rPr>
              <w:t xml:space="preserve"> dry conditions). Species detected included plains froglet, Peron’s tree frog, desert tree frog</w:t>
            </w:r>
            <w:r w:rsidR="00567B3F">
              <w:rPr>
                <w:rFonts w:cstheme="minorHAnsi"/>
              </w:rPr>
              <w:t xml:space="preserve">, barking marsh frog, painted marsh frog, plains froglet and green tree frog. Frog species are expected to recover following further rainfall in the Warrego catchment. </w:t>
            </w:r>
          </w:p>
        </w:tc>
      </w:tr>
      <w:tr w:rsidR="003562F1" w:rsidRPr="00D1079D" w14:paraId="17D7FC90" w14:textId="77777777" w:rsidTr="001A44CA">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6D69523E" w14:textId="19D0C8AB" w:rsidR="003562F1" w:rsidRPr="00D1079D" w:rsidRDefault="00037E5B" w:rsidP="00D1079D">
            <w:r w:rsidRPr="00D1079D">
              <w:t>Waterbirds</w:t>
            </w:r>
          </w:p>
        </w:tc>
        <w:tc>
          <w:tcPr>
            <w:tcW w:w="8358" w:type="dxa"/>
          </w:tcPr>
          <w:p w14:paraId="585BD00E" w14:textId="0783EC63" w:rsidR="00280BF3" w:rsidRPr="001A44CA" w:rsidRDefault="00280BF3" w:rsidP="001A44CA">
            <w:pPr>
              <w:pStyle w:val="DotStyle1"/>
              <w:rPr>
                <w:rFonts w:cstheme="minorHAnsi"/>
              </w:rPr>
            </w:pPr>
            <w:r w:rsidRPr="001A44CA">
              <w:rPr>
                <w:rFonts w:cstheme="minorHAnsi"/>
              </w:rPr>
              <w:t xml:space="preserve">When inundated, the </w:t>
            </w:r>
            <w:r w:rsidR="003309D0" w:rsidRPr="001A44CA">
              <w:rPr>
                <w:rFonts w:cstheme="minorHAnsi"/>
              </w:rPr>
              <w:t>Western Floodplain</w:t>
            </w:r>
            <w:r w:rsidR="003A12FE" w:rsidRPr="001A44CA">
              <w:rPr>
                <w:rFonts w:cstheme="minorHAnsi"/>
              </w:rPr>
              <w:t xml:space="preserve"> supports diverse and abundant waterbird populations</w:t>
            </w:r>
            <w:r w:rsidR="00F60326" w:rsidRPr="001A44CA">
              <w:rPr>
                <w:rFonts w:cstheme="minorHAnsi"/>
              </w:rPr>
              <w:t xml:space="preserve"> and</w:t>
            </w:r>
            <w:r w:rsidRPr="001A44CA">
              <w:rPr>
                <w:rFonts w:cstheme="minorHAnsi"/>
              </w:rPr>
              <w:t xml:space="preserve"> can support waterbird breeding.</w:t>
            </w:r>
          </w:p>
          <w:p w14:paraId="7C851087" w14:textId="2102EA3A" w:rsidR="00567B3F" w:rsidRPr="001A44CA" w:rsidRDefault="0025396D" w:rsidP="001A44CA">
            <w:pPr>
              <w:pStyle w:val="DotStyle1"/>
              <w:rPr>
                <w:rFonts w:cstheme="minorHAnsi"/>
              </w:rPr>
            </w:pPr>
            <w:r w:rsidRPr="001A44CA">
              <w:rPr>
                <w:rFonts w:cstheme="minorHAnsi"/>
              </w:rPr>
              <w:t xml:space="preserve">The Warrego River waterholes </w:t>
            </w:r>
            <w:r w:rsidR="00F60326" w:rsidRPr="001A44CA">
              <w:rPr>
                <w:rFonts w:cstheme="minorHAnsi"/>
              </w:rPr>
              <w:t xml:space="preserve">appear to </w:t>
            </w:r>
            <w:r w:rsidRPr="001A44CA">
              <w:rPr>
                <w:rFonts w:cstheme="minorHAnsi"/>
              </w:rPr>
              <w:t xml:space="preserve">provide longer-term refugia that support more stable populations of waterbirds. </w:t>
            </w:r>
            <w:r w:rsidR="008130B9" w:rsidRPr="001A44CA">
              <w:rPr>
                <w:rFonts w:cstheme="minorHAnsi"/>
              </w:rPr>
              <w:t>Boera Dam</w:t>
            </w:r>
            <w:r w:rsidRPr="001A44CA">
              <w:rPr>
                <w:rFonts w:cstheme="minorHAnsi"/>
              </w:rPr>
              <w:t xml:space="preserve"> consistently had the greatest richness and diversity of waterbirds.</w:t>
            </w:r>
            <w:r w:rsidR="00E75F81" w:rsidRPr="001A44CA">
              <w:rPr>
                <w:rFonts w:cstheme="minorHAnsi"/>
              </w:rPr>
              <w:t xml:space="preserve"> </w:t>
            </w:r>
          </w:p>
        </w:tc>
      </w:tr>
      <w:tr w:rsidR="003562F1" w:rsidRPr="00D1079D" w14:paraId="36F4ADFB" w14:textId="77777777" w:rsidTr="001A44CA">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5400DAFB" w14:textId="5188F8E1" w:rsidR="003562F1" w:rsidRPr="00D1079D" w:rsidRDefault="00037E5B" w:rsidP="00D1079D">
            <w:r w:rsidRPr="00D1079D">
              <w:t>Connectivity</w:t>
            </w:r>
          </w:p>
        </w:tc>
        <w:tc>
          <w:tcPr>
            <w:tcW w:w="8358" w:type="dxa"/>
          </w:tcPr>
          <w:p w14:paraId="135BB658" w14:textId="6B6724A9" w:rsidR="00D41C8D" w:rsidRDefault="00D41C8D" w:rsidP="001A44CA">
            <w:pPr>
              <w:pStyle w:val="DotStyle1"/>
              <w:rPr>
                <w:rFonts w:cstheme="minorHAnsi"/>
              </w:rPr>
            </w:pPr>
            <w:r>
              <w:rPr>
                <w:rFonts w:cstheme="minorHAnsi"/>
              </w:rPr>
              <w:t xml:space="preserve">Environmental water </w:t>
            </w:r>
            <w:r w:rsidR="00EC5F8C">
              <w:rPr>
                <w:rFonts w:cstheme="minorHAnsi"/>
              </w:rPr>
              <w:t xml:space="preserve">has been observed to successfully increase longitudinal connectivity between the Warrego and Darling rivers, and laterally, with parts of the </w:t>
            </w:r>
            <w:r w:rsidR="003309D0">
              <w:rPr>
                <w:rFonts w:cstheme="minorHAnsi"/>
              </w:rPr>
              <w:t>Western Floodplain</w:t>
            </w:r>
            <w:r w:rsidR="00EC5F8C">
              <w:rPr>
                <w:rFonts w:cstheme="minorHAnsi"/>
              </w:rPr>
              <w:t xml:space="preserve">. By increasing connectivity, water for the environment improves water quality, increases available habitat and productivity, and supports native fish movement between rivers. The resulting productivity booms can also generate an increase in the abundance and diversity of invertebrates, frogs and waterbirds on the floodplain.  </w:t>
            </w:r>
          </w:p>
          <w:p w14:paraId="1258927B" w14:textId="302F2482" w:rsidR="00B41E23" w:rsidRPr="003B4F82" w:rsidRDefault="00407014" w:rsidP="001A44CA">
            <w:pPr>
              <w:pStyle w:val="DotStyle1"/>
              <w:rPr>
                <w:rFonts w:cstheme="minorHAnsi"/>
              </w:rPr>
            </w:pPr>
            <w:r w:rsidRPr="003B4F82">
              <w:rPr>
                <w:rFonts w:cstheme="minorHAnsi"/>
              </w:rPr>
              <w:t>Environmental water</w:t>
            </w:r>
            <w:r w:rsidR="00D41C8D">
              <w:rPr>
                <w:rFonts w:cstheme="minorHAnsi"/>
              </w:rPr>
              <w:t xml:space="preserve"> can successfully</w:t>
            </w:r>
            <w:r w:rsidRPr="003B4F82">
              <w:rPr>
                <w:rFonts w:cstheme="minorHAnsi"/>
              </w:rPr>
              <w:t xml:space="preserve"> increas</w:t>
            </w:r>
            <w:r w:rsidR="004D6AA8" w:rsidRPr="003B4F82">
              <w:rPr>
                <w:rFonts w:cstheme="minorHAnsi"/>
              </w:rPr>
              <w:t>e</w:t>
            </w:r>
            <w:r w:rsidRPr="003B4F82">
              <w:rPr>
                <w:rFonts w:cstheme="minorHAnsi"/>
              </w:rPr>
              <w:t xml:space="preserve"> the </w:t>
            </w:r>
            <w:r w:rsidR="00D31CED">
              <w:rPr>
                <w:rFonts w:cstheme="minorHAnsi"/>
              </w:rPr>
              <w:t>size</w:t>
            </w:r>
            <w:r w:rsidRPr="003B4F82">
              <w:rPr>
                <w:rFonts w:cstheme="minorHAnsi"/>
              </w:rPr>
              <w:t xml:space="preserve"> of flows through the Warrego</w:t>
            </w:r>
            <w:r w:rsidR="00D41C8D">
              <w:rPr>
                <w:rFonts w:cstheme="minorHAnsi"/>
              </w:rPr>
              <w:t xml:space="preserve"> system, increasing </w:t>
            </w:r>
            <w:r w:rsidR="003B4F82" w:rsidRPr="003B4F82">
              <w:rPr>
                <w:rFonts w:cstheme="minorHAnsi"/>
              </w:rPr>
              <w:t>connectivity between the Warrego and Darling rivers</w:t>
            </w:r>
            <w:r w:rsidR="003C2712">
              <w:rPr>
                <w:rFonts w:cstheme="minorHAnsi"/>
              </w:rPr>
              <w:t>. This</w:t>
            </w:r>
            <w:r w:rsidR="003B4F82" w:rsidRPr="003B4F82">
              <w:rPr>
                <w:rFonts w:cstheme="minorHAnsi"/>
              </w:rPr>
              <w:t xml:space="preserve"> is important for </w:t>
            </w:r>
            <w:r w:rsidR="00072979">
              <w:rPr>
                <w:rFonts w:cstheme="minorHAnsi"/>
              </w:rPr>
              <w:t xml:space="preserve">improving water quality, increasing productivity and </w:t>
            </w:r>
            <w:r w:rsidR="003B4F82" w:rsidRPr="003B4F82">
              <w:rPr>
                <w:rFonts w:cstheme="minorHAnsi"/>
              </w:rPr>
              <w:t>allowing the movement of native fish between rivers for spawning, dispersal and recruitment.</w:t>
            </w:r>
            <w:r w:rsidR="00072979">
              <w:rPr>
                <w:rFonts w:cstheme="minorHAnsi"/>
              </w:rPr>
              <w:t xml:space="preserve"> </w:t>
            </w:r>
          </w:p>
          <w:p w14:paraId="3FDDB1A4" w14:textId="296DE8A3" w:rsidR="003562F1" w:rsidRPr="003B4F82" w:rsidRDefault="00D31CED" w:rsidP="001A44CA">
            <w:pPr>
              <w:pStyle w:val="DotStyle1"/>
              <w:rPr>
                <w:rFonts w:cstheme="minorHAnsi"/>
              </w:rPr>
            </w:pPr>
            <w:r>
              <w:rPr>
                <w:rFonts w:cstheme="minorHAnsi"/>
              </w:rPr>
              <w:t>Environmental wa</w:t>
            </w:r>
            <w:r w:rsidR="00AA1750">
              <w:rPr>
                <w:rFonts w:cstheme="minorHAnsi"/>
              </w:rPr>
              <w:t>t</w:t>
            </w:r>
            <w:r>
              <w:rPr>
                <w:rFonts w:cstheme="minorHAnsi"/>
              </w:rPr>
              <w:t xml:space="preserve">er </w:t>
            </w:r>
            <w:r w:rsidR="00D41C8D">
              <w:rPr>
                <w:rFonts w:cstheme="minorHAnsi"/>
              </w:rPr>
              <w:t xml:space="preserve">can </w:t>
            </w:r>
            <w:r>
              <w:rPr>
                <w:rFonts w:cstheme="minorHAnsi"/>
              </w:rPr>
              <w:t xml:space="preserve">also </w:t>
            </w:r>
            <w:r w:rsidR="00D41C8D">
              <w:rPr>
                <w:rFonts w:cstheme="minorHAnsi"/>
              </w:rPr>
              <w:t>increase</w:t>
            </w:r>
            <w:r w:rsidR="00063249">
              <w:rPr>
                <w:rFonts w:cstheme="minorHAnsi"/>
              </w:rPr>
              <w:t xml:space="preserve"> connecti</w:t>
            </w:r>
            <w:r w:rsidR="00D41C8D">
              <w:rPr>
                <w:rFonts w:cstheme="minorHAnsi"/>
              </w:rPr>
              <w:t>vity</w:t>
            </w:r>
            <w:r w:rsidR="00063249">
              <w:rPr>
                <w:rFonts w:cstheme="minorHAnsi"/>
              </w:rPr>
              <w:t xml:space="preserve"> and</w:t>
            </w:r>
            <w:r>
              <w:rPr>
                <w:rFonts w:cstheme="minorHAnsi"/>
              </w:rPr>
              <w:t xml:space="preserve"> i</w:t>
            </w:r>
            <w:r w:rsidR="001A45E4" w:rsidRPr="003B4F82">
              <w:rPr>
                <w:rFonts w:cstheme="minorHAnsi"/>
              </w:rPr>
              <w:t>nundation of</w:t>
            </w:r>
            <w:r w:rsidR="00576EDD">
              <w:rPr>
                <w:rFonts w:cstheme="minorHAnsi"/>
              </w:rPr>
              <w:t xml:space="preserve"> parts of the</w:t>
            </w:r>
            <w:r w:rsidR="001A45E4" w:rsidRPr="003B4F82">
              <w:rPr>
                <w:rFonts w:cstheme="minorHAnsi"/>
              </w:rPr>
              <w:t xml:space="preserve"> </w:t>
            </w:r>
            <w:r w:rsidR="003309D0">
              <w:rPr>
                <w:rFonts w:cstheme="minorHAnsi"/>
              </w:rPr>
              <w:t>Western Floodplain</w:t>
            </w:r>
            <w:r w:rsidR="00D41C8D">
              <w:rPr>
                <w:rFonts w:cstheme="minorHAnsi"/>
              </w:rPr>
              <w:t>.  The resulting</w:t>
            </w:r>
            <w:r w:rsidR="001A45E4" w:rsidRPr="003B4F82">
              <w:rPr>
                <w:rFonts w:cstheme="minorHAnsi"/>
              </w:rPr>
              <w:t xml:space="preserve"> boom</w:t>
            </w:r>
            <w:r w:rsidR="00063249">
              <w:rPr>
                <w:rFonts w:cstheme="minorHAnsi"/>
              </w:rPr>
              <w:t>s</w:t>
            </w:r>
            <w:r w:rsidR="001A45E4" w:rsidRPr="003B4F82">
              <w:rPr>
                <w:rFonts w:cstheme="minorHAnsi"/>
              </w:rPr>
              <w:t xml:space="preserve"> in productivity</w:t>
            </w:r>
            <w:r w:rsidR="00D41C8D">
              <w:rPr>
                <w:rFonts w:cstheme="minorHAnsi"/>
              </w:rPr>
              <w:t xml:space="preserve"> have</w:t>
            </w:r>
            <w:r w:rsidR="00063249">
              <w:rPr>
                <w:rFonts w:cstheme="minorHAnsi"/>
              </w:rPr>
              <w:t xml:space="preserve"> supported</w:t>
            </w:r>
            <w:r w:rsidR="001A45E4" w:rsidRPr="003B4F82">
              <w:rPr>
                <w:rFonts w:cstheme="minorHAnsi"/>
              </w:rPr>
              <w:t xml:space="preserve"> the highest abundance and diversity of invertebrates, frogs and waterbirds </w:t>
            </w:r>
            <w:r w:rsidR="00215E6B">
              <w:rPr>
                <w:rFonts w:cstheme="minorHAnsi"/>
              </w:rPr>
              <w:t>compared to the Warrego and Darling sites</w:t>
            </w:r>
            <w:r w:rsidR="001A45E4" w:rsidRPr="003B4F82">
              <w:rPr>
                <w:rFonts w:cstheme="minorHAnsi"/>
              </w:rPr>
              <w:t>.</w:t>
            </w:r>
          </w:p>
        </w:tc>
      </w:tr>
      <w:tr w:rsidR="00B83D86" w:rsidRPr="00D1079D" w14:paraId="22E8939A" w14:textId="77777777" w:rsidTr="001A44CA">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1A9DE6A6" w14:textId="405FD122" w:rsidR="00B83D86" w:rsidRPr="002A1307" w:rsidRDefault="00B83D86" w:rsidP="00D1079D">
            <w:pPr>
              <w:rPr>
                <w:rFonts w:cstheme="minorHAnsi"/>
              </w:rPr>
            </w:pPr>
            <w:r w:rsidRPr="002A1307">
              <w:rPr>
                <w:rFonts w:cstheme="minorHAnsi"/>
              </w:rPr>
              <w:t>Water Quality</w:t>
            </w:r>
          </w:p>
        </w:tc>
        <w:tc>
          <w:tcPr>
            <w:tcW w:w="8358" w:type="dxa"/>
          </w:tcPr>
          <w:p w14:paraId="36A63FC1" w14:textId="0677A3AB" w:rsidR="00B83D86" w:rsidRPr="002A1307" w:rsidRDefault="00C2490E" w:rsidP="001A44CA">
            <w:pPr>
              <w:pStyle w:val="DotStyle1"/>
              <w:rPr>
                <w:rFonts w:cstheme="minorHAnsi"/>
              </w:rPr>
            </w:pPr>
            <w:r>
              <w:rPr>
                <w:rFonts w:cstheme="minorHAnsi"/>
              </w:rPr>
              <w:t>Water for the environment delivered through the Warrego</w:t>
            </w:r>
            <w:r w:rsidR="00B83D86" w:rsidRPr="002A1307">
              <w:rPr>
                <w:rFonts w:cstheme="minorHAnsi"/>
              </w:rPr>
              <w:t xml:space="preserve"> </w:t>
            </w:r>
            <w:r w:rsidR="000F7431" w:rsidRPr="002A1307">
              <w:rPr>
                <w:rFonts w:cstheme="minorHAnsi"/>
              </w:rPr>
              <w:t xml:space="preserve">consistently </w:t>
            </w:r>
            <w:r w:rsidR="00AB1526">
              <w:rPr>
                <w:rFonts w:cstheme="minorHAnsi"/>
              </w:rPr>
              <w:t xml:space="preserve">helps </w:t>
            </w:r>
            <w:r w:rsidR="000F7431" w:rsidRPr="002A1307">
              <w:rPr>
                <w:rFonts w:cstheme="minorHAnsi"/>
              </w:rPr>
              <w:t>improve the quality of Darling River water downstream of the confluence</w:t>
            </w:r>
            <w:r>
              <w:rPr>
                <w:rFonts w:cstheme="minorHAnsi"/>
              </w:rPr>
              <w:t>. Observed improvements include</w:t>
            </w:r>
            <w:r w:rsidR="00A23F5B" w:rsidRPr="002A1307">
              <w:rPr>
                <w:rFonts w:cstheme="minorHAnsi"/>
              </w:rPr>
              <w:t>, reduc</w:t>
            </w:r>
            <w:r>
              <w:rPr>
                <w:rFonts w:cstheme="minorHAnsi"/>
              </w:rPr>
              <w:t>ed</w:t>
            </w:r>
            <w:r w:rsidR="00A23F5B" w:rsidRPr="002A1307">
              <w:rPr>
                <w:rFonts w:cstheme="minorHAnsi"/>
              </w:rPr>
              <w:t xml:space="preserve"> </w:t>
            </w:r>
            <w:r w:rsidR="00CC4AD1" w:rsidRPr="002A1307">
              <w:rPr>
                <w:rFonts w:cstheme="minorHAnsi"/>
              </w:rPr>
              <w:t>pH, conductivity</w:t>
            </w:r>
            <w:r w:rsidR="00AB1526">
              <w:rPr>
                <w:rFonts w:cstheme="minorHAnsi"/>
              </w:rPr>
              <w:t>,</w:t>
            </w:r>
            <w:r w:rsidR="00CC4AD1" w:rsidRPr="002A1307">
              <w:rPr>
                <w:rFonts w:cstheme="minorHAnsi"/>
              </w:rPr>
              <w:t xml:space="preserve"> turbidity</w:t>
            </w:r>
            <w:r w:rsidR="00AB1526">
              <w:rPr>
                <w:rFonts w:cstheme="minorHAnsi"/>
              </w:rPr>
              <w:t xml:space="preserve"> and algal productivity, and increased nutrient cycling and habitat</w:t>
            </w:r>
            <w:r w:rsidR="00CC4AD1" w:rsidRPr="002A1307">
              <w:rPr>
                <w:rFonts w:cstheme="minorHAnsi"/>
              </w:rPr>
              <w:t xml:space="preserve"> when compared with periods without environmental water.</w:t>
            </w:r>
          </w:p>
        </w:tc>
      </w:tr>
      <w:tr w:rsidR="00642AB7" w:rsidRPr="00D1079D" w14:paraId="02CEF308" w14:textId="77777777" w:rsidTr="001A44CA">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4298FA3F" w14:textId="0DF9ADF6" w:rsidR="00642AB7" w:rsidRDefault="00642AB7" w:rsidP="00D1079D">
            <w:r>
              <w:t>Productivity/</w:t>
            </w:r>
            <w:r w:rsidR="00F80E4A">
              <w:t xml:space="preserve"> </w:t>
            </w:r>
            <w:r>
              <w:t>food webs</w:t>
            </w:r>
          </w:p>
        </w:tc>
        <w:tc>
          <w:tcPr>
            <w:tcW w:w="8358" w:type="dxa"/>
          </w:tcPr>
          <w:p w14:paraId="33316A4D" w14:textId="6EEF4733" w:rsidR="00B00F4A" w:rsidRDefault="008805C9" w:rsidP="001A44CA">
            <w:pPr>
              <w:pStyle w:val="DotStyle1"/>
              <w:rPr>
                <w:rFonts w:cstheme="minorHAnsi"/>
              </w:rPr>
            </w:pPr>
            <w:r>
              <w:rPr>
                <w:rFonts w:cstheme="minorHAnsi"/>
              </w:rPr>
              <w:t>Environmental water that contributes to connection for a l</w:t>
            </w:r>
            <w:r w:rsidR="00F80E4A" w:rsidRPr="00AD65F7">
              <w:rPr>
                <w:rFonts w:cstheme="minorHAnsi"/>
              </w:rPr>
              <w:t>ong duration (&gt;6 months) stimulate</w:t>
            </w:r>
            <w:r>
              <w:rPr>
                <w:rFonts w:cstheme="minorHAnsi"/>
              </w:rPr>
              <w:t>s a</w:t>
            </w:r>
            <w:r w:rsidR="00F80E4A" w:rsidRPr="00AD65F7">
              <w:rPr>
                <w:rFonts w:cstheme="minorHAnsi"/>
              </w:rPr>
              <w:t xml:space="preserve"> boom in productivity, which provide</w:t>
            </w:r>
            <w:r>
              <w:rPr>
                <w:rFonts w:cstheme="minorHAnsi"/>
              </w:rPr>
              <w:t>s</w:t>
            </w:r>
            <w:r w:rsidR="00F80E4A" w:rsidRPr="00AD65F7">
              <w:rPr>
                <w:rFonts w:cstheme="minorHAnsi"/>
              </w:rPr>
              <w:t xml:space="preserve"> food for higher order predators such as waterbirds.</w:t>
            </w:r>
          </w:p>
          <w:p w14:paraId="07FA8A10" w14:textId="54273A35" w:rsidR="004A1F59" w:rsidRDefault="008805C9" w:rsidP="001A44CA">
            <w:pPr>
              <w:pStyle w:val="DotStyle1"/>
              <w:rPr>
                <w:rFonts w:cstheme="minorHAnsi"/>
              </w:rPr>
            </w:pPr>
            <w:r>
              <w:rPr>
                <w:rFonts w:cstheme="minorHAnsi"/>
              </w:rPr>
              <w:t xml:space="preserve">The </w:t>
            </w:r>
            <w:r w:rsidR="003309D0">
              <w:rPr>
                <w:rFonts w:cstheme="minorHAnsi"/>
              </w:rPr>
              <w:t>Western Floodplain</w:t>
            </w:r>
            <w:r>
              <w:rPr>
                <w:rFonts w:cstheme="minorHAnsi"/>
              </w:rPr>
              <w:t xml:space="preserve"> is important for highly dense and species rich i</w:t>
            </w:r>
            <w:r w:rsidR="00045962" w:rsidRPr="004A1F59">
              <w:rPr>
                <w:rFonts w:cstheme="minorHAnsi"/>
              </w:rPr>
              <w:t>nvertebrate communities</w:t>
            </w:r>
            <w:r>
              <w:rPr>
                <w:rFonts w:cstheme="minorHAnsi"/>
              </w:rPr>
              <w:t>.</w:t>
            </w:r>
            <w:r w:rsidR="00045962" w:rsidRPr="004A1F59">
              <w:rPr>
                <w:rFonts w:cstheme="minorHAnsi"/>
              </w:rPr>
              <w:t xml:space="preserve"> </w:t>
            </w:r>
            <w:r w:rsidR="004A1F59" w:rsidRPr="004A1F59">
              <w:rPr>
                <w:rFonts w:cstheme="minorHAnsi"/>
              </w:rPr>
              <w:t xml:space="preserve"> More diverse macroinvertebrate communities </w:t>
            </w:r>
            <w:r w:rsidR="00956672">
              <w:rPr>
                <w:rFonts w:cstheme="minorHAnsi"/>
              </w:rPr>
              <w:t xml:space="preserve">may </w:t>
            </w:r>
            <w:r w:rsidR="004A1F59" w:rsidRPr="004A1F59">
              <w:rPr>
                <w:rFonts w:cstheme="minorHAnsi"/>
              </w:rPr>
              <w:t>offer a wider range of feeding opportunities for higher level consumers such as frogs, fish, waterbirds and other aquatic vertebrates.</w:t>
            </w:r>
          </w:p>
          <w:p w14:paraId="6F8F4222" w14:textId="56FCCC47" w:rsidR="00EA2C08" w:rsidRPr="00956672" w:rsidRDefault="00956672" w:rsidP="001A44CA">
            <w:pPr>
              <w:pStyle w:val="DotStyle1"/>
              <w:rPr>
                <w:rFonts w:cstheme="minorHAnsi"/>
              </w:rPr>
            </w:pPr>
            <w:r>
              <w:rPr>
                <w:rFonts w:cstheme="minorHAnsi"/>
              </w:rPr>
              <w:t xml:space="preserve">The Warrego and </w:t>
            </w:r>
            <w:r w:rsidR="003309D0">
              <w:rPr>
                <w:rFonts w:cstheme="minorHAnsi"/>
              </w:rPr>
              <w:t>Western Floodplain</w:t>
            </w:r>
            <w:r>
              <w:rPr>
                <w:rFonts w:cstheme="minorHAnsi"/>
              </w:rPr>
              <w:t xml:space="preserve"> are productive systems</w:t>
            </w:r>
            <w:r w:rsidR="00EA2C08">
              <w:rPr>
                <w:rFonts w:cstheme="minorHAnsi"/>
              </w:rPr>
              <w:t>, species such as shrimps and tadpoles</w:t>
            </w:r>
            <w:r>
              <w:rPr>
                <w:rFonts w:cstheme="minorHAnsi"/>
              </w:rPr>
              <w:t xml:space="preserve"> respond</w:t>
            </w:r>
            <w:r w:rsidR="00EA2C08">
              <w:rPr>
                <w:rFonts w:cstheme="minorHAnsi"/>
              </w:rPr>
              <w:t>ed</w:t>
            </w:r>
            <w:r>
              <w:rPr>
                <w:rFonts w:cstheme="minorHAnsi"/>
              </w:rPr>
              <w:t xml:space="preserve"> quickly to inundation. </w:t>
            </w:r>
            <w:r w:rsidR="00EA2C08">
              <w:rPr>
                <w:rFonts w:cstheme="minorHAnsi"/>
              </w:rPr>
              <w:t xml:space="preserve">Species such as </w:t>
            </w:r>
            <w:r w:rsidRPr="00956672">
              <w:rPr>
                <w:rFonts w:cstheme="minorHAnsi"/>
              </w:rPr>
              <w:t>fairy and shield shrimps are known to rely on an egg</w:t>
            </w:r>
            <w:r w:rsidR="00F80E4A">
              <w:rPr>
                <w:rFonts w:cstheme="minorHAnsi"/>
              </w:rPr>
              <w:t xml:space="preserve"> </w:t>
            </w:r>
            <w:r w:rsidRPr="00956672">
              <w:rPr>
                <w:rFonts w:cstheme="minorHAnsi"/>
              </w:rPr>
              <w:t>bank that is desiccation resistant</w:t>
            </w:r>
            <w:r w:rsidR="00EA2C08">
              <w:rPr>
                <w:rFonts w:cstheme="minorHAnsi"/>
              </w:rPr>
              <w:t>, which may help survival and responsiveness.</w:t>
            </w:r>
          </w:p>
          <w:p w14:paraId="01C522A6" w14:textId="53143ADA" w:rsidR="00642AB7" w:rsidRPr="00956672" w:rsidRDefault="008805C9" w:rsidP="001A44CA">
            <w:pPr>
              <w:pStyle w:val="DotStyle1"/>
              <w:rPr>
                <w:rFonts w:cstheme="minorHAnsi"/>
              </w:rPr>
            </w:pPr>
            <w:r>
              <w:rPr>
                <w:rFonts w:cstheme="minorHAnsi"/>
              </w:rPr>
              <w:t>Using environmental water to i</w:t>
            </w:r>
            <w:r w:rsidR="00E75F81" w:rsidRPr="00D45031">
              <w:rPr>
                <w:rFonts w:cstheme="minorHAnsi"/>
              </w:rPr>
              <w:t>nundat</w:t>
            </w:r>
            <w:r>
              <w:rPr>
                <w:rFonts w:cstheme="minorHAnsi"/>
              </w:rPr>
              <w:t>e</w:t>
            </w:r>
            <w:r w:rsidR="00E75F81" w:rsidRPr="00D45031">
              <w:rPr>
                <w:rFonts w:cstheme="minorHAnsi"/>
              </w:rPr>
              <w:t xml:space="preserve"> channel and floodplain habitats during warmer periods </w:t>
            </w:r>
            <w:r w:rsidR="00515234">
              <w:rPr>
                <w:rFonts w:cstheme="minorHAnsi"/>
              </w:rPr>
              <w:t>can</w:t>
            </w:r>
            <w:r w:rsidR="00515234" w:rsidRPr="00D45031">
              <w:rPr>
                <w:rFonts w:cstheme="minorHAnsi"/>
              </w:rPr>
              <w:t xml:space="preserve"> </w:t>
            </w:r>
            <w:r>
              <w:rPr>
                <w:rFonts w:cstheme="minorHAnsi"/>
              </w:rPr>
              <w:t xml:space="preserve">maximise the </w:t>
            </w:r>
            <w:r w:rsidR="00E75F81" w:rsidRPr="00D45031">
              <w:rPr>
                <w:rFonts w:cstheme="minorHAnsi"/>
              </w:rPr>
              <w:t xml:space="preserve">diversity and density of invertebrates and frogs by </w:t>
            </w:r>
            <w:r w:rsidR="00515234">
              <w:rPr>
                <w:rFonts w:cstheme="minorHAnsi"/>
              </w:rPr>
              <w:t>increasing the range of food and habitat available.</w:t>
            </w:r>
            <w:r w:rsidR="00175E14">
              <w:rPr>
                <w:rFonts w:cstheme="minorHAnsi"/>
              </w:rPr>
              <w:t xml:space="preserve"> </w:t>
            </w:r>
            <w:r w:rsidR="00515234">
              <w:rPr>
                <w:rFonts w:cstheme="minorHAnsi"/>
              </w:rPr>
              <w:t>Inundating</w:t>
            </w:r>
            <w:r w:rsidR="00D2320D" w:rsidRPr="00D45031">
              <w:rPr>
                <w:rFonts w:cstheme="minorHAnsi"/>
              </w:rPr>
              <w:t xml:space="preserve"> in-channel habitat features such as snags, benches and anabranches</w:t>
            </w:r>
            <w:r w:rsidR="00D45031" w:rsidRPr="00D45031">
              <w:rPr>
                <w:rFonts w:cstheme="minorHAnsi"/>
              </w:rPr>
              <w:t xml:space="preserve"> </w:t>
            </w:r>
            <w:r w:rsidR="00D2320D" w:rsidRPr="00D45031">
              <w:rPr>
                <w:rFonts w:cstheme="minorHAnsi"/>
              </w:rPr>
              <w:t>promote</w:t>
            </w:r>
            <w:r w:rsidR="00515234">
              <w:rPr>
                <w:rFonts w:cstheme="minorHAnsi"/>
              </w:rPr>
              <w:t>s</w:t>
            </w:r>
            <w:r w:rsidR="00D2320D" w:rsidRPr="00D45031">
              <w:rPr>
                <w:rFonts w:cstheme="minorHAnsi"/>
              </w:rPr>
              <w:t xml:space="preserve"> the transfer of </w:t>
            </w:r>
            <w:r w:rsidR="00591BE5" w:rsidRPr="00D45031">
              <w:rPr>
                <w:rFonts w:cstheme="minorHAnsi"/>
              </w:rPr>
              <w:t xml:space="preserve">nutrients and </w:t>
            </w:r>
            <w:r w:rsidR="00D2320D" w:rsidRPr="00D45031">
              <w:rPr>
                <w:rFonts w:cstheme="minorHAnsi"/>
              </w:rPr>
              <w:t>organic material</w:t>
            </w:r>
            <w:r w:rsidR="00515234">
              <w:rPr>
                <w:rFonts w:cstheme="minorHAnsi"/>
              </w:rPr>
              <w:t>,</w:t>
            </w:r>
            <w:r w:rsidR="00D2320D" w:rsidRPr="00D45031">
              <w:rPr>
                <w:rFonts w:cstheme="minorHAnsi"/>
              </w:rPr>
              <w:t xml:space="preserve"> </w:t>
            </w:r>
            <w:r w:rsidR="00591BE5" w:rsidRPr="00D45031">
              <w:rPr>
                <w:rFonts w:cstheme="minorHAnsi"/>
              </w:rPr>
              <w:t>which</w:t>
            </w:r>
            <w:r w:rsidR="00D2320D" w:rsidRPr="00D45031">
              <w:rPr>
                <w:rFonts w:cstheme="minorHAnsi"/>
              </w:rPr>
              <w:t xml:space="preserve"> drives the food webs of the river.</w:t>
            </w:r>
          </w:p>
        </w:tc>
      </w:tr>
      <w:tr w:rsidR="00387200" w:rsidRPr="00D1079D" w14:paraId="4FA06DB9" w14:textId="77777777" w:rsidTr="001A44CA">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246755D1" w14:textId="1338C92C" w:rsidR="00387200" w:rsidRDefault="00387200" w:rsidP="00D1079D">
            <w:r>
              <w:t>Vegetation</w:t>
            </w:r>
          </w:p>
        </w:tc>
        <w:tc>
          <w:tcPr>
            <w:tcW w:w="8358" w:type="dxa"/>
          </w:tcPr>
          <w:p w14:paraId="0081F66F" w14:textId="6A9A1E58" w:rsidR="00C27F7B" w:rsidRDefault="006302A0" w:rsidP="001A44CA">
            <w:pPr>
              <w:pStyle w:val="DotStyle1"/>
              <w:rPr>
                <w:rFonts w:cstheme="minorHAnsi"/>
              </w:rPr>
            </w:pPr>
            <w:r w:rsidRPr="008470B1">
              <w:rPr>
                <w:rFonts w:cstheme="minorHAnsi"/>
              </w:rPr>
              <w:t xml:space="preserve">The condition of vegetation communities on the </w:t>
            </w:r>
            <w:r w:rsidR="003309D0">
              <w:rPr>
                <w:rFonts w:cstheme="minorHAnsi"/>
              </w:rPr>
              <w:t>Western Floodplain</w:t>
            </w:r>
            <w:r w:rsidRPr="008470B1">
              <w:rPr>
                <w:rFonts w:cstheme="minorHAnsi"/>
              </w:rPr>
              <w:t xml:space="preserve"> is driven by inundation, which has been enhanced by Commonwealth environmental water. </w:t>
            </w:r>
            <w:r w:rsidR="00387200" w:rsidRPr="008470B1">
              <w:rPr>
                <w:rFonts w:cstheme="minorHAnsi"/>
              </w:rPr>
              <w:t xml:space="preserve">Flooding of the </w:t>
            </w:r>
            <w:r w:rsidR="003309D0">
              <w:rPr>
                <w:rFonts w:cstheme="minorHAnsi"/>
              </w:rPr>
              <w:t>Western Floodplain</w:t>
            </w:r>
            <w:r w:rsidR="00387200" w:rsidRPr="008470B1">
              <w:rPr>
                <w:rFonts w:cstheme="minorHAnsi"/>
              </w:rPr>
              <w:t xml:space="preserve"> increased the cover and richness of vegetation communities, including annual herbaceous ground cover species. </w:t>
            </w:r>
          </w:p>
          <w:p w14:paraId="76D1BBDC" w14:textId="6F348E58" w:rsidR="006302A0" w:rsidRPr="00E900D7" w:rsidRDefault="00E900D7" w:rsidP="001A44CA">
            <w:pPr>
              <w:pStyle w:val="DotStyle1"/>
              <w:rPr>
                <w:rFonts w:cstheme="minorHAnsi"/>
              </w:rPr>
            </w:pPr>
            <w:r>
              <w:rPr>
                <w:rFonts w:cstheme="minorHAnsi"/>
              </w:rPr>
              <w:t>Lignum condition improved when inundated more frequently</w:t>
            </w:r>
            <w:r w:rsidR="00C27F7B">
              <w:rPr>
                <w:rFonts w:cstheme="minorHAnsi"/>
              </w:rPr>
              <w:t xml:space="preserve">. </w:t>
            </w:r>
            <w:r w:rsidR="006302A0" w:rsidRPr="00E900D7">
              <w:rPr>
                <w:rFonts w:cstheme="minorHAnsi"/>
              </w:rPr>
              <w:t xml:space="preserve">Extended dry periods </w:t>
            </w:r>
            <w:r>
              <w:rPr>
                <w:rFonts w:cstheme="minorHAnsi"/>
              </w:rPr>
              <w:t xml:space="preserve">(greater than 2.5 years) on the floodplain </w:t>
            </w:r>
            <w:r w:rsidR="006302A0" w:rsidRPr="00E900D7">
              <w:rPr>
                <w:rFonts w:cstheme="minorHAnsi"/>
              </w:rPr>
              <w:t>result</w:t>
            </w:r>
            <w:r w:rsidR="00C27F7B">
              <w:rPr>
                <w:rFonts w:cstheme="minorHAnsi"/>
              </w:rPr>
              <w:t>ed</w:t>
            </w:r>
            <w:r w:rsidR="006302A0" w:rsidRPr="00E900D7">
              <w:rPr>
                <w:rFonts w:cstheme="minorHAnsi"/>
              </w:rPr>
              <w:t xml:space="preserve"> in declines in vegetation cover and condition. </w:t>
            </w:r>
            <w:r w:rsidR="001E11D2" w:rsidRPr="00E900D7">
              <w:rPr>
                <w:rFonts w:cstheme="minorHAnsi"/>
              </w:rPr>
              <w:t xml:space="preserve">However, </w:t>
            </w:r>
            <w:r w:rsidR="00262A4A">
              <w:rPr>
                <w:rFonts w:cstheme="minorHAnsi"/>
              </w:rPr>
              <w:t>l</w:t>
            </w:r>
            <w:r w:rsidR="006302A0" w:rsidRPr="00E900D7">
              <w:rPr>
                <w:rFonts w:cstheme="minorHAnsi"/>
              </w:rPr>
              <w:t xml:space="preserve">ignum condition improved </w:t>
            </w:r>
            <w:r w:rsidR="001E11D2" w:rsidRPr="00E900D7">
              <w:rPr>
                <w:rFonts w:cstheme="minorHAnsi"/>
              </w:rPr>
              <w:t xml:space="preserve">again </w:t>
            </w:r>
            <w:r w:rsidR="006302A0" w:rsidRPr="00E900D7">
              <w:rPr>
                <w:rFonts w:cstheme="minorHAnsi"/>
              </w:rPr>
              <w:t>in response to inundation</w:t>
            </w:r>
            <w:r w:rsidR="001E11D2" w:rsidRPr="00E900D7">
              <w:rPr>
                <w:rFonts w:cstheme="minorHAnsi"/>
              </w:rPr>
              <w:t xml:space="preserve"> in 2019</w:t>
            </w:r>
            <w:r w:rsidR="00175E14">
              <w:rPr>
                <w:rFonts w:cstheme="minorHAnsi"/>
              </w:rPr>
              <w:t xml:space="preserve"> and early 2020. </w:t>
            </w:r>
            <w:r w:rsidR="001E11D2" w:rsidRPr="00E900D7">
              <w:rPr>
                <w:rFonts w:cstheme="minorHAnsi"/>
              </w:rPr>
              <w:t xml:space="preserve"> </w:t>
            </w:r>
          </w:p>
          <w:p w14:paraId="2B53F9BC" w14:textId="1A5A83DC" w:rsidR="00387200" w:rsidRPr="00E900D7" w:rsidRDefault="006302A0" w:rsidP="001A44CA">
            <w:pPr>
              <w:pStyle w:val="DotStyle1"/>
              <w:rPr>
                <w:rFonts w:cstheme="minorHAnsi"/>
              </w:rPr>
            </w:pPr>
            <w:r w:rsidRPr="00E900D7">
              <w:rPr>
                <w:rFonts w:cstheme="minorHAnsi"/>
              </w:rPr>
              <w:t>Grazing and competition for resources are likely to impact o</w:t>
            </w:r>
            <w:r w:rsidR="00262A4A">
              <w:rPr>
                <w:rFonts w:cstheme="minorHAnsi"/>
              </w:rPr>
              <w:t>n</w:t>
            </w:r>
            <w:r w:rsidRPr="00E900D7">
              <w:rPr>
                <w:rFonts w:cstheme="minorHAnsi"/>
              </w:rPr>
              <w:t xml:space="preserve"> </w:t>
            </w:r>
            <w:r w:rsidR="00E900D7">
              <w:rPr>
                <w:rFonts w:cstheme="minorHAnsi"/>
              </w:rPr>
              <w:t>tree</w:t>
            </w:r>
            <w:r w:rsidRPr="00E900D7">
              <w:rPr>
                <w:rFonts w:cstheme="minorHAnsi"/>
              </w:rPr>
              <w:t xml:space="preserve"> recruitment</w:t>
            </w:r>
            <w:r w:rsidR="00E900D7">
              <w:rPr>
                <w:rFonts w:cstheme="minorHAnsi"/>
              </w:rPr>
              <w:t xml:space="preserve"> </w:t>
            </w:r>
            <w:r w:rsidR="00262A4A">
              <w:rPr>
                <w:rFonts w:cstheme="minorHAnsi"/>
              </w:rPr>
              <w:t xml:space="preserve">more </w:t>
            </w:r>
            <w:r w:rsidR="00E900D7">
              <w:rPr>
                <w:rFonts w:cstheme="minorHAnsi"/>
              </w:rPr>
              <w:t>than inundation alone</w:t>
            </w:r>
            <w:r w:rsidRPr="00E900D7">
              <w:rPr>
                <w:rFonts w:cstheme="minorHAnsi"/>
              </w:rPr>
              <w:t>.</w:t>
            </w:r>
          </w:p>
        </w:tc>
      </w:tr>
      <w:tr w:rsidR="00904A5D" w:rsidRPr="00D1079D" w14:paraId="5D1519B5" w14:textId="77777777" w:rsidTr="001A44CA">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2ECCFBD1" w14:textId="4FB7BD25" w:rsidR="00904A5D" w:rsidRDefault="00EA16B1" w:rsidP="00D1079D">
            <w:r>
              <w:t>Refuge</w:t>
            </w:r>
          </w:p>
        </w:tc>
        <w:tc>
          <w:tcPr>
            <w:tcW w:w="8358" w:type="dxa"/>
          </w:tcPr>
          <w:p w14:paraId="08E53B00" w14:textId="05B44026" w:rsidR="00904A5D" w:rsidRPr="00F23FB4" w:rsidRDefault="00E935B4" w:rsidP="001A44CA">
            <w:pPr>
              <w:pStyle w:val="DotStyle1"/>
              <w:rPr>
                <w:rFonts w:cstheme="minorHAnsi"/>
              </w:rPr>
            </w:pPr>
            <w:r w:rsidRPr="00F23FB4">
              <w:rPr>
                <w:rFonts w:cstheme="minorHAnsi"/>
              </w:rPr>
              <w:t xml:space="preserve">Warrego River waterholes act as longer term refuges for native fish, waterbirds, turtles and frogs, supporting more consistent ecological communities over time. </w:t>
            </w:r>
            <w:r w:rsidR="003A39A5" w:rsidRPr="00F23FB4">
              <w:rPr>
                <w:rFonts w:cstheme="minorHAnsi"/>
              </w:rPr>
              <w:t xml:space="preserve">Boera and Booka </w:t>
            </w:r>
            <w:r w:rsidR="00D61894" w:rsidRPr="00F23FB4">
              <w:rPr>
                <w:rFonts w:cstheme="minorHAnsi"/>
              </w:rPr>
              <w:t>d</w:t>
            </w:r>
            <w:r w:rsidR="003A39A5" w:rsidRPr="00F23FB4">
              <w:rPr>
                <w:rFonts w:cstheme="minorHAnsi"/>
              </w:rPr>
              <w:t>ams</w:t>
            </w:r>
            <w:r w:rsidR="00D61894" w:rsidRPr="00F23FB4">
              <w:rPr>
                <w:rFonts w:cstheme="minorHAnsi"/>
              </w:rPr>
              <w:t xml:space="preserve"> </w:t>
            </w:r>
            <w:r w:rsidR="003A39A5" w:rsidRPr="00F23FB4">
              <w:rPr>
                <w:rFonts w:cstheme="minorHAnsi"/>
              </w:rPr>
              <w:t>provide the most persistent refuges.</w:t>
            </w:r>
            <w:r w:rsidR="00793B7E">
              <w:rPr>
                <w:rFonts w:cstheme="minorHAnsi"/>
              </w:rPr>
              <w:t xml:space="preserve"> Environmental water </w:t>
            </w:r>
            <w:r w:rsidR="00262A4A">
              <w:rPr>
                <w:rFonts w:cstheme="minorHAnsi"/>
              </w:rPr>
              <w:t>can help</w:t>
            </w:r>
            <w:r w:rsidR="00793B7E">
              <w:rPr>
                <w:rFonts w:cstheme="minorHAnsi"/>
              </w:rPr>
              <w:t xml:space="preserve"> replenish and re-connect refuge habitat in the Warrego River and the Darling River near Toorale. </w:t>
            </w:r>
          </w:p>
        </w:tc>
      </w:tr>
    </w:tbl>
    <w:p w14:paraId="38B7B7AD" w14:textId="20100502" w:rsidR="000956A1" w:rsidRDefault="000956A1" w:rsidP="003562F1">
      <w:pPr>
        <w:pStyle w:val="NormalWeb"/>
        <w:spacing w:before="0" w:beforeAutospacing="0" w:after="240" w:afterAutospacing="0"/>
        <w:jc w:val="left"/>
        <w:rPr>
          <w:rFonts w:ascii="Century Gothic" w:hAnsi="Century Gothic"/>
        </w:rPr>
      </w:pPr>
    </w:p>
    <w:p w14:paraId="37191BB9" w14:textId="0B7F4F91" w:rsidR="00F10891" w:rsidRDefault="00F10891">
      <w:pPr>
        <w:spacing w:after="0"/>
        <w:rPr>
          <w:rFonts w:ascii="Century Gothic" w:hAnsi="Century Gothic"/>
        </w:rPr>
        <w:sectPr w:rsidR="00F10891" w:rsidSect="007D0A8A">
          <w:pgSz w:w="11906" w:h="16838"/>
          <w:pgMar w:top="993" w:right="1133" w:bottom="567" w:left="993" w:header="425" w:footer="425" w:gutter="0"/>
          <w:cols w:space="708"/>
          <w:docGrid w:linePitch="360"/>
        </w:sectPr>
      </w:pPr>
    </w:p>
    <w:p w14:paraId="1E163789" w14:textId="77777777" w:rsidR="00F10891" w:rsidRDefault="00F10891" w:rsidP="000E6F6E">
      <w:pPr>
        <w:keepNext/>
        <w:spacing w:after="0"/>
      </w:pPr>
      <w:r>
        <w:rPr>
          <w:rFonts w:ascii="Century Gothic" w:hAnsi="Century Gothic" w:cs="Times New Roman"/>
          <w:noProof/>
          <w:color w:val="auto"/>
          <w:sz w:val="20"/>
        </w:rPr>
        <w:drawing>
          <wp:inline distT="0" distB="0" distL="0" distR="0" wp14:anchorId="6B958E0B" wp14:editId="22CB0EA3">
            <wp:extent cx="9667875" cy="5867393"/>
            <wp:effectExtent l="19050" t="19050" r="952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4462"/>
                    <a:stretch/>
                  </pic:blipFill>
                  <pic:spPr bwMode="auto">
                    <a:xfrm>
                      <a:off x="0" y="0"/>
                      <a:ext cx="9681460" cy="5875637"/>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6E63021E" w14:textId="105E17F5" w:rsidR="00F10891" w:rsidRDefault="00F10891" w:rsidP="001A44CA">
      <w:pPr>
        <w:spacing w:before="120"/>
        <w:rPr>
          <w:rFonts w:ascii="Century Gothic" w:hAnsi="Century Gothic"/>
          <w:lang w:val="en-US" w:eastAsia="en-US"/>
        </w:rPr>
        <w:sectPr w:rsidR="00F10891" w:rsidSect="000E6F6E">
          <w:pgSz w:w="16838" w:h="11906" w:orient="landscape"/>
          <w:pgMar w:top="851" w:right="1135" w:bottom="991" w:left="567" w:header="425" w:footer="425" w:gutter="0"/>
          <w:cols w:space="708"/>
          <w:docGrid w:linePitch="360"/>
        </w:sectPr>
      </w:pPr>
      <w:bookmarkStart w:id="15" w:name="_Ref43389319"/>
      <w:r w:rsidRPr="001A44CA">
        <w:rPr>
          <w:rFonts w:eastAsiaTheme="minorHAnsi"/>
          <w:b/>
          <w:bCs/>
          <w:lang w:val="en-US" w:eastAsia="en-US"/>
        </w:rPr>
        <w:t xml:space="preserve">Figure </w:t>
      </w:r>
      <w:r w:rsidRPr="001A44CA">
        <w:rPr>
          <w:rFonts w:eastAsiaTheme="minorHAnsi"/>
          <w:b/>
          <w:bCs/>
          <w:lang w:val="en-US" w:eastAsia="en-US"/>
        </w:rPr>
        <w:fldChar w:fldCharType="begin"/>
      </w:r>
      <w:r w:rsidRPr="001A44CA">
        <w:rPr>
          <w:rFonts w:eastAsiaTheme="minorHAnsi"/>
          <w:b/>
          <w:bCs/>
          <w:lang w:val="en-US" w:eastAsia="en-US"/>
        </w:rPr>
        <w:instrText xml:space="preserve"> SEQ Figure \* ARABIC </w:instrText>
      </w:r>
      <w:r w:rsidRPr="001A44CA">
        <w:rPr>
          <w:rFonts w:eastAsiaTheme="minorHAnsi"/>
          <w:b/>
          <w:bCs/>
          <w:lang w:val="en-US" w:eastAsia="en-US"/>
        </w:rPr>
        <w:fldChar w:fldCharType="separate"/>
      </w:r>
      <w:r w:rsidR="00FE343D">
        <w:rPr>
          <w:rFonts w:eastAsiaTheme="minorHAnsi"/>
          <w:b/>
          <w:bCs/>
          <w:noProof/>
          <w:lang w:val="en-US" w:eastAsia="en-US"/>
        </w:rPr>
        <w:t>2</w:t>
      </w:r>
      <w:r w:rsidRPr="001A44CA">
        <w:rPr>
          <w:rFonts w:eastAsiaTheme="minorHAnsi"/>
          <w:b/>
          <w:bCs/>
          <w:lang w:val="en-US" w:eastAsia="en-US"/>
        </w:rPr>
        <w:fldChar w:fldCharType="end"/>
      </w:r>
      <w:bookmarkEnd w:id="15"/>
      <w:r w:rsidRPr="000E6F6E">
        <w:rPr>
          <w:rFonts w:eastAsiaTheme="minorHAnsi"/>
          <w:bCs/>
          <w:lang w:val="en-US" w:eastAsia="en-US"/>
        </w:rPr>
        <w:t xml:space="preserve">: </w:t>
      </w:r>
      <w:r w:rsidRPr="000E6F6E">
        <w:rPr>
          <w:rFonts w:eastAsiaTheme="minorHAnsi"/>
          <w:lang w:val="en-US" w:eastAsia="en-US"/>
        </w:rPr>
        <w:t>Management strategy for Commonwealth environmental water at Toorale</w:t>
      </w:r>
      <w:r>
        <w:rPr>
          <w:rFonts w:eastAsiaTheme="minorHAnsi"/>
          <w:lang w:val="en-US" w:eastAsia="en-US"/>
        </w:rPr>
        <w:t xml:space="preserve"> (</w:t>
      </w:r>
      <w:r w:rsidRPr="000E6F6E">
        <w:rPr>
          <w:rFonts w:eastAsiaTheme="minorHAnsi"/>
          <w:lang w:val="en-US" w:eastAsia="en-US"/>
        </w:rPr>
        <w:t xml:space="preserve">Subject to change as new information becomes </w:t>
      </w:r>
      <w:r w:rsidR="00EB058B">
        <w:rPr>
          <w:rFonts w:eastAsiaTheme="minorHAnsi"/>
          <w:lang w:val="en-US" w:eastAsia="en-US"/>
        </w:rPr>
        <w:t>available)</w:t>
      </w:r>
    </w:p>
    <w:p w14:paraId="5803ACFB" w14:textId="3BC36106" w:rsidR="003562F1" w:rsidRPr="00764C2A" w:rsidRDefault="000956A1" w:rsidP="00D1079D">
      <w:pPr>
        <w:pStyle w:val="Heading3"/>
        <w:rPr>
          <w:noProof/>
        </w:rPr>
      </w:pPr>
      <w:r w:rsidRPr="00D1079D">
        <w:t>Bibliography</w:t>
      </w:r>
    </w:p>
    <w:p w14:paraId="73CEE679" w14:textId="77777777" w:rsidR="001D6C42" w:rsidRPr="007A5792" w:rsidRDefault="001D6C42" w:rsidP="005E71E0">
      <w:r w:rsidRPr="007A5792">
        <w:t xml:space="preserve">Arthington A., and Balcombe S. (2011). Extreme flow variability and the boom and bust ecology of fish in arid-zone floodplain rivers: a case history with implications for environmental flows, conservation and management. </w:t>
      </w:r>
      <w:r w:rsidRPr="007A5792">
        <w:rPr>
          <w:i/>
          <w:iCs/>
        </w:rPr>
        <w:t>Ecohydrology</w:t>
      </w:r>
      <w:r w:rsidRPr="007A5792">
        <w:t xml:space="preserve">, 4, 708–720. </w:t>
      </w:r>
    </w:p>
    <w:p w14:paraId="1AE239C4" w14:textId="5148D7EA" w:rsidR="001D6C42" w:rsidRPr="007A5792" w:rsidRDefault="001D6C42" w:rsidP="005E71E0">
      <w:r w:rsidRPr="007A5792">
        <w:t xml:space="preserve">Balcombe, S. Arthington, A. Foster, N. Thoms, M. Wilson, G. Bunn, S. (2006). Fish assemblages of an Australian dryland river: abundance, assemblage structure and recruitment in the Warrego River, Murray-Darling Basin. </w:t>
      </w:r>
      <w:r w:rsidRPr="007A5792">
        <w:rPr>
          <w:i/>
          <w:iCs/>
        </w:rPr>
        <w:t>Marine and Freshwater Research</w:t>
      </w:r>
      <w:r w:rsidRPr="007A5792">
        <w:t>, 57, 619-633.</w:t>
      </w:r>
    </w:p>
    <w:p w14:paraId="3A49F738" w14:textId="77777777" w:rsidR="00916F69" w:rsidRDefault="00916F69" w:rsidP="00916F69">
      <w:pPr>
        <w:rPr>
          <w:rFonts w:cstheme="minorHAnsi"/>
          <w:szCs w:val="22"/>
        </w:rPr>
      </w:pPr>
      <w:bookmarkStart w:id="16" w:name="_Hlk42595781"/>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 xml:space="preserve">July to September 2020. </w:t>
      </w:r>
      <w:hyperlink r:id="rId33" w:anchor="/rainfall/median/seasonal/0" w:history="1">
        <w:r w:rsidRPr="0083580E">
          <w:rPr>
            <w:rStyle w:val="Hyperlink"/>
            <w:rFonts w:cstheme="minorHAnsi"/>
            <w:szCs w:val="22"/>
          </w:rPr>
          <w:t>http://www.bom.gov.au/climate/outlooks/#/rainfall/median/seasonal/0</w:t>
        </w:r>
      </w:hyperlink>
      <w:r>
        <w:rPr>
          <w:rFonts w:cstheme="minorHAnsi"/>
          <w:szCs w:val="22"/>
        </w:rPr>
        <w:t xml:space="preserve"> </w:t>
      </w:r>
    </w:p>
    <w:p w14:paraId="429DF97C" w14:textId="77777777" w:rsidR="00916F69" w:rsidRDefault="00916F69" w:rsidP="00916F69">
      <w:pPr>
        <w:rPr>
          <w:rFonts w:cstheme="minorHAnsi"/>
          <w:szCs w:val="22"/>
        </w:rPr>
      </w:pPr>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August</w:t>
      </w:r>
      <w:r w:rsidRPr="00292C5A">
        <w:rPr>
          <w:i/>
          <w:iCs/>
          <w:szCs w:val="22"/>
          <w:lang w:val="en"/>
        </w:rPr>
        <w:t xml:space="preserve"> to </w:t>
      </w:r>
      <w:r>
        <w:rPr>
          <w:i/>
          <w:iCs/>
          <w:szCs w:val="22"/>
          <w:lang w:val="en"/>
        </w:rPr>
        <w:t xml:space="preserve">October 2020. </w:t>
      </w:r>
      <w:hyperlink r:id="rId34" w:anchor="/rainfall/median/seasonal/1" w:history="1">
        <w:r w:rsidRPr="0083580E">
          <w:rPr>
            <w:rStyle w:val="Hyperlink"/>
            <w:rFonts w:cstheme="minorHAnsi"/>
            <w:szCs w:val="22"/>
          </w:rPr>
          <w:t>http://www.bom.gov.au/climate/outlooks/#/rainfall/median/seasonal/1</w:t>
        </w:r>
      </w:hyperlink>
      <w:r>
        <w:rPr>
          <w:rFonts w:cstheme="minorHAnsi"/>
          <w:szCs w:val="22"/>
        </w:rPr>
        <w:t xml:space="preserve"> </w:t>
      </w:r>
    </w:p>
    <w:p w14:paraId="4178D13B" w14:textId="77777777" w:rsidR="00916F69" w:rsidRDefault="00916F69" w:rsidP="00916F69">
      <w:pPr>
        <w:rPr>
          <w:rFonts w:cstheme="minorHAnsi"/>
          <w:szCs w:val="22"/>
        </w:rPr>
      </w:pPr>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June</w:t>
      </w:r>
      <w:r w:rsidRPr="00292C5A">
        <w:rPr>
          <w:i/>
          <w:iCs/>
          <w:szCs w:val="22"/>
          <w:lang w:val="en"/>
        </w:rPr>
        <w:t xml:space="preserve"> to </w:t>
      </w:r>
      <w:r>
        <w:rPr>
          <w:i/>
          <w:iCs/>
          <w:szCs w:val="22"/>
          <w:lang w:val="en"/>
        </w:rPr>
        <w:t>August</w:t>
      </w:r>
      <w:r w:rsidRPr="00292C5A">
        <w:rPr>
          <w:i/>
          <w:iCs/>
          <w:szCs w:val="22"/>
          <w:lang w:val="en"/>
        </w:rPr>
        <w:t xml:space="preserve"> 2020</w:t>
      </w:r>
      <w:r>
        <w:rPr>
          <w:szCs w:val="22"/>
          <w:lang w:val="en"/>
        </w:rPr>
        <w:t xml:space="preserve">. </w:t>
      </w:r>
      <w:hyperlink r:id="rId35" w:anchor="/temperature/maximum/median/seasonal/0" w:history="1">
        <w:r w:rsidRPr="0083580E">
          <w:rPr>
            <w:rStyle w:val="Hyperlink"/>
            <w:rFonts w:cstheme="minorHAnsi"/>
            <w:szCs w:val="22"/>
          </w:rPr>
          <w:t>http://www.bom.gov.au/climate/outlooks/#/temperature/maximum/median/seasonal/0</w:t>
        </w:r>
      </w:hyperlink>
      <w:r>
        <w:rPr>
          <w:rFonts w:cstheme="minorHAnsi"/>
          <w:szCs w:val="22"/>
        </w:rPr>
        <w:t xml:space="preserve"> </w:t>
      </w:r>
    </w:p>
    <w:p w14:paraId="729E3451" w14:textId="52FF8D57" w:rsidR="00916F69" w:rsidRDefault="00916F69" w:rsidP="00916F69">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July</w:t>
      </w:r>
      <w:r w:rsidRPr="00292C5A">
        <w:rPr>
          <w:i/>
          <w:iCs/>
          <w:szCs w:val="22"/>
          <w:lang w:val="en"/>
        </w:rPr>
        <w:t xml:space="preserve"> to </w:t>
      </w:r>
      <w:r>
        <w:rPr>
          <w:i/>
          <w:iCs/>
          <w:szCs w:val="22"/>
          <w:lang w:val="en"/>
        </w:rPr>
        <w:t>September</w:t>
      </w:r>
      <w:r w:rsidRPr="00292C5A">
        <w:rPr>
          <w:i/>
          <w:iCs/>
          <w:szCs w:val="22"/>
          <w:lang w:val="en"/>
        </w:rPr>
        <w:t xml:space="preserve"> 2020</w:t>
      </w:r>
      <w:r>
        <w:rPr>
          <w:szCs w:val="22"/>
          <w:lang w:val="en"/>
        </w:rPr>
        <w:t xml:space="preserve">. </w:t>
      </w:r>
      <w:hyperlink r:id="rId36" w:anchor="/temperature/maximum/median/seasonal/1" w:history="1">
        <w:r w:rsidRPr="0083580E">
          <w:rPr>
            <w:rStyle w:val="Hyperlink"/>
            <w:rFonts w:cs="Century Gothic"/>
            <w:szCs w:val="22"/>
            <w:lang w:val="en"/>
          </w:rPr>
          <w:t>http://www.bom.gov.au/climate/outlooks/#/temperature/maximum/median/seasonal/1</w:t>
        </w:r>
      </w:hyperlink>
      <w:bookmarkEnd w:id="16"/>
    </w:p>
    <w:p w14:paraId="5F0EC5C5" w14:textId="144D4008" w:rsidR="0049223D" w:rsidRPr="007A5792" w:rsidRDefault="0049223D" w:rsidP="005E71E0">
      <w:r w:rsidRPr="007A5792">
        <w:t>D</w:t>
      </w:r>
      <w:r w:rsidR="007A5792">
        <w:t xml:space="preserve">epartment of </w:t>
      </w:r>
      <w:r w:rsidRPr="007A5792">
        <w:t>P</w:t>
      </w:r>
      <w:r w:rsidR="007A5792">
        <w:t>lanning, Industry and Environment</w:t>
      </w:r>
      <w:r w:rsidRPr="007A5792">
        <w:t xml:space="preserve"> (2019a). </w:t>
      </w:r>
      <w:r w:rsidRPr="007A5792">
        <w:rPr>
          <w:i/>
          <w:iCs/>
        </w:rPr>
        <w:t>Barwon Darling Long Term Watering Plan</w:t>
      </w:r>
      <w:r w:rsidRPr="007A5792">
        <w:t>.</w:t>
      </w:r>
      <w:r w:rsidRPr="007A5792">
        <w:rPr>
          <w:i/>
          <w:iCs/>
        </w:rPr>
        <w:t xml:space="preserve"> Draft for Exhibition.</w:t>
      </w:r>
      <w:r w:rsidRPr="007A5792">
        <w:t xml:space="preserve"> State of NSW and Department of Planning, Industry and Environment</w:t>
      </w:r>
    </w:p>
    <w:p w14:paraId="516E0988" w14:textId="122CE91F" w:rsidR="000956A1" w:rsidRPr="007A5792" w:rsidRDefault="007A5792" w:rsidP="005E71E0">
      <w:r w:rsidRPr="007A5792">
        <w:t>D</w:t>
      </w:r>
      <w:r>
        <w:t xml:space="preserve">epartment of </w:t>
      </w:r>
      <w:r w:rsidRPr="007A5792">
        <w:t>P</w:t>
      </w:r>
      <w:r>
        <w:t>lanning, Industry and Environment</w:t>
      </w:r>
      <w:r w:rsidRPr="007A5792">
        <w:t xml:space="preserve"> </w:t>
      </w:r>
      <w:r w:rsidR="00D653FC" w:rsidRPr="007A5792">
        <w:t>(2019</w:t>
      </w:r>
      <w:r w:rsidR="0049223D" w:rsidRPr="007A5792">
        <w:t>b</w:t>
      </w:r>
      <w:r w:rsidR="00D653FC" w:rsidRPr="007A5792">
        <w:t xml:space="preserve">). </w:t>
      </w:r>
      <w:r w:rsidR="00D653FC" w:rsidRPr="007A5792">
        <w:rPr>
          <w:i/>
          <w:iCs/>
        </w:rPr>
        <w:t>Intersecting Streams Long Term Water Plan Parts A and B. Draft for Exhibition.</w:t>
      </w:r>
      <w:r w:rsidR="00D653FC" w:rsidRPr="007A5792">
        <w:t xml:space="preserve"> State of NSW and Department of Planning, Industry and Environment</w:t>
      </w:r>
    </w:p>
    <w:p w14:paraId="796CAB18" w14:textId="10609110" w:rsidR="0049223D" w:rsidRPr="007A5792" w:rsidRDefault="003045EF" w:rsidP="005E71E0">
      <w:r w:rsidRPr="007A5792">
        <w:t>Eco</w:t>
      </w:r>
      <w:r w:rsidR="005A4DFB" w:rsidRPr="007A5792">
        <w:t xml:space="preserve"> L</w:t>
      </w:r>
      <w:r w:rsidRPr="007A5792">
        <w:t>ogical</w:t>
      </w:r>
      <w:r w:rsidR="005A4DFB" w:rsidRPr="007A5792">
        <w:t xml:space="preserve"> Australia</w:t>
      </w:r>
      <w:r w:rsidRPr="007A5792">
        <w:t xml:space="preserve"> </w:t>
      </w:r>
      <w:r w:rsidR="0049223D" w:rsidRPr="007A5792">
        <w:t>(20</w:t>
      </w:r>
      <w:r w:rsidRPr="007A5792">
        <w:t>19</w:t>
      </w:r>
      <w:r w:rsidR="00FF4CEE" w:rsidRPr="007A5792">
        <w:t>a</w:t>
      </w:r>
      <w:r w:rsidR="0049223D" w:rsidRPr="007A5792">
        <w:t xml:space="preserve">). </w:t>
      </w:r>
      <w:r w:rsidR="0049223D" w:rsidRPr="007A5792">
        <w:rPr>
          <w:i/>
          <w:iCs/>
        </w:rPr>
        <w:t xml:space="preserve">Toorale Water Infrastructure Project </w:t>
      </w:r>
      <w:r w:rsidRPr="007A5792">
        <w:rPr>
          <w:i/>
          <w:iCs/>
        </w:rPr>
        <w:t>(</w:t>
      </w:r>
      <w:r w:rsidR="0049223D" w:rsidRPr="007A5792">
        <w:rPr>
          <w:i/>
          <w:iCs/>
        </w:rPr>
        <w:t>Phase 2</w:t>
      </w:r>
      <w:r w:rsidRPr="007A5792">
        <w:rPr>
          <w:i/>
          <w:iCs/>
        </w:rPr>
        <w:t>)</w:t>
      </w:r>
      <w:r w:rsidR="0049223D" w:rsidRPr="007A5792">
        <w:rPr>
          <w:i/>
          <w:iCs/>
        </w:rPr>
        <w:t xml:space="preserve"> Review of Environmental Factors</w:t>
      </w:r>
      <w:r w:rsidR="0049223D" w:rsidRPr="007A5792">
        <w:t>.</w:t>
      </w:r>
      <w:r w:rsidR="00FF4CEE" w:rsidRPr="007A5792">
        <w:t xml:space="preserve"> </w:t>
      </w:r>
      <w:r w:rsidRPr="007A5792">
        <w:t>Prepared for NSW Department of Planning</w:t>
      </w:r>
      <w:r w:rsidR="00FF4CEE" w:rsidRPr="007A5792">
        <w:t>,</w:t>
      </w:r>
      <w:r w:rsidRPr="007A5792">
        <w:t xml:space="preserve"> Industry and Environment.</w:t>
      </w:r>
    </w:p>
    <w:p w14:paraId="3B32E916" w14:textId="79CFD67A" w:rsidR="00FF4CEE" w:rsidRDefault="00FF4CEE" w:rsidP="005E71E0">
      <w:r w:rsidRPr="007A5792">
        <w:t xml:space="preserve">Eco Logical Australia (2019b) </w:t>
      </w:r>
      <w:r w:rsidRPr="007A5792">
        <w:rPr>
          <w:i/>
        </w:rPr>
        <w:t>Commonwealth Environmental Water Office Long Term Intervention Monitoring Project Junction of the Warrego and Darling rivers Selected Area – Five Year Evaluation Report</w:t>
      </w:r>
      <w:r w:rsidRPr="007A5792">
        <w:t>, Commonwealth of Australia 2019</w:t>
      </w:r>
    </w:p>
    <w:p w14:paraId="5667165D" w14:textId="77777777" w:rsidR="00C5207D" w:rsidRPr="00C5207D" w:rsidRDefault="00C5207D" w:rsidP="005E71E0">
      <w:r w:rsidRPr="00C5207D">
        <w:t>Kingsford R., Bedward M. and Porter J. (1994). Waterbirds and Wetlands in Northwestern New South Wales. National Parks and Wildlife Service Occasional Paper No 19. NSW National Parks and Wildlife Service, Hurstville.</w:t>
      </w:r>
    </w:p>
    <w:p w14:paraId="4BD1D0D7" w14:textId="7992E521" w:rsidR="00C5207D" w:rsidRDefault="00C5207D" w:rsidP="005E71E0">
      <w:r w:rsidRPr="00C5207D">
        <w:t>Kingsford R.T, Thomas R.F and Wong P.S. (1997). Significant wetlands for waterbirds in the Murray- Darling Basin. NSW National Parks and Wildlife Service, Hurstville.</w:t>
      </w:r>
    </w:p>
    <w:p w14:paraId="5C116A60" w14:textId="43AD996D" w:rsidR="00C5207D" w:rsidRPr="00C5207D" w:rsidRDefault="00C5207D" w:rsidP="005E71E0">
      <w:r w:rsidRPr="00C5207D">
        <w:t xml:space="preserve">Marshall J., Menke N., Crook D., Lobegeiger J., Balcombe S., Huey J., Fawcett J., Bond N., Starkey A. and Sternberg D. (2016). Go with the flow: the movement behaviour of fish from isolated waterhole refugia during connecting flow events in an intermittent dryland river. </w:t>
      </w:r>
      <w:r w:rsidRPr="00C5207D">
        <w:rPr>
          <w:i/>
          <w:iCs/>
        </w:rPr>
        <w:t>Freshwater Biology</w:t>
      </w:r>
      <w:r w:rsidRPr="00C5207D">
        <w:t xml:space="preserve"> 61, 1242-1258 </w:t>
      </w:r>
      <w:hyperlink r:id="rId37" w:history="1">
        <w:r w:rsidRPr="00C5207D">
          <w:t>https://doi.org/10.1111/fwb.12707</w:t>
        </w:r>
      </w:hyperlink>
      <w:r>
        <w:t xml:space="preserve">  </w:t>
      </w:r>
      <w:r w:rsidRPr="00C5207D">
        <w:t xml:space="preserve"> </w:t>
      </w:r>
    </w:p>
    <w:p w14:paraId="656BF13A" w14:textId="77777777" w:rsidR="003541E9" w:rsidRDefault="002E15B3" w:rsidP="005E71E0">
      <w:r w:rsidRPr="007A5792">
        <w:t xml:space="preserve">Northern Basin Aboriginal Nations (NBAN) (2020) </w:t>
      </w:r>
      <w:r w:rsidRPr="007A5792">
        <w:rPr>
          <w:i/>
          <w:iCs/>
        </w:rPr>
        <w:t>First Nations Environmental Watering Guidance Report</w:t>
      </w:r>
      <w:r w:rsidR="007A5792">
        <w:t>.</w:t>
      </w:r>
      <w:r w:rsidRPr="007A5792">
        <w:t xml:space="preserve"> Provided to the CEWO.</w:t>
      </w:r>
    </w:p>
    <w:p w14:paraId="49B65B0C" w14:textId="1B4E5D50" w:rsidR="007B55E7" w:rsidRDefault="003541E9" w:rsidP="005E71E0">
      <w:pPr>
        <w:rPr>
          <w:i/>
          <w:iCs/>
        </w:rPr>
      </w:pPr>
      <w:r w:rsidRPr="003541E9">
        <w:t xml:space="preserve">Sheldon F., Bunn S., Hughes J., Arthington A., Balcombe S. and Fellows C. (2010). ‘Ecological roles and threats to aquatic refugia in arid landscapes: dryland river waterholes’. </w:t>
      </w:r>
      <w:r w:rsidRPr="003541E9">
        <w:rPr>
          <w:i/>
          <w:iCs/>
        </w:rPr>
        <w:t>Marine and Freshwater Research</w:t>
      </w:r>
      <w:r w:rsidRPr="003541E9">
        <w:t>, 61, 885–89</w:t>
      </w:r>
    </w:p>
    <w:sectPr w:rsidR="007B55E7" w:rsidSect="001A44CA">
      <w:pgSz w:w="11907" w:h="16839" w:code="9"/>
      <w:pgMar w:top="993" w:right="1134" w:bottom="520" w:left="993" w:header="425" w:footer="42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AFB51" w14:textId="77777777" w:rsidR="00B82582" w:rsidRDefault="00B82582" w:rsidP="00A60185">
      <w:pPr>
        <w:spacing w:after="0"/>
      </w:pPr>
      <w:r>
        <w:separator/>
      </w:r>
    </w:p>
  </w:endnote>
  <w:endnote w:type="continuationSeparator" w:id="0">
    <w:p w14:paraId="070841EE" w14:textId="77777777" w:rsidR="00B82582" w:rsidRDefault="00B82582" w:rsidP="00A60185">
      <w:pPr>
        <w:spacing w:after="0"/>
      </w:pPr>
      <w:r>
        <w:continuationSeparator/>
      </w:r>
    </w:p>
  </w:endnote>
  <w:endnote w:type="continuationNotice" w:id="1">
    <w:p w14:paraId="457041B7" w14:textId="77777777" w:rsidR="00B82582" w:rsidRDefault="00B82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42B3" w14:textId="77777777" w:rsidR="00B82582" w:rsidRDefault="00B82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BD56" w14:textId="77777777" w:rsidR="00B82582" w:rsidRDefault="00B82582" w:rsidP="00B8258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37CC" w14:textId="77777777" w:rsidR="00B82582" w:rsidRDefault="00B825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9DC5" w14:textId="77777777" w:rsidR="00B82582" w:rsidRDefault="00B82582">
    <w:pPr>
      <w:pStyle w:val="Footer"/>
    </w:pPr>
  </w:p>
  <w:p w14:paraId="08ABD7EB" w14:textId="77777777" w:rsidR="00B82582" w:rsidRDefault="00B825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34F2" w14:textId="15BA9316" w:rsidR="00B82582" w:rsidRDefault="00B82582" w:rsidP="00E7487A">
    <w:pPr>
      <w:pStyle w:val="Footer"/>
      <w:tabs>
        <w:tab w:val="center" w:pos="4890"/>
        <w:tab w:val="left" w:pos="5867"/>
      </w:tabs>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6BC6" w14:textId="77777777" w:rsidR="00B82582" w:rsidRDefault="00B825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61804"/>
      <w:docPartObj>
        <w:docPartGallery w:val="Page Numbers (Bottom of Page)"/>
        <w:docPartUnique/>
      </w:docPartObj>
    </w:sdtPr>
    <w:sdtEndPr>
      <w:rPr>
        <w:noProof/>
      </w:rPr>
    </w:sdtEndPr>
    <w:sdtContent>
      <w:sdt>
        <w:sdtPr>
          <w:id w:val="1721624656"/>
          <w:docPartObj>
            <w:docPartGallery w:val="Page Numbers (Bottom of Page)"/>
            <w:docPartUnique/>
          </w:docPartObj>
        </w:sdtPr>
        <w:sdtEndPr>
          <w:rPr>
            <w:color w:val="A6A6A6" w:themeColor="background1" w:themeShade="A6"/>
          </w:rPr>
        </w:sdtEndPr>
        <w:sdtContent>
          <w:p w14:paraId="531A6A47" w14:textId="77777777" w:rsidR="00B82582" w:rsidRDefault="00B82582" w:rsidP="00EB058B">
            <w:pPr>
              <w:pStyle w:val="Footer"/>
              <w:pBdr>
                <w:top w:val="single" w:sz="8" w:space="1" w:color="8064A2" w:themeColor="accent4"/>
              </w:pBdr>
              <w:jc w:val="center"/>
            </w:pPr>
            <w:r w:rsidRPr="00346AF5">
              <w:rPr>
                <w:noProof/>
                <w:color w:val="A6A6A6" w:themeColor="background1" w:themeShade="A6"/>
              </w:rPr>
              <w:fldChar w:fldCharType="begin"/>
            </w:r>
            <w:r w:rsidRPr="00346AF5">
              <w:rPr>
                <w:noProof/>
                <w:color w:val="A6A6A6" w:themeColor="background1" w:themeShade="A6"/>
              </w:rPr>
              <w:instrText xml:space="preserve"> PAGE   \* MERGEFORMAT </w:instrText>
            </w:r>
            <w:r w:rsidRPr="00346AF5">
              <w:rPr>
                <w:noProof/>
                <w:color w:val="A6A6A6" w:themeColor="background1" w:themeShade="A6"/>
              </w:rPr>
              <w:fldChar w:fldCharType="separate"/>
            </w:r>
            <w:r w:rsidR="00A765D1">
              <w:rPr>
                <w:noProof/>
                <w:color w:val="A6A6A6" w:themeColor="background1" w:themeShade="A6"/>
              </w:rPr>
              <w:t>63</w:t>
            </w:r>
            <w:r w:rsidRPr="00346AF5">
              <w:rPr>
                <w:noProof/>
                <w:color w:val="A6A6A6" w:themeColor="background1" w:themeShade="A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A4C46" w14:textId="77777777" w:rsidR="00B82582" w:rsidRDefault="00B82582" w:rsidP="00A60185">
      <w:pPr>
        <w:spacing w:after="0"/>
      </w:pPr>
      <w:r>
        <w:separator/>
      </w:r>
    </w:p>
  </w:footnote>
  <w:footnote w:type="continuationSeparator" w:id="0">
    <w:p w14:paraId="6BAF50B3" w14:textId="77777777" w:rsidR="00B82582" w:rsidRDefault="00B82582" w:rsidP="00A60185">
      <w:pPr>
        <w:spacing w:after="0"/>
      </w:pPr>
      <w:r>
        <w:continuationSeparator/>
      </w:r>
    </w:p>
  </w:footnote>
  <w:footnote w:type="continuationNotice" w:id="1">
    <w:p w14:paraId="080614B1" w14:textId="77777777" w:rsidR="00B82582" w:rsidRPr="00BB0617" w:rsidRDefault="00B82582" w:rsidP="00BB0617">
      <w:pPr>
        <w:pStyle w:val="Footer"/>
      </w:pPr>
    </w:p>
  </w:footnote>
  <w:footnote w:id="2">
    <w:p w14:paraId="7514A1F9" w14:textId="2D67248D" w:rsidR="00B82582" w:rsidRPr="00BB0617" w:rsidRDefault="00B82582" w:rsidP="00BB0617">
      <w:pPr>
        <w:spacing w:after="0"/>
        <w:rPr>
          <w:sz w:val="18"/>
          <w:szCs w:val="18"/>
          <w:lang w:val="en-US"/>
        </w:rPr>
      </w:pPr>
      <w:r w:rsidRPr="00867245">
        <w:rPr>
          <w:rStyle w:val="FootnoteReference"/>
        </w:rPr>
        <w:sym w:font="Symbol" w:char="F02A"/>
      </w:r>
      <w:r>
        <w:t xml:space="preserve"> </w:t>
      </w:r>
      <w:r w:rsidRPr="00BB0617">
        <w:rPr>
          <w:sz w:val="18"/>
          <w:szCs w:val="18"/>
        </w:rPr>
        <w:t>Objectives determined through recent and past engagement activities by local engagement officers from the CEWO as well as through reports completed based on input from local Aboriginal community members.</w:t>
      </w:r>
    </w:p>
  </w:footnote>
  <w:footnote w:id="3">
    <w:p w14:paraId="3D9B790C" w14:textId="3032CB72" w:rsidR="00B82582" w:rsidRPr="00BB0617" w:rsidRDefault="00B82582" w:rsidP="00BB0617">
      <w:pPr>
        <w:spacing w:after="0"/>
        <w:rPr>
          <w:sz w:val="18"/>
          <w:szCs w:val="18"/>
          <w:lang w:val="en-US"/>
        </w:rPr>
      </w:pPr>
      <w:r w:rsidRPr="00BB0617">
        <w:rPr>
          <w:rStyle w:val="FootnoteReference"/>
          <w:sz w:val="18"/>
          <w:szCs w:val="18"/>
        </w:rPr>
        <w:footnoteRef/>
      </w:r>
      <w:r w:rsidRPr="00BB0617">
        <w:rPr>
          <w:sz w:val="18"/>
          <w:szCs w:val="18"/>
        </w:rPr>
        <w:t xml:space="preserve"> </w:t>
      </w:r>
      <w:r w:rsidRPr="00BB0617">
        <w:rPr>
          <w:spacing w:val="-1"/>
          <w:sz w:val="18"/>
          <w:szCs w:val="18"/>
        </w:rPr>
        <w:t>Currently some fish movement may occur via secondary channels including the Western Bywash around Booka Dam and breaches in embankments when flows are large enough to activate these channels.</w:t>
      </w:r>
    </w:p>
  </w:footnote>
  <w:footnote w:id="4">
    <w:p w14:paraId="2636A878" w14:textId="230A9550" w:rsidR="00B82582" w:rsidRPr="00253F9F" w:rsidRDefault="00B82582" w:rsidP="00BB0617">
      <w:pPr>
        <w:spacing w:after="0"/>
        <w:rPr>
          <w:sz w:val="2"/>
          <w:szCs w:val="18"/>
          <w:lang w:val="en-US"/>
        </w:rPr>
      </w:pPr>
    </w:p>
  </w:footnote>
  <w:footnote w:id="5">
    <w:p w14:paraId="2CED46DB" w14:textId="3D1C27F7" w:rsidR="00B82582" w:rsidRPr="00BB0617" w:rsidRDefault="00B82582" w:rsidP="00BB0617">
      <w:pPr>
        <w:spacing w:after="0"/>
        <w:rPr>
          <w:sz w:val="18"/>
          <w:szCs w:val="18"/>
          <w:lang w:val="en-US"/>
        </w:rPr>
      </w:pPr>
      <w:r w:rsidRPr="00BB0617">
        <w:rPr>
          <w:rStyle w:val="FootnoteReference"/>
          <w:sz w:val="18"/>
          <w:szCs w:val="18"/>
        </w:rPr>
        <w:footnoteRef/>
      </w:r>
      <w:r w:rsidRPr="00BB0617">
        <w:rPr>
          <w:sz w:val="18"/>
          <w:szCs w:val="18"/>
        </w:rPr>
        <w:t xml:space="preserve"> Demands in the Darling which flows from the Warrego may contribute to downstream of Louth. Other environmental demands in the Darling are described in the </w:t>
      </w:r>
      <w:r w:rsidRPr="00BB0617">
        <w:rPr>
          <w:i/>
          <w:iCs/>
          <w:sz w:val="18"/>
          <w:szCs w:val="18"/>
        </w:rPr>
        <w:t>Barwon–Darling Long Term Watering Plan</w:t>
      </w:r>
      <w:r w:rsidRPr="00BB0617">
        <w:rPr>
          <w:sz w:val="18"/>
          <w:szCs w:val="18"/>
        </w:rPr>
        <w:t>.</w:t>
      </w:r>
    </w:p>
  </w:footnote>
  <w:footnote w:id="6">
    <w:p w14:paraId="36288DB0" w14:textId="14115554" w:rsidR="00B82582" w:rsidRPr="00BB0617" w:rsidRDefault="00B82582" w:rsidP="00BB0617">
      <w:pPr>
        <w:spacing w:after="0"/>
        <w:rPr>
          <w:sz w:val="18"/>
          <w:szCs w:val="18"/>
        </w:rPr>
      </w:pPr>
      <w:r w:rsidRPr="00BB0617">
        <w:rPr>
          <w:rStyle w:val="FootnoteReference"/>
          <w:sz w:val="18"/>
          <w:szCs w:val="18"/>
        </w:rPr>
        <w:t>3</w:t>
      </w:r>
      <w:r w:rsidRPr="00BB0617">
        <w:rPr>
          <w:sz w:val="18"/>
          <w:szCs w:val="18"/>
        </w:rPr>
        <w:t xml:space="preserve"> Eco Logical Australia (2019b)</w:t>
      </w:r>
    </w:p>
  </w:footnote>
  <w:footnote w:id="7">
    <w:p w14:paraId="53A1A87E" w14:textId="22A6878D" w:rsidR="00B82582" w:rsidRPr="00BB0617" w:rsidRDefault="00B82582" w:rsidP="00BB0617">
      <w:pPr>
        <w:spacing w:after="0"/>
        <w:rPr>
          <w:sz w:val="18"/>
          <w:szCs w:val="18"/>
          <w:lang w:val="en-US"/>
        </w:rPr>
      </w:pPr>
      <w:r w:rsidRPr="00BB0617">
        <w:rPr>
          <w:rStyle w:val="FootnoteReference"/>
          <w:sz w:val="18"/>
          <w:szCs w:val="18"/>
        </w:rPr>
        <w:t>4</w:t>
      </w:r>
      <w:r w:rsidRPr="00BB0617">
        <w:rPr>
          <w:sz w:val="18"/>
          <w:szCs w:val="18"/>
        </w:rPr>
        <w:t xml:space="preserve"> </w:t>
      </w:r>
      <w:r w:rsidRPr="00BB0617">
        <w:rPr>
          <w:sz w:val="18"/>
          <w:szCs w:val="18"/>
          <w:lang w:val="en-US"/>
        </w:rPr>
        <w:t xml:space="preserve">UNE unpublished </w:t>
      </w:r>
    </w:p>
  </w:footnote>
  <w:footnote w:id="8">
    <w:p w14:paraId="795884B5" w14:textId="0CC46094" w:rsidR="00B82582" w:rsidRPr="00BB0617" w:rsidRDefault="00B82582" w:rsidP="00BB0617">
      <w:pPr>
        <w:spacing w:after="0"/>
        <w:rPr>
          <w:sz w:val="18"/>
          <w:szCs w:val="18"/>
          <w:lang w:val="en-US"/>
        </w:rPr>
      </w:pPr>
      <w:r w:rsidRPr="00BB0617">
        <w:rPr>
          <w:rStyle w:val="FootnoteReference"/>
          <w:sz w:val="18"/>
          <w:szCs w:val="18"/>
        </w:rPr>
        <w:t>5</w:t>
      </w:r>
      <w:r w:rsidRPr="00BB0617">
        <w:rPr>
          <w:sz w:val="18"/>
          <w:szCs w:val="18"/>
        </w:rPr>
        <w:t xml:space="preserve"> </w:t>
      </w:r>
      <w:r w:rsidRPr="00BB0617">
        <w:rPr>
          <w:sz w:val="18"/>
          <w:szCs w:val="18"/>
          <w:lang w:val="en-US"/>
        </w:rPr>
        <w:t>CEWO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35E6" w14:textId="77777777" w:rsidR="00B82582" w:rsidRDefault="00B82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6340" w14:textId="77777777" w:rsidR="00B82582" w:rsidRPr="009A77BC" w:rsidRDefault="00B82582">
    <w:pPr>
      <w:pStyle w:val="Header"/>
      <w:rPr>
        <w:sz w:val="12"/>
      </w:rPr>
    </w:pPr>
    <w:r w:rsidRPr="009A77BC">
      <w:rPr>
        <w:noProof/>
        <w:sz w:val="12"/>
      </w:rPr>
      <w:drawing>
        <wp:anchor distT="0" distB="0" distL="114300" distR="114300" simplePos="0" relativeHeight="251659264" behindDoc="1" locked="0" layoutInCell="0" allowOverlap="1" wp14:anchorId="31915566" wp14:editId="2F85FE6D">
          <wp:simplePos x="0" y="0"/>
          <wp:positionH relativeFrom="page">
            <wp:align>center</wp:align>
          </wp:positionH>
          <wp:positionV relativeFrom="page">
            <wp:posOffset>257175</wp:posOffset>
          </wp:positionV>
          <wp:extent cx="7115175" cy="10131234"/>
          <wp:effectExtent l="0" t="0" r="0" b="3810"/>
          <wp:wrapNone/>
          <wp:docPr id="4" name="Picture 4"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101312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F699" w14:textId="77777777" w:rsidR="00B82582" w:rsidRDefault="00B825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38D" w14:textId="45A4D779" w:rsidR="00B82582" w:rsidRPr="009A6DB7" w:rsidRDefault="00B82582" w:rsidP="009A6DB7">
    <w:pPr>
      <w:pStyle w:val="Header"/>
    </w:pPr>
  </w:p>
  <w:p w14:paraId="7D60D53B" w14:textId="77777777" w:rsidR="00B82582" w:rsidRDefault="00B825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D837" w14:textId="413A3DA4" w:rsidR="00B82582" w:rsidRPr="00E7487A" w:rsidRDefault="00B82582" w:rsidP="00E748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456F" w14:textId="77777777" w:rsidR="00B82582" w:rsidRDefault="00B825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D0C1" w14:textId="77777777" w:rsidR="00B82582" w:rsidRPr="00A14EC0" w:rsidRDefault="00B82582" w:rsidP="00A14EC0">
    <w:pPr>
      <w:pBdr>
        <w:bottom w:val="single" w:sz="8" w:space="1" w:color="8064A2" w:themeColor="accent4"/>
      </w:pBdr>
      <w:tabs>
        <w:tab w:val="center" w:pos="4513"/>
        <w:tab w:val="right" w:pos="9026"/>
      </w:tabs>
      <w:spacing w:after="0"/>
      <w:jc w:val="center"/>
      <w:rPr>
        <w:i/>
        <w:color w:val="A6A6A6" w:themeColor="background1" w:themeShade="A6"/>
        <w:lang w:val="en-US"/>
      </w:rPr>
    </w:pPr>
    <w:r w:rsidRPr="00A14EC0">
      <w:rPr>
        <w:i/>
        <w:color w:val="A6A6A6" w:themeColor="background1" w:themeShade="A6"/>
        <w:lang w:val="en-US"/>
      </w:rPr>
      <w:t>Water Management Plan 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03E2A62"/>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1E3F81"/>
    <w:multiLevelType w:val="hybridMultilevel"/>
    <w:tmpl w:val="65D8AC2A"/>
    <w:lvl w:ilvl="0" w:tplc="6868B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F6D6B9D"/>
    <w:multiLevelType w:val="hybridMultilevel"/>
    <w:tmpl w:val="520893D0"/>
    <w:lvl w:ilvl="0" w:tplc="FD4A8BFA">
      <w:start w:val="1"/>
      <w:numFmt w:val="bullet"/>
      <w:lvlText w:val="-"/>
      <w:lvlJc w:val="left"/>
      <w:pPr>
        <w:ind w:left="241" w:hanging="171"/>
      </w:pPr>
      <w:rPr>
        <w:rFonts w:ascii="Calibri" w:eastAsia="Calibri" w:hAnsi="Calibri" w:hint="default"/>
        <w:w w:val="99"/>
        <w:sz w:val="14"/>
        <w:szCs w:val="14"/>
      </w:rPr>
    </w:lvl>
    <w:lvl w:ilvl="1" w:tplc="9EE8BFF8">
      <w:start w:val="1"/>
      <w:numFmt w:val="bullet"/>
      <w:lvlText w:val="•"/>
      <w:lvlJc w:val="left"/>
      <w:pPr>
        <w:ind w:left="513" w:hanging="171"/>
      </w:pPr>
      <w:rPr>
        <w:rFonts w:hint="default"/>
      </w:rPr>
    </w:lvl>
    <w:lvl w:ilvl="2" w:tplc="10F27EA6">
      <w:start w:val="1"/>
      <w:numFmt w:val="bullet"/>
      <w:lvlText w:val="•"/>
      <w:lvlJc w:val="left"/>
      <w:pPr>
        <w:ind w:left="784" w:hanging="171"/>
      </w:pPr>
      <w:rPr>
        <w:rFonts w:hint="default"/>
      </w:rPr>
    </w:lvl>
    <w:lvl w:ilvl="3" w:tplc="1B9448D4">
      <w:start w:val="1"/>
      <w:numFmt w:val="bullet"/>
      <w:lvlText w:val="•"/>
      <w:lvlJc w:val="left"/>
      <w:pPr>
        <w:ind w:left="1056" w:hanging="171"/>
      </w:pPr>
      <w:rPr>
        <w:rFonts w:hint="default"/>
      </w:rPr>
    </w:lvl>
    <w:lvl w:ilvl="4" w:tplc="6D944CA6">
      <w:start w:val="1"/>
      <w:numFmt w:val="bullet"/>
      <w:lvlText w:val="•"/>
      <w:lvlJc w:val="left"/>
      <w:pPr>
        <w:ind w:left="1327" w:hanging="171"/>
      </w:pPr>
      <w:rPr>
        <w:rFonts w:hint="default"/>
      </w:rPr>
    </w:lvl>
    <w:lvl w:ilvl="5" w:tplc="CDC4952E">
      <w:start w:val="1"/>
      <w:numFmt w:val="bullet"/>
      <w:lvlText w:val="•"/>
      <w:lvlJc w:val="left"/>
      <w:pPr>
        <w:ind w:left="1599" w:hanging="171"/>
      </w:pPr>
      <w:rPr>
        <w:rFonts w:hint="default"/>
      </w:rPr>
    </w:lvl>
    <w:lvl w:ilvl="6" w:tplc="80548EDA">
      <w:start w:val="1"/>
      <w:numFmt w:val="bullet"/>
      <w:lvlText w:val="•"/>
      <w:lvlJc w:val="left"/>
      <w:pPr>
        <w:ind w:left="1871" w:hanging="171"/>
      </w:pPr>
      <w:rPr>
        <w:rFonts w:hint="default"/>
      </w:rPr>
    </w:lvl>
    <w:lvl w:ilvl="7" w:tplc="A8B01BBC">
      <w:start w:val="1"/>
      <w:numFmt w:val="bullet"/>
      <w:lvlText w:val="•"/>
      <w:lvlJc w:val="left"/>
      <w:pPr>
        <w:ind w:left="2142" w:hanging="171"/>
      </w:pPr>
      <w:rPr>
        <w:rFonts w:hint="default"/>
      </w:rPr>
    </w:lvl>
    <w:lvl w:ilvl="8" w:tplc="47DE67CA">
      <w:start w:val="1"/>
      <w:numFmt w:val="bullet"/>
      <w:lvlText w:val="•"/>
      <w:lvlJc w:val="left"/>
      <w:pPr>
        <w:ind w:left="2414" w:hanging="171"/>
      </w:pPr>
      <w:rPr>
        <w:rFonts w:hint="default"/>
      </w:rPr>
    </w:lvl>
  </w:abstractNum>
  <w:abstractNum w:abstractNumId="6" w15:restartNumberingAfterBreak="0">
    <w:nsid w:val="0FA84D63"/>
    <w:multiLevelType w:val="hybridMultilevel"/>
    <w:tmpl w:val="3DD44D32"/>
    <w:lvl w:ilvl="0" w:tplc="BDA848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34C0BF4"/>
    <w:multiLevelType w:val="hybridMultilevel"/>
    <w:tmpl w:val="94CE1C60"/>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55F1A"/>
    <w:multiLevelType w:val="hybridMultilevel"/>
    <w:tmpl w:val="8802371A"/>
    <w:lvl w:ilvl="0" w:tplc="2E5CCD4A">
      <w:start w:val="1"/>
      <w:numFmt w:val="bullet"/>
      <w:lvlText w:val="-"/>
      <w:lvlJc w:val="left"/>
      <w:pPr>
        <w:ind w:left="167" w:hanging="113"/>
      </w:pPr>
      <w:rPr>
        <w:rFonts w:ascii="Calibri" w:eastAsia="Calibri" w:hAnsi="Calibri" w:hint="default"/>
        <w:w w:val="99"/>
        <w:sz w:val="14"/>
        <w:szCs w:val="14"/>
      </w:rPr>
    </w:lvl>
    <w:lvl w:ilvl="1" w:tplc="38A2F602">
      <w:start w:val="1"/>
      <w:numFmt w:val="bullet"/>
      <w:lvlText w:val="•"/>
      <w:lvlJc w:val="left"/>
      <w:pPr>
        <w:ind w:left="419" w:hanging="113"/>
      </w:pPr>
      <w:rPr>
        <w:rFonts w:hint="default"/>
      </w:rPr>
    </w:lvl>
    <w:lvl w:ilvl="2" w:tplc="71A8D35E">
      <w:start w:val="1"/>
      <w:numFmt w:val="bullet"/>
      <w:lvlText w:val="•"/>
      <w:lvlJc w:val="left"/>
      <w:pPr>
        <w:ind w:left="671" w:hanging="113"/>
      </w:pPr>
      <w:rPr>
        <w:rFonts w:hint="default"/>
      </w:rPr>
    </w:lvl>
    <w:lvl w:ilvl="3" w:tplc="704439F2">
      <w:start w:val="1"/>
      <w:numFmt w:val="bullet"/>
      <w:lvlText w:val="•"/>
      <w:lvlJc w:val="left"/>
      <w:pPr>
        <w:ind w:left="923" w:hanging="113"/>
      </w:pPr>
      <w:rPr>
        <w:rFonts w:hint="default"/>
      </w:rPr>
    </w:lvl>
    <w:lvl w:ilvl="4" w:tplc="4796A47E">
      <w:start w:val="1"/>
      <w:numFmt w:val="bullet"/>
      <w:lvlText w:val="•"/>
      <w:lvlJc w:val="left"/>
      <w:pPr>
        <w:ind w:left="1175" w:hanging="113"/>
      </w:pPr>
      <w:rPr>
        <w:rFonts w:hint="default"/>
      </w:rPr>
    </w:lvl>
    <w:lvl w:ilvl="5" w:tplc="FD60171A">
      <w:start w:val="1"/>
      <w:numFmt w:val="bullet"/>
      <w:lvlText w:val="•"/>
      <w:lvlJc w:val="left"/>
      <w:pPr>
        <w:ind w:left="1427" w:hanging="113"/>
      </w:pPr>
      <w:rPr>
        <w:rFonts w:hint="default"/>
      </w:rPr>
    </w:lvl>
    <w:lvl w:ilvl="6" w:tplc="C7188D16">
      <w:start w:val="1"/>
      <w:numFmt w:val="bullet"/>
      <w:lvlText w:val="•"/>
      <w:lvlJc w:val="left"/>
      <w:pPr>
        <w:ind w:left="1680" w:hanging="113"/>
      </w:pPr>
      <w:rPr>
        <w:rFonts w:hint="default"/>
      </w:rPr>
    </w:lvl>
    <w:lvl w:ilvl="7" w:tplc="0870F34A">
      <w:start w:val="1"/>
      <w:numFmt w:val="bullet"/>
      <w:lvlText w:val="•"/>
      <w:lvlJc w:val="left"/>
      <w:pPr>
        <w:ind w:left="1932" w:hanging="113"/>
      </w:pPr>
      <w:rPr>
        <w:rFonts w:hint="default"/>
      </w:rPr>
    </w:lvl>
    <w:lvl w:ilvl="8" w:tplc="188C08AA">
      <w:start w:val="1"/>
      <w:numFmt w:val="bullet"/>
      <w:lvlText w:val="•"/>
      <w:lvlJc w:val="left"/>
      <w:pPr>
        <w:ind w:left="2184" w:hanging="113"/>
      </w:pPr>
      <w:rPr>
        <w:rFonts w:hint="default"/>
      </w:rPr>
    </w:lvl>
  </w:abstractNum>
  <w:abstractNum w:abstractNumId="9" w15:restartNumberingAfterBreak="0">
    <w:nsid w:val="15093F88"/>
    <w:multiLevelType w:val="hybridMultilevel"/>
    <w:tmpl w:val="F49A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11"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12" w15:restartNumberingAfterBreak="0">
    <w:nsid w:val="17BF1D55"/>
    <w:multiLevelType w:val="hybridMultilevel"/>
    <w:tmpl w:val="E442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5" w15:restartNumberingAfterBreak="0">
    <w:nsid w:val="21404221"/>
    <w:multiLevelType w:val="hybridMultilevel"/>
    <w:tmpl w:val="1722C18E"/>
    <w:lvl w:ilvl="0" w:tplc="08B6A2E8">
      <w:start w:val="1"/>
      <w:numFmt w:val="bullet"/>
      <w:pStyle w:val="DotStyle2"/>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6" w15:restartNumberingAfterBreak="0">
    <w:nsid w:val="23CE3BF5"/>
    <w:multiLevelType w:val="hybridMultilevel"/>
    <w:tmpl w:val="D55A885C"/>
    <w:lvl w:ilvl="0" w:tplc="D1D0B7E2">
      <w:start w:val="1"/>
      <w:numFmt w:val="bullet"/>
      <w:lvlText w:val="-"/>
      <w:lvlJc w:val="left"/>
      <w:pPr>
        <w:ind w:left="167" w:hanging="113"/>
      </w:pPr>
      <w:rPr>
        <w:rFonts w:ascii="Calibri" w:eastAsia="Calibri" w:hAnsi="Calibri" w:hint="default"/>
        <w:w w:val="99"/>
        <w:sz w:val="14"/>
        <w:szCs w:val="14"/>
      </w:rPr>
    </w:lvl>
    <w:lvl w:ilvl="1" w:tplc="11F8C424">
      <w:start w:val="1"/>
      <w:numFmt w:val="bullet"/>
      <w:lvlText w:val="•"/>
      <w:lvlJc w:val="left"/>
      <w:pPr>
        <w:ind w:left="419" w:hanging="113"/>
      </w:pPr>
      <w:rPr>
        <w:rFonts w:hint="default"/>
      </w:rPr>
    </w:lvl>
    <w:lvl w:ilvl="2" w:tplc="1F22AF4E">
      <w:start w:val="1"/>
      <w:numFmt w:val="bullet"/>
      <w:lvlText w:val="•"/>
      <w:lvlJc w:val="left"/>
      <w:pPr>
        <w:ind w:left="671" w:hanging="113"/>
      </w:pPr>
      <w:rPr>
        <w:rFonts w:hint="default"/>
      </w:rPr>
    </w:lvl>
    <w:lvl w:ilvl="3" w:tplc="D7CEB342">
      <w:start w:val="1"/>
      <w:numFmt w:val="bullet"/>
      <w:lvlText w:val="•"/>
      <w:lvlJc w:val="left"/>
      <w:pPr>
        <w:ind w:left="923" w:hanging="113"/>
      </w:pPr>
      <w:rPr>
        <w:rFonts w:hint="default"/>
      </w:rPr>
    </w:lvl>
    <w:lvl w:ilvl="4" w:tplc="7FEAC80A">
      <w:start w:val="1"/>
      <w:numFmt w:val="bullet"/>
      <w:lvlText w:val="•"/>
      <w:lvlJc w:val="left"/>
      <w:pPr>
        <w:ind w:left="1175" w:hanging="113"/>
      </w:pPr>
      <w:rPr>
        <w:rFonts w:hint="default"/>
      </w:rPr>
    </w:lvl>
    <w:lvl w:ilvl="5" w:tplc="B56449AC">
      <w:start w:val="1"/>
      <w:numFmt w:val="bullet"/>
      <w:lvlText w:val="•"/>
      <w:lvlJc w:val="left"/>
      <w:pPr>
        <w:ind w:left="1427" w:hanging="113"/>
      </w:pPr>
      <w:rPr>
        <w:rFonts w:hint="default"/>
      </w:rPr>
    </w:lvl>
    <w:lvl w:ilvl="6" w:tplc="E1E22278">
      <w:start w:val="1"/>
      <w:numFmt w:val="bullet"/>
      <w:lvlText w:val="•"/>
      <w:lvlJc w:val="left"/>
      <w:pPr>
        <w:ind w:left="1680" w:hanging="113"/>
      </w:pPr>
      <w:rPr>
        <w:rFonts w:hint="default"/>
      </w:rPr>
    </w:lvl>
    <w:lvl w:ilvl="7" w:tplc="98767508">
      <w:start w:val="1"/>
      <w:numFmt w:val="bullet"/>
      <w:lvlText w:val="•"/>
      <w:lvlJc w:val="left"/>
      <w:pPr>
        <w:ind w:left="1932" w:hanging="113"/>
      </w:pPr>
      <w:rPr>
        <w:rFonts w:hint="default"/>
      </w:rPr>
    </w:lvl>
    <w:lvl w:ilvl="8" w:tplc="2BA25C92">
      <w:start w:val="1"/>
      <w:numFmt w:val="bullet"/>
      <w:lvlText w:val="•"/>
      <w:lvlJc w:val="left"/>
      <w:pPr>
        <w:ind w:left="2184" w:hanging="113"/>
      </w:pPr>
      <w:rPr>
        <w:rFonts w:hint="default"/>
      </w:rPr>
    </w:lvl>
  </w:abstractNum>
  <w:abstractNum w:abstractNumId="17"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4817BD"/>
    <w:multiLevelType w:val="hybridMultilevel"/>
    <w:tmpl w:val="3AEE3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81761"/>
    <w:multiLevelType w:val="hybridMultilevel"/>
    <w:tmpl w:val="33BCFE7E"/>
    <w:lvl w:ilvl="0" w:tplc="E1866E80">
      <w:start w:val="1"/>
      <w:numFmt w:val="bullet"/>
      <w:lvlText w:val="-"/>
      <w:lvlJc w:val="left"/>
      <w:pPr>
        <w:ind w:left="183" w:hanging="113"/>
      </w:pPr>
      <w:rPr>
        <w:rFonts w:ascii="Calibri" w:eastAsia="Calibri" w:hAnsi="Calibri" w:hint="default"/>
        <w:w w:val="99"/>
        <w:sz w:val="14"/>
        <w:szCs w:val="14"/>
      </w:rPr>
    </w:lvl>
    <w:lvl w:ilvl="1" w:tplc="85348CEE">
      <w:start w:val="1"/>
      <w:numFmt w:val="bullet"/>
      <w:lvlText w:val="•"/>
      <w:lvlJc w:val="left"/>
      <w:pPr>
        <w:ind w:left="461" w:hanging="113"/>
      </w:pPr>
      <w:rPr>
        <w:rFonts w:hint="default"/>
      </w:rPr>
    </w:lvl>
    <w:lvl w:ilvl="2" w:tplc="2A9C1A42">
      <w:start w:val="1"/>
      <w:numFmt w:val="bullet"/>
      <w:lvlText w:val="•"/>
      <w:lvlJc w:val="left"/>
      <w:pPr>
        <w:ind w:left="738" w:hanging="113"/>
      </w:pPr>
      <w:rPr>
        <w:rFonts w:hint="default"/>
      </w:rPr>
    </w:lvl>
    <w:lvl w:ilvl="3" w:tplc="B3F2BE40">
      <w:start w:val="1"/>
      <w:numFmt w:val="bullet"/>
      <w:lvlText w:val="•"/>
      <w:lvlJc w:val="left"/>
      <w:pPr>
        <w:ind w:left="1016" w:hanging="113"/>
      </w:pPr>
      <w:rPr>
        <w:rFonts w:hint="default"/>
      </w:rPr>
    </w:lvl>
    <w:lvl w:ilvl="4" w:tplc="1EA04B68">
      <w:start w:val="1"/>
      <w:numFmt w:val="bullet"/>
      <w:lvlText w:val="•"/>
      <w:lvlJc w:val="left"/>
      <w:pPr>
        <w:ind w:left="1293" w:hanging="113"/>
      </w:pPr>
      <w:rPr>
        <w:rFonts w:hint="default"/>
      </w:rPr>
    </w:lvl>
    <w:lvl w:ilvl="5" w:tplc="40B6DCF4">
      <w:start w:val="1"/>
      <w:numFmt w:val="bullet"/>
      <w:lvlText w:val="•"/>
      <w:lvlJc w:val="left"/>
      <w:pPr>
        <w:ind w:left="1570" w:hanging="113"/>
      </w:pPr>
      <w:rPr>
        <w:rFonts w:hint="default"/>
      </w:rPr>
    </w:lvl>
    <w:lvl w:ilvl="6" w:tplc="3A6ED864">
      <w:start w:val="1"/>
      <w:numFmt w:val="bullet"/>
      <w:lvlText w:val="•"/>
      <w:lvlJc w:val="left"/>
      <w:pPr>
        <w:ind w:left="1848" w:hanging="113"/>
      </w:pPr>
      <w:rPr>
        <w:rFonts w:hint="default"/>
      </w:rPr>
    </w:lvl>
    <w:lvl w:ilvl="7" w:tplc="35FC6F18">
      <w:start w:val="1"/>
      <w:numFmt w:val="bullet"/>
      <w:lvlText w:val="•"/>
      <w:lvlJc w:val="left"/>
      <w:pPr>
        <w:ind w:left="2125" w:hanging="113"/>
      </w:pPr>
      <w:rPr>
        <w:rFonts w:hint="default"/>
      </w:rPr>
    </w:lvl>
    <w:lvl w:ilvl="8" w:tplc="6350530C">
      <w:start w:val="1"/>
      <w:numFmt w:val="bullet"/>
      <w:lvlText w:val="•"/>
      <w:lvlJc w:val="left"/>
      <w:pPr>
        <w:ind w:left="2403" w:hanging="113"/>
      </w:pPr>
      <w:rPr>
        <w:rFonts w:hint="default"/>
      </w:rPr>
    </w:lvl>
  </w:abstractNum>
  <w:abstractNum w:abstractNumId="2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A76CC8"/>
    <w:multiLevelType w:val="hybridMultilevel"/>
    <w:tmpl w:val="4872A30A"/>
    <w:lvl w:ilvl="0" w:tplc="B5C6F3C4">
      <w:start w:val="1"/>
      <w:numFmt w:val="bullet"/>
      <w:pStyle w:val="DotStyle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C12224"/>
    <w:multiLevelType w:val="singleLevel"/>
    <w:tmpl w:val="3D72CD9C"/>
    <w:lvl w:ilvl="0">
      <w:start w:val="1"/>
      <w:numFmt w:val="decimal"/>
      <w:lvlText w:val="%1."/>
      <w:lvlJc w:val="left"/>
      <w:pPr>
        <w:ind w:left="369" w:hanging="369"/>
      </w:pPr>
      <w:rPr>
        <w:rFonts w:ascii="Calibri" w:hAnsi="Calibri" w:hint="default"/>
        <w:sz w:val="18"/>
      </w:rPr>
    </w:lvl>
  </w:abstractNum>
  <w:abstractNum w:abstractNumId="24" w15:restartNumberingAfterBreak="0">
    <w:nsid w:val="38320E3F"/>
    <w:multiLevelType w:val="hybridMultilevel"/>
    <w:tmpl w:val="3DD44D32"/>
    <w:lvl w:ilvl="0" w:tplc="BDA848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0A950F1"/>
    <w:multiLevelType w:val="hybridMultilevel"/>
    <w:tmpl w:val="3DD44D32"/>
    <w:lvl w:ilvl="0" w:tplc="BDA848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0C91A14"/>
    <w:multiLevelType w:val="multilevel"/>
    <w:tmpl w:val="317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8134EC8"/>
    <w:multiLevelType w:val="hybridMultilevel"/>
    <w:tmpl w:val="42367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9257B0"/>
    <w:multiLevelType w:val="hybridMultilevel"/>
    <w:tmpl w:val="3DD44D32"/>
    <w:lvl w:ilvl="0" w:tplc="BDA848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8FE74A2"/>
    <w:multiLevelType w:val="hybridMultilevel"/>
    <w:tmpl w:val="CB38A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7833B5"/>
    <w:multiLevelType w:val="hybridMultilevel"/>
    <w:tmpl w:val="BB4A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61465A"/>
    <w:multiLevelType w:val="multilevel"/>
    <w:tmpl w:val="8982B11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255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519A3A52"/>
    <w:multiLevelType w:val="hybridMultilevel"/>
    <w:tmpl w:val="1BC83B10"/>
    <w:lvl w:ilvl="0" w:tplc="C6568556">
      <w:start w:val="1"/>
      <w:numFmt w:val="bullet"/>
      <w:lvlText w:val=""/>
      <w:lvlJc w:val="left"/>
      <w:pPr>
        <w:ind w:left="720" w:hanging="360"/>
      </w:pPr>
      <w:rPr>
        <w:rFonts w:ascii="Symbol" w:hAnsi="Symbol" w:hint="default"/>
      </w:rPr>
    </w:lvl>
    <w:lvl w:ilvl="1" w:tplc="DA9E68CA" w:tentative="1">
      <w:start w:val="1"/>
      <w:numFmt w:val="bullet"/>
      <w:lvlText w:val="o"/>
      <w:lvlJc w:val="left"/>
      <w:pPr>
        <w:ind w:left="1440" w:hanging="360"/>
      </w:pPr>
      <w:rPr>
        <w:rFonts w:ascii="Courier New" w:hAnsi="Courier New" w:cs="Courier New" w:hint="default"/>
      </w:rPr>
    </w:lvl>
    <w:lvl w:ilvl="2" w:tplc="79FC5C06" w:tentative="1">
      <w:start w:val="1"/>
      <w:numFmt w:val="bullet"/>
      <w:lvlText w:val=""/>
      <w:lvlJc w:val="left"/>
      <w:pPr>
        <w:ind w:left="2160" w:hanging="360"/>
      </w:pPr>
      <w:rPr>
        <w:rFonts w:ascii="Wingdings" w:hAnsi="Wingdings" w:hint="default"/>
      </w:rPr>
    </w:lvl>
    <w:lvl w:ilvl="3" w:tplc="B700112E" w:tentative="1">
      <w:start w:val="1"/>
      <w:numFmt w:val="bullet"/>
      <w:lvlText w:val=""/>
      <w:lvlJc w:val="left"/>
      <w:pPr>
        <w:ind w:left="2880" w:hanging="360"/>
      </w:pPr>
      <w:rPr>
        <w:rFonts w:ascii="Symbol" w:hAnsi="Symbol" w:hint="default"/>
      </w:rPr>
    </w:lvl>
    <w:lvl w:ilvl="4" w:tplc="814E2F26" w:tentative="1">
      <w:start w:val="1"/>
      <w:numFmt w:val="bullet"/>
      <w:lvlText w:val="o"/>
      <w:lvlJc w:val="left"/>
      <w:pPr>
        <w:ind w:left="3600" w:hanging="360"/>
      </w:pPr>
      <w:rPr>
        <w:rFonts w:ascii="Courier New" w:hAnsi="Courier New" w:cs="Courier New" w:hint="default"/>
      </w:rPr>
    </w:lvl>
    <w:lvl w:ilvl="5" w:tplc="4E8CB1D4" w:tentative="1">
      <w:start w:val="1"/>
      <w:numFmt w:val="bullet"/>
      <w:lvlText w:val=""/>
      <w:lvlJc w:val="left"/>
      <w:pPr>
        <w:ind w:left="4320" w:hanging="360"/>
      </w:pPr>
      <w:rPr>
        <w:rFonts w:ascii="Wingdings" w:hAnsi="Wingdings" w:hint="default"/>
      </w:rPr>
    </w:lvl>
    <w:lvl w:ilvl="6" w:tplc="B2F29ACC" w:tentative="1">
      <w:start w:val="1"/>
      <w:numFmt w:val="bullet"/>
      <w:lvlText w:val=""/>
      <w:lvlJc w:val="left"/>
      <w:pPr>
        <w:ind w:left="5040" w:hanging="360"/>
      </w:pPr>
      <w:rPr>
        <w:rFonts w:ascii="Symbol" w:hAnsi="Symbol" w:hint="default"/>
      </w:rPr>
    </w:lvl>
    <w:lvl w:ilvl="7" w:tplc="EE70C3D0" w:tentative="1">
      <w:start w:val="1"/>
      <w:numFmt w:val="bullet"/>
      <w:lvlText w:val="o"/>
      <w:lvlJc w:val="left"/>
      <w:pPr>
        <w:ind w:left="5760" w:hanging="360"/>
      </w:pPr>
      <w:rPr>
        <w:rFonts w:ascii="Courier New" w:hAnsi="Courier New" w:cs="Courier New" w:hint="default"/>
      </w:rPr>
    </w:lvl>
    <w:lvl w:ilvl="8" w:tplc="9CE22338" w:tentative="1">
      <w:start w:val="1"/>
      <w:numFmt w:val="bullet"/>
      <w:lvlText w:val=""/>
      <w:lvlJc w:val="left"/>
      <w:pPr>
        <w:ind w:left="6480" w:hanging="360"/>
      </w:pPr>
      <w:rPr>
        <w:rFonts w:ascii="Wingdings" w:hAnsi="Wingdings" w:hint="default"/>
      </w:rPr>
    </w:lvl>
  </w:abstractNum>
  <w:abstractNum w:abstractNumId="34" w15:restartNumberingAfterBreak="0">
    <w:nsid w:val="576A45EC"/>
    <w:multiLevelType w:val="hybridMultilevel"/>
    <w:tmpl w:val="A24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F2292"/>
    <w:multiLevelType w:val="hybridMultilevel"/>
    <w:tmpl w:val="C8DAE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872F01"/>
    <w:multiLevelType w:val="hybridMultilevel"/>
    <w:tmpl w:val="1B48DCFA"/>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7" w15:restartNumberingAfterBreak="0">
    <w:nsid w:val="621C2A93"/>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5456429"/>
    <w:multiLevelType w:val="multilevel"/>
    <w:tmpl w:val="A52AA656"/>
    <w:numStyleLink w:val="KeyPoints"/>
  </w:abstractNum>
  <w:abstractNum w:abstractNumId="39" w15:restartNumberingAfterBreak="0">
    <w:nsid w:val="673775C0"/>
    <w:multiLevelType w:val="hybridMultilevel"/>
    <w:tmpl w:val="0A769E04"/>
    <w:lvl w:ilvl="0" w:tplc="6AA010CC">
      <w:start w:val="1"/>
      <w:numFmt w:val="bullet"/>
      <w:lvlText w:val="-"/>
      <w:lvlJc w:val="left"/>
      <w:pPr>
        <w:ind w:left="183" w:hanging="113"/>
      </w:pPr>
      <w:rPr>
        <w:rFonts w:ascii="Calibri" w:eastAsia="Calibri" w:hAnsi="Calibri" w:hint="default"/>
        <w:w w:val="99"/>
        <w:sz w:val="14"/>
        <w:szCs w:val="14"/>
      </w:rPr>
    </w:lvl>
    <w:lvl w:ilvl="1" w:tplc="DF1CBF3E">
      <w:start w:val="1"/>
      <w:numFmt w:val="bullet"/>
      <w:lvlText w:val="•"/>
      <w:lvlJc w:val="left"/>
      <w:pPr>
        <w:ind w:left="461" w:hanging="113"/>
      </w:pPr>
      <w:rPr>
        <w:rFonts w:hint="default"/>
      </w:rPr>
    </w:lvl>
    <w:lvl w:ilvl="2" w:tplc="3F062A32">
      <w:start w:val="1"/>
      <w:numFmt w:val="bullet"/>
      <w:lvlText w:val="•"/>
      <w:lvlJc w:val="left"/>
      <w:pPr>
        <w:ind w:left="738" w:hanging="113"/>
      </w:pPr>
      <w:rPr>
        <w:rFonts w:hint="default"/>
      </w:rPr>
    </w:lvl>
    <w:lvl w:ilvl="3" w:tplc="2E2231A0">
      <w:start w:val="1"/>
      <w:numFmt w:val="bullet"/>
      <w:lvlText w:val="•"/>
      <w:lvlJc w:val="left"/>
      <w:pPr>
        <w:ind w:left="1016" w:hanging="113"/>
      </w:pPr>
      <w:rPr>
        <w:rFonts w:hint="default"/>
      </w:rPr>
    </w:lvl>
    <w:lvl w:ilvl="4" w:tplc="10BA0014">
      <w:start w:val="1"/>
      <w:numFmt w:val="bullet"/>
      <w:lvlText w:val="•"/>
      <w:lvlJc w:val="left"/>
      <w:pPr>
        <w:ind w:left="1293" w:hanging="113"/>
      </w:pPr>
      <w:rPr>
        <w:rFonts w:hint="default"/>
      </w:rPr>
    </w:lvl>
    <w:lvl w:ilvl="5" w:tplc="7D0EF290">
      <w:start w:val="1"/>
      <w:numFmt w:val="bullet"/>
      <w:lvlText w:val="•"/>
      <w:lvlJc w:val="left"/>
      <w:pPr>
        <w:ind w:left="1570" w:hanging="113"/>
      </w:pPr>
      <w:rPr>
        <w:rFonts w:hint="default"/>
      </w:rPr>
    </w:lvl>
    <w:lvl w:ilvl="6" w:tplc="196C8474">
      <w:start w:val="1"/>
      <w:numFmt w:val="bullet"/>
      <w:lvlText w:val="•"/>
      <w:lvlJc w:val="left"/>
      <w:pPr>
        <w:ind w:left="1848" w:hanging="113"/>
      </w:pPr>
      <w:rPr>
        <w:rFonts w:hint="default"/>
      </w:rPr>
    </w:lvl>
    <w:lvl w:ilvl="7" w:tplc="C52A7F2A">
      <w:start w:val="1"/>
      <w:numFmt w:val="bullet"/>
      <w:lvlText w:val="•"/>
      <w:lvlJc w:val="left"/>
      <w:pPr>
        <w:ind w:left="2125" w:hanging="113"/>
      </w:pPr>
      <w:rPr>
        <w:rFonts w:hint="default"/>
      </w:rPr>
    </w:lvl>
    <w:lvl w:ilvl="8" w:tplc="12B4C85C">
      <w:start w:val="1"/>
      <w:numFmt w:val="bullet"/>
      <w:lvlText w:val="•"/>
      <w:lvlJc w:val="left"/>
      <w:pPr>
        <w:ind w:left="2403" w:hanging="113"/>
      </w:pPr>
      <w:rPr>
        <w:rFonts w:hint="default"/>
      </w:rPr>
    </w:lvl>
  </w:abstractNum>
  <w:abstractNum w:abstractNumId="40" w15:restartNumberingAfterBreak="0">
    <w:nsid w:val="69CA2AAE"/>
    <w:multiLevelType w:val="hybridMultilevel"/>
    <w:tmpl w:val="3416B23E"/>
    <w:lvl w:ilvl="0" w:tplc="965260C2">
      <w:start w:val="1"/>
      <w:numFmt w:val="bullet"/>
      <w:lvlText w:val="-"/>
      <w:lvlJc w:val="left"/>
      <w:pPr>
        <w:ind w:left="167" w:hanging="113"/>
      </w:pPr>
      <w:rPr>
        <w:rFonts w:ascii="Calibri" w:eastAsia="Calibri" w:hAnsi="Calibri" w:hint="default"/>
        <w:w w:val="99"/>
        <w:sz w:val="14"/>
        <w:szCs w:val="14"/>
      </w:rPr>
    </w:lvl>
    <w:lvl w:ilvl="1" w:tplc="789C9F4A">
      <w:start w:val="1"/>
      <w:numFmt w:val="bullet"/>
      <w:lvlText w:val="•"/>
      <w:lvlJc w:val="left"/>
      <w:pPr>
        <w:ind w:left="419" w:hanging="113"/>
      </w:pPr>
      <w:rPr>
        <w:rFonts w:hint="default"/>
      </w:rPr>
    </w:lvl>
    <w:lvl w:ilvl="2" w:tplc="6EC8508C">
      <w:start w:val="1"/>
      <w:numFmt w:val="bullet"/>
      <w:lvlText w:val="•"/>
      <w:lvlJc w:val="left"/>
      <w:pPr>
        <w:ind w:left="671" w:hanging="113"/>
      </w:pPr>
      <w:rPr>
        <w:rFonts w:hint="default"/>
      </w:rPr>
    </w:lvl>
    <w:lvl w:ilvl="3" w:tplc="5FB0800E">
      <w:start w:val="1"/>
      <w:numFmt w:val="bullet"/>
      <w:lvlText w:val="•"/>
      <w:lvlJc w:val="left"/>
      <w:pPr>
        <w:ind w:left="923" w:hanging="113"/>
      </w:pPr>
      <w:rPr>
        <w:rFonts w:hint="default"/>
      </w:rPr>
    </w:lvl>
    <w:lvl w:ilvl="4" w:tplc="0556275E">
      <w:start w:val="1"/>
      <w:numFmt w:val="bullet"/>
      <w:lvlText w:val="•"/>
      <w:lvlJc w:val="left"/>
      <w:pPr>
        <w:ind w:left="1175" w:hanging="113"/>
      </w:pPr>
      <w:rPr>
        <w:rFonts w:hint="default"/>
      </w:rPr>
    </w:lvl>
    <w:lvl w:ilvl="5" w:tplc="B9B8707E">
      <w:start w:val="1"/>
      <w:numFmt w:val="bullet"/>
      <w:lvlText w:val="•"/>
      <w:lvlJc w:val="left"/>
      <w:pPr>
        <w:ind w:left="1427" w:hanging="113"/>
      </w:pPr>
      <w:rPr>
        <w:rFonts w:hint="default"/>
      </w:rPr>
    </w:lvl>
    <w:lvl w:ilvl="6" w:tplc="F67EEA8A">
      <w:start w:val="1"/>
      <w:numFmt w:val="bullet"/>
      <w:lvlText w:val="•"/>
      <w:lvlJc w:val="left"/>
      <w:pPr>
        <w:ind w:left="1680" w:hanging="113"/>
      </w:pPr>
      <w:rPr>
        <w:rFonts w:hint="default"/>
      </w:rPr>
    </w:lvl>
    <w:lvl w:ilvl="7" w:tplc="3A925D24">
      <w:start w:val="1"/>
      <w:numFmt w:val="bullet"/>
      <w:lvlText w:val="•"/>
      <w:lvlJc w:val="left"/>
      <w:pPr>
        <w:ind w:left="1932" w:hanging="113"/>
      </w:pPr>
      <w:rPr>
        <w:rFonts w:hint="default"/>
      </w:rPr>
    </w:lvl>
    <w:lvl w:ilvl="8" w:tplc="B690249E">
      <w:start w:val="1"/>
      <w:numFmt w:val="bullet"/>
      <w:lvlText w:val="•"/>
      <w:lvlJc w:val="left"/>
      <w:pPr>
        <w:ind w:left="2184" w:hanging="113"/>
      </w:pPr>
      <w:rPr>
        <w:rFonts w:hint="default"/>
      </w:rPr>
    </w:lvl>
  </w:abstractNum>
  <w:abstractNum w:abstractNumId="41"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42" w15:restartNumberingAfterBreak="0">
    <w:nsid w:val="762964D5"/>
    <w:multiLevelType w:val="multilevel"/>
    <w:tmpl w:val="A52AA656"/>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7D61343"/>
    <w:multiLevelType w:val="hybridMultilevel"/>
    <w:tmpl w:val="4490D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76C2A"/>
    <w:multiLevelType w:val="hybridMultilevel"/>
    <w:tmpl w:val="D1ECE6B2"/>
    <w:lvl w:ilvl="0" w:tplc="D03AE584">
      <w:start w:val="1"/>
      <w:numFmt w:val="bullet"/>
      <w:lvlText w:val="-"/>
      <w:lvlJc w:val="left"/>
      <w:pPr>
        <w:ind w:left="167" w:hanging="113"/>
      </w:pPr>
      <w:rPr>
        <w:rFonts w:ascii="Calibri" w:eastAsia="Calibri" w:hAnsi="Calibri" w:hint="default"/>
        <w:w w:val="99"/>
        <w:sz w:val="14"/>
        <w:szCs w:val="14"/>
      </w:rPr>
    </w:lvl>
    <w:lvl w:ilvl="1" w:tplc="94449488">
      <w:start w:val="1"/>
      <w:numFmt w:val="bullet"/>
      <w:lvlText w:val="•"/>
      <w:lvlJc w:val="left"/>
      <w:pPr>
        <w:ind w:left="419" w:hanging="113"/>
      </w:pPr>
      <w:rPr>
        <w:rFonts w:hint="default"/>
      </w:rPr>
    </w:lvl>
    <w:lvl w:ilvl="2" w:tplc="88D2725C">
      <w:start w:val="1"/>
      <w:numFmt w:val="bullet"/>
      <w:lvlText w:val="•"/>
      <w:lvlJc w:val="left"/>
      <w:pPr>
        <w:ind w:left="671" w:hanging="113"/>
      </w:pPr>
      <w:rPr>
        <w:rFonts w:hint="default"/>
      </w:rPr>
    </w:lvl>
    <w:lvl w:ilvl="3" w:tplc="AE44E1D0">
      <w:start w:val="1"/>
      <w:numFmt w:val="bullet"/>
      <w:lvlText w:val="•"/>
      <w:lvlJc w:val="left"/>
      <w:pPr>
        <w:ind w:left="923" w:hanging="113"/>
      </w:pPr>
      <w:rPr>
        <w:rFonts w:hint="default"/>
      </w:rPr>
    </w:lvl>
    <w:lvl w:ilvl="4" w:tplc="63E85812">
      <w:start w:val="1"/>
      <w:numFmt w:val="bullet"/>
      <w:lvlText w:val="•"/>
      <w:lvlJc w:val="left"/>
      <w:pPr>
        <w:ind w:left="1175" w:hanging="113"/>
      </w:pPr>
      <w:rPr>
        <w:rFonts w:hint="default"/>
      </w:rPr>
    </w:lvl>
    <w:lvl w:ilvl="5" w:tplc="01C682EC">
      <w:start w:val="1"/>
      <w:numFmt w:val="bullet"/>
      <w:lvlText w:val="•"/>
      <w:lvlJc w:val="left"/>
      <w:pPr>
        <w:ind w:left="1427" w:hanging="113"/>
      </w:pPr>
      <w:rPr>
        <w:rFonts w:hint="default"/>
      </w:rPr>
    </w:lvl>
    <w:lvl w:ilvl="6" w:tplc="2ED639CC">
      <w:start w:val="1"/>
      <w:numFmt w:val="bullet"/>
      <w:lvlText w:val="•"/>
      <w:lvlJc w:val="left"/>
      <w:pPr>
        <w:ind w:left="1680" w:hanging="113"/>
      </w:pPr>
      <w:rPr>
        <w:rFonts w:hint="default"/>
      </w:rPr>
    </w:lvl>
    <w:lvl w:ilvl="7" w:tplc="8E8E51CC">
      <w:start w:val="1"/>
      <w:numFmt w:val="bullet"/>
      <w:lvlText w:val="•"/>
      <w:lvlJc w:val="left"/>
      <w:pPr>
        <w:ind w:left="1932" w:hanging="113"/>
      </w:pPr>
      <w:rPr>
        <w:rFonts w:hint="default"/>
      </w:rPr>
    </w:lvl>
    <w:lvl w:ilvl="8" w:tplc="5C080AD8">
      <w:start w:val="1"/>
      <w:numFmt w:val="bullet"/>
      <w:lvlText w:val="•"/>
      <w:lvlJc w:val="left"/>
      <w:pPr>
        <w:ind w:left="2184" w:hanging="113"/>
      </w:pPr>
      <w:rPr>
        <w:rFonts w:hint="default"/>
      </w:rPr>
    </w:lvl>
  </w:abstractNum>
  <w:abstractNum w:abstractNumId="45" w15:restartNumberingAfterBreak="0">
    <w:nsid w:val="783259AB"/>
    <w:multiLevelType w:val="hybridMultilevel"/>
    <w:tmpl w:val="964A2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B6314C"/>
    <w:multiLevelType w:val="hybridMultilevel"/>
    <w:tmpl w:val="E5E2B2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42"/>
  </w:num>
  <w:num w:numId="2">
    <w:abstractNumId w:val="2"/>
  </w:num>
  <w:num w:numId="3">
    <w:abstractNumId w:val="21"/>
  </w:num>
  <w:num w:numId="4">
    <w:abstractNumId w:val="18"/>
  </w:num>
  <w:num w:numId="5">
    <w:abstractNumId w:val="38"/>
  </w:num>
  <w:num w:numId="6">
    <w:abstractNumId w:val="14"/>
  </w:num>
  <w:num w:numId="7">
    <w:abstractNumId w:val="10"/>
  </w:num>
  <w:num w:numId="8">
    <w:abstractNumId w:val="17"/>
  </w:num>
  <w:num w:numId="9">
    <w:abstractNumId w:val="27"/>
  </w:num>
  <w:num w:numId="10">
    <w:abstractNumId w:val="41"/>
  </w:num>
  <w:num w:numId="11">
    <w:abstractNumId w:val="13"/>
  </w:num>
  <w:num w:numId="12">
    <w:abstractNumId w:val="4"/>
  </w:num>
  <w:num w:numId="13">
    <w:abstractNumId w:val="11"/>
  </w:num>
  <w:num w:numId="14">
    <w:abstractNumId w:val="0"/>
  </w:num>
  <w:num w:numId="15">
    <w:abstractNumId w:val="46"/>
  </w:num>
  <w:num w:numId="16">
    <w:abstractNumId w:val="47"/>
  </w:num>
  <w:num w:numId="17">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8">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9">
    <w:abstractNumId w:val="8"/>
  </w:num>
  <w:num w:numId="20">
    <w:abstractNumId w:val="39"/>
  </w:num>
  <w:num w:numId="21">
    <w:abstractNumId w:val="44"/>
  </w:num>
  <w:num w:numId="22">
    <w:abstractNumId w:val="20"/>
  </w:num>
  <w:num w:numId="23">
    <w:abstractNumId w:val="16"/>
  </w:num>
  <w:num w:numId="24">
    <w:abstractNumId w:val="40"/>
  </w:num>
  <w:num w:numId="25">
    <w:abstractNumId w:val="5"/>
  </w:num>
  <w:num w:numId="26">
    <w:abstractNumId w:val="19"/>
  </w:num>
  <w:num w:numId="27">
    <w:abstractNumId w:val="26"/>
  </w:num>
  <w:num w:numId="28">
    <w:abstractNumId w:val="7"/>
  </w:num>
  <w:num w:numId="29">
    <w:abstractNumId w:val="36"/>
  </w:num>
  <w:num w:numId="30">
    <w:abstractNumId w:val="32"/>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asciiTheme="minorHAnsi" w:hAnsiTheme="minorHAnsi" w:cstheme="minorHAnsi"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lowerLetter"/>
        <w:pStyle w:val="Heading4"/>
        <w:lvlText w:val="(%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1">
    <w:abstractNumId w:val="32"/>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0" w:firstLine="0"/>
        </w:pPr>
        <w:rPr>
          <w:rFonts w:asciiTheme="minorHAnsi" w:hAnsiTheme="minorHAnsi" w:cstheme="minorHAnsi" w:hint="default"/>
        </w:rPr>
      </w:lvl>
    </w:lvlOverride>
    <w:lvlOverride w:ilvl="2">
      <w:startOverride w:val="1"/>
      <w:lvl w:ilvl="2">
        <w:start w:val="1"/>
        <w:numFmt w:val="decimal"/>
        <w:pStyle w:val="Heading3"/>
        <w:lvlText w:val="%1.%2.%3"/>
        <w:lvlJc w:val="left"/>
        <w:pPr>
          <w:ind w:left="0" w:firstLine="0"/>
        </w:pPr>
        <w:rPr>
          <w:rFonts w:hint="default"/>
        </w:rPr>
      </w:lvl>
    </w:lvlOverride>
    <w:lvlOverride w:ilvl="3">
      <w:startOverride w:val="2"/>
      <w:lvl w:ilvl="3">
        <w:start w:val="2"/>
        <w:numFmt w:val="lowerLetter"/>
        <w:pStyle w:val="Heading4"/>
        <w:lvlText w:val="(%4)"/>
        <w:lvlJc w:val="left"/>
        <w:pPr>
          <w:ind w:left="0" w:firstLine="0"/>
        </w:pPr>
        <w:rPr>
          <w:rFonts w:hint="default"/>
        </w:rPr>
      </w:lvl>
    </w:lvlOverride>
  </w:num>
  <w:num w:numId="32">
    <w:abstractNumId w:val="48"/>
  </w:num>
  <w:num w:numId="33">
    <w:abstractNumId w:val="9"/>
  </w:num>
  <w:num w:numId="34">
    <w:abstractNumId w:val="34"/>
  </w:num>
  <w:num w:numId="35">
    <w:abstractNumId w:val="43"/>
  </w:num>
  <w:num w:numId="36">
    <w:abstractNumId w:val="12"/>
  </w:num>
  <w:num w:numId="37">
    <w:abstractNumId w:val="35"/>
  </w:num>
  <w:num w:numId="38">
    <w:abstractNumId w:val="23"/>
  </w:num>
  <w:num w:numId="39">
    <w:abstractNumId w:val="31"/>
  </w:num>
  <w:num w:numId="40">
    <w:abstractNumId w:val="33"/>
  </w:num>
  <w:num w:numId="41">
    <w:abstractNumId w:val="32"/>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0" w:firstLine="0"/>
        </w:pPr>
        <w:rPr>
          <w:rFonts w:asciiTheme="minorHAnsi" w:hAnsiTheme="minorHAnsi" w:cstheme="minorHAnsi" w:hint="default"/>
        </w:rPr>
      </w:lvl>
    </w:lvlOverride>
    <w:lvlOverride w:ilvl="2">
      <w:startOverride w:val="3"/>
      <w:lvl w:ilvl="2">
        <w:start w:val="3"/>
        <w:numFmt w:val="decimal"/>
        <w:pStyle w:val="Heading3"/>
        <w:lvlText w:val=""/>
        <w:lvlJc w:val="left"/>
      </w:lvl>
    </w:lvlOverride>
  </w:num>
  <w:num w:numId="42">
    <w:abstractNumId w:val="30"/>
  </w:num>
  <w:num w:numId="43">
    <w:abstractNumId w:val="28"/>
  </w:num>
  <w:num w:numId="44">
    <w:abstractNumId w:val="45"/>
  </w:num>
  <w:num w:numId="45">
    <w:abstractNumId w:val="1"/>
  </w:num>
  <w:num w:numId="46">
    <w:abstractNumId w:val="37"/>
  </w:num>
  <w:num w:numId="47">
    <w:abstractNumId w:val="3"/>
  </w:num>
  <w:num w:numId="48">
    <w:abstractNumId w:val="29"/>
  </w:num>
  <w:num w:numId="49">
    <w:abstractNumId w:val="37"/>
  </w:num>
  <w:num w:numId="50">
    <w:abstractNumId w:val="6"/>
  </w:num>
  <w:num w:numId="51">
    <w:abstractNumId w:val="37"/>
  </w:num>
  <w:num w:numId="52">
    <w:abstractNumId w:val="25"/>
  </w:num>
  <w:num w:numId="53">
    <w:abstractNumId w:val="24"/>
  </w:num>
  <w:num w:numId="54">
    <w:abstractNumId w:val="32"/>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asciiTheme="minorHAnsi" w:hAnsiTheme="minorHAnsi" w:cstheme="minorHAnsi" w:hint="default"/>
        </w:rPr>
      </w:lvl>
    </w:lvlOverride>
    <w:lvlOverride w:ilvl="2">
      <w:lvl w:ilvl="2">
        <w:start w:val="1"/>
        <w:numFmt w:val="decimal"/>
        <w:pStyle w:val="Heading3"/>
        <w:lvlText w:val="%1.%2.%3"/>
        <w:lvlJc w:val="left"/>
        <w:pPr>
          <w:ind w:left="0" w:firstLine="0"/>
        </w:pPr>
        <w:rPr>
          <w:rFonts w:hint="default"/>
          <w:color w:val="5F497A" w:themeColor="accent4" w:themeShade="BF"/>
          <w:sz w:val="26"/>
          <w:szCs w:val="26"/>
        </w:rPr>
      </w:lvl>
    </w:lvlOverride>
    <w:lvlOverride w:ilvl="3">
      <w:lvl w:ilvl="3">
        <w:start w:val="1"/>
        <w:numFmt w:val="lowerLetter"/>
        <w:pStyle w:val="Heading4"/>
        <w:lvlText w:val="(%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5">
    <w:abstractNumId w:val="22"/>
  </w:num>
  <w:num w:numId="56">
    <w:abstractNumId w:val="15"/>
  </w:num>
  <w:num w:numId="57">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58">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59">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60">
    <w:abstractNumId w:val="32"/>
    <w:lvlOverride w:ilvl="1">
      <w:lvl w:ilvl="1">
        <w:start w:val="1"/>
        <w:numFmt w:val="decimal"/>
        <w:pStyle w:val="Heading2"/>
        <w:lvlText w:val="%1.%2"/>
        <w:lvlJc w:val="left"/>
        <w:pPr>
          <w:ind w:left="0" w:firstLine="0"/>
        </w:pPr>
        <w:rPr>
          <w:rFonts w:asciiTheme="minorHAnsi" w:hAnsiTheme="minorHAnsi" w:cstheme="minorHAnsi"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972"/>
    <w:rsid w:val="00001C5C"/>
    <w:rsid w:val="00001D08"/>
    <w:rsid w:val="00001F97"/>
    <w:rsid w:val="00003A99"/>
    <w:rsid w:val="00003E95"/>
    <w:rsid w:val="00004AEE"/>
    <w:rsid w:val="00005CAA"/>
    <w:rsid w:val="00007EAC"/>
    <w:rsid w:val="00010210"/>
    <w:rsid w:val="0001177B"/>
    <w:rsid w:val="00012D66"/>
    <w:rsid w:val="00014717"/>
    <w:rsid w:val="00015ADA"/>
    <w:rsid w:val="00020C99"/>
    <w:rsid w:val="000223E7"/>
    <w:rsid w:val="0002707B"/>
    <w:rsid w:val="000312FA"/>
    <w:rsid w:val="00031E44"/>
    <w:rsid w:val="000331BD"/>
    <w:rsid w:val="00037E5B"/>
    <w:rsid w:val="000416BB"/>
    <w:rsid w:val="00045962"/>
    <w:rsid w:val="000503D3"/>
    <w:rsid w:val="00050CBB"/>
    <w:rsid w:val="0005148E"/>
    <w:rsid w:val="000526E1"/>
    <w:rsid w:val="0005286E"/>
    <w:rsid w:val="0005437B"/>
    <w:rsid w:val="00055147"/>
    <w:rsid w:val="00056E93"/>
    <w:rsid w:val="00060295"/>
    <w:rsid w:val="000609F1"/>
    <w:rsid w:val="00063249"/>
    <w:rsid w:val="0006790B"/>
    <w:rsid w:val="00070A2E"/>
    <w:rsid w:val="00072979"/>
    <w:rsid w:val="00072C5A"/>
    <w:rsid w:val="000759E5"/>
    <w:rsid w:val="00080238"/>
    <w:rsid w:val="00080BF0"/>
    <w:rsid w:val="00084AC6"/>
    <w:rsid w:val="00084BCB"/>
    <w:rsid w:val="00090B3D"/>
    <w:rsid w:val="00091608"/>
    <w:rsid w:val="0009333C"/>
    <w:rsid w:val="000956A1"/>
    <w:rsid w:val="00095D73"/>
    <w:rsid w:val="0009611A"/>
    <w:rsid w:val="0009704F"/>
    <w:rsid w:val="000A0F11"/>
    <w:rsid w:val="000A125A"/>
    <w:rsid w:val="000A57CD"/>
    <w:rsid w:val="000A6E0E"/>
    <w:rsid w:val="000B3758"/>
    <w:rsid w:val="000B7681"/>
    <w:rsid w:val="000B7B42"/>
    <w:rsid w:val="000C02B7"/>
    <w:rsid w:val="000C2972"/>
    <w:rsid w:val="000C5100"/>
    <w:rsid w:val="000C5342"/>
    <w:rsid w:val="000C706A"/>
    <w:rsid w:val="000D0D3B"/>
    <w:rsid w:val="000D2887"/>
    <w:rsid w:val="000D6D63"/>
    <w:rsid w:val="000E0081"/>
    <w:rsid w:val="000E07CF"/>
    <w:rsid w:val="000E2B2B"/>
    <w:rsid w:val="000E31C1"/>
    <w:rsid w:val="000E67B7"/>
    <w:rsid w:val="000E6E40"/>
    <w:rsid w:val="000E6F6E"/>
    <w:rsid w:val="000F2CF2"/>
    <w:rsid w:val="000F4C60"/>
    <w:rsid w:val="000F7431"/>
    <w:rsid w:val="00100BEF"/>
    <w:rsid w:val="001021F1"/>
    <w:rsid w:val="0010251A"/>
    <w:rsid w:val="0010641F"/>
    <w:rsid w:val="00111326"/>
    <w:rsid w:val="0011498E"/>
    <w:rsid w:val="00116EE6"/>
    <w:rsid w:val="00117A45"/>
    <w:rsid w:val="001217D0"/>
    <w:rsid w:val="001224AE"/>
    <w:rsid w:val="00125BD2"/>
    <w:rsid w:val="001313E7"/>
    <w:rsid w:val="001337D4"/>
    <w:rsid w:val="00135D7A"/>
    <w:rsid w:val="001418D7"/>
    <w:rsid w:val="00147C12"/>
    <w:rsid w:val="001527A1"/>
    <w:rsid w:val="001530DC"/>
    <w:rsid w:val="00154989"/>
    <w:rsid w:val="00155A9F"/>
    <w:rsid w:val="00155B9E"/>
    <w:rsid w:val="00157491"/>
    <w:rsid w:val="00160262"/>
    <w:rsid w:val="0016147C"/>
    <w:rsid w:val="00162F17"/>
    <w:rsid w:val="00164A16"/>
    <w:rsid w:val="00165941"/>
    <w:rsid w:val="0016697D"/>
    <w:rsid w:val="0016780A"/>
    <w:rsid w:val="001713FA"/>
    <w:rsid w:val="001738F3"/>
    <w:rsid w:val="00173EBF"/>
    <w:rsid w:val="00175235"/>
    <w:rsid w:val="00175E14"/>
    <w:rsid w:val="00175ED3"/>
    <w:rsid w:val="00176296"/>
    <w:rsid w:val="001842A2"/>
    <w:rsid w:val="00185B11"/>
    <w:rsid w:val="00186E2D"/>
    <w:rsid w:val="00187FA8"/>
    <w:rsid w:val="00192F5E"/>
    <w:rsid w:val="001947D5"/>
    <w:rsid w:val="00195E35"/>
    <w:rsid w:val="001962DB"/>
    <w:rsid w:val="00197772"/>
    <w:rsid w:val="001A44CA"/>
    <w:rsid w:val="001A45E4"/>
    <w:rsid w:val="001A51C8"/>
    <w:rsid w:val="001B0466"/>
    <w:rsid w:val="001B2580"/>
    <w:rsid w:val="001B287E"/>
    <w:rsid w:val="001B37FD"/>
    <w:rsid w:val="001B4CA8"/>
    <w:rsid w:val="001B5EA1"/>
    <w:rsid w:val="001B70B9"/>
    <w:rsid w:val="001C062B"/>
    <w:rsid w:val="001C4CA5"/>
    <w:rsid w:val="001C4F3D"/>
    <w:rsid w:val="001D012A"/>
    <w:rsid w:val="001D0762"/>
    <w:rsid w:val="001D0CDC"/>
    <w:rsid w:val="001D189C"/>
    <w:rsid w:val="001D1D82"/>
    <w:rsid w:val="001D375B"/>
    <w:rsid w:val="001D45F4"/>
    <w:rsid w:val="001D6C42"/>
    <w:rsid w:val="001E1102"/>
    <w:rsid w:val="001E1182"/>
    <w:rsid w:val="001E11D2"/>
    <w:rsid w:val="001E2119"/>
    <w:rsid w:val="001E223C"/>
    <w:rsid w:val="001F3E65"/>
    <w:rsid w:val="001F41FB"/>
    <w:rsid w:val="001F49D5"/>
    <w:rsid w:val="001F63CB"/>
    <w:rsid w:val="001F77EF"/>
    <w:rsid w:val="00202C90"/>
    <w:rsid w:val="002106D7"/>
    <w:rsid w:val="00213DE8"/>
    <w:rsid w:val="002143E6"/>
    <w:rsid w:val="00215E6B"/>
    <w:rsid w:val="00216118"/>
    <w:rsid w:val="002209AB"/>
    <w:rsid w:val="00222904"/>
    <w:rsid w:val="00224CC9"/>
    <w:rsid w:val="002251E3"/>
    <w:rsid w:val="00227A95"/>
    <w:rsid w:val="002316BD"/>
    <w:rsid w:val="0024118B"/>
    <w:rsid w:val="002419FA"/>
    <w:rsid w:val="00245BB1"/>
    <w:rsid w:val="002473FC"/>
    <w:rsid w:val="002521D5"/>
    <w:rsid w:val="00252E3C"/>
    <w:rsid w:val="0025396D"/>
    <w:rsid w:val="00253F9F"/>
    <w:rsid w:val="00255172"/>
    <w:rsid w:val="00255265"/>
    <w:rsid w:val="002562FB"/>
    <w:rsid w:val="00256638"/>
    <w:rsid w:val="00257BD0"/>
    <w:rsid w:val="0026015D"/>
    <w:rsid w:val="00262198"/>
    <w:rsid w:val="00262A4A"/>
    <w:rsid w:val="00263B55"/>
    <w:rsid w:val="00270C8C"/>
    <w:rsid w:val="00274724"/>
    <w:rsid w:val="00275250"/>
    <w:rsid w:val="00280BF3"/>
    <w:rsid w:val="00285F1B"/>
    <w:rsid w:val="0028645A"/>
    <w:rsid w:val="0028677C"/>
    <w:rsid w:val="00292B81"/>
    <w:rsid w:val="002A1307"/>
    <w:rsid w:val="002B18AE"/>
    <w:rsid w:val="002B5AF5"/>
    <w:rsid w:val="002C0997"/>
    <w:rsid w:val="002C0C91"/>
    <w:rsid w:val="002C0DED"/>
    <w:rsid w:val="002C1C93"/>
    <w:rsid w:val="002C5066"/>
    <w:rsid w:val="002C568F"/>
    <w:rsid w:val="002C5813"/>
    <w:rsid w:val="002D12B4"/>
    <w:rsid w:val="002D4AAC"/>
    <w:rsid w:val="002E15B3"/>
    <w:rsid w:val="002E51FC"/>
    <w:rsid w:val="002F045A"/>
    <w:rsid w:val="002F1BF2"/>
    <w:rsid w:val="002F3D93"/>
    <w:rsid w:val="002F4FF7"/>
    <w:rsid w:val="0030039D"/>
    <w:rsid w:val="0030326F"/>
    <w:rsid w:val="003045EF"/>
    <w:rsid w:val="00310701"/>
    <w:rsid w:val="00310B3E"/>
    <w:rsid w:val="00310DA4"/>
    <w:rsid w:val="003120ED"/>
    <w:rsid w:val="00315980"/>
    <w:rsid w:val="00316F7F"/>
    <w:rsid w:val="003218E8"/>
    <w:rsid w:val="00325E34"/>
    <w:rsid w:val="003309D0"/>
    <w:rsid w:val="00330DCE"/>
    <w:rsid w:val="00331E11"/>
    <w:rsid w:val="00334761"/>
    <w:rsid w:val="00337942"/>
    <w:rsid w:val="00337EBC"/>
    <w:rsid w:val="00341DCD"/>
    <w:rsid w:val="00342879"/>
    <w:rsid w:val="00344DB7"/>
    <w:rsid w:val="0034563E"/>
    <w:rsid w:val="00345B09"/>
    <w:rsid w:val="003518D6"/>
    <w:rsid w:val="00351F25"/>
    <w:rsid w:val="0035216E"/>
    <w:rsid w:val="003523C0"/>
    <w:rsid w:val="003541E9"/>
    <w:rsid w:val="0035460C"/>
    <w:rsid w:val="003556BD"/>
    <w:rsid w:val="003562F1"/>
    <w:rsid w:val="00362310"/>
    <w:rsid w:val="00365147"/>
    <w:rsid w:val="00365FE2"/>
    <w:rsid w:val="003670A4"/>
    <w:rsid w:val="0037016E"/>
    <w:rsid w:val="00370CBD"/>
    <w:rsid w:val="003723C3"/>
    <w:rsid w:val="00372908"/>
    <w:rsid w:val="00380696"/>
    <w:rsid w:val="00381DDF"/>
    <w:rsid w:val="00383020"/>
    <w:rsid w:val="00387200"/>
    <w:rsid w:val="0039168D"/>
    <w:rsid w:val="00392545"/>
    <w:rsid w:val="003935FF"/>
    <w:rsid w:val="00394D7E"/>
    <w:rsid w:val="003975FD"/>
    <w:rsid w:val="0039783C"/>
    <w:rsid w:val="003A12FE"/>
    <w:rsid w:val="003A28E7"/>
    <w:rsid w:val="003A39A5"/>
    <w:rsid w:val="003A5838"/>
    <w:rsid w:val="003A6D55"/>
    <w:rsid w:val="003B057D"/>
    <w:rsid w:val="003B4F82"/>
    <w:rsid w:val="003B60CC"/>
    <w:rsid w:val="003B6945"/>
    <w:rsid w:val="003B7AD9"/>
    <w:rsid w:val="003C1804"/>
    <w:rsid w:val="003C1B25"/>
    <w:rsid w:val="003C2443"/>
    <w:rsid w:val="003C2712"/>
    <w:rsid w:val="003C5DA3"/>
    <w:rsid w:val="003D26DB"/>
    <w:rsid w:val="003D4BCD"/>
    <w:rsid w:val="003D6016"/>
    <w:rsid w:val="003D6C2B"/>
    <w:rsid w:val="003D7117"/>
    <w:rsid w:val="003E01D8"/>
    <w:rsid w:val="003E2100"/>
    <w:rsid w:val="003E47F7"/>
    <w:rsid w:val="003E7C92"/>
    <w:rsid w:val="003F6F5B"/>
    <w:rsid w:val="003F717E"/>
    <w:rsid w:val="0040342D"/>
    <w:rsid w:val="0040526E"/>
    <w:rsid w:val="004061B0"/>
    <w:rsid w:val="00407014"/>
    <w:rsid w:val="0041192D"/>
    <w:rsid w:val="00413410"/>
    <w:rsid w:val="00413EE1"/>
    <w:rsid w:val="00420670"/>
    <w:rsid w:val="0042128E"/>
    <w:rsid w:val="00427CB9"/>
    <w:rsid w:val="00431DA3"/>
    <w:rsid w:val="00432290"/>
    <w:rsid w:val="00432B60"/>
    <w:rsid w:val="00437D5D"/>
    <w:rsid w:val="0044047F"/>
    <w:rsid w:val="00440698"/>
    <w:rsid w:val="004427DF"/>
    <w:rsid w:val="00445E6F"/>
    <w:rsid w:val="00446A6B"/>
    <w:rsid w:val="00454072"/>
    <w:rsid w:val="004540E2"/>
    <w:rsid w:val="00454454"/>
    <w:rsid w:val="00456806"/>
    <w:rsid w:val="00456CE7"/>
    <w:rsid w:val="00460C8E"/>
    <w:rsid w:val="00462DC5"/>
    <w:rsid w:val="00467924"/>
    <w:rsid w:val="00470B3D"/>
    <w:rsid w:val="004712A5"/>
    <w:rsid w:val="0047266F"/>
    <w:rsid w:val="00475C34"/>
    <w:rsid w:val="00476D6B"/>
    <w:rsid w:val="004804FD"/>
    <w:rsid w:val="00487C41"/>
    <w:rsid w:val="0049223D"/>
    <w:rsid w:val="00492C16"/>
    <w:rsid w:val="00492C6A"/>
    <w:rsid w:val="004932F2"/>
    <w:rsid w:val="00497A71"/>
    <w:rsid w:val="004A0678"/>
    <w:rsid w:val="004A1F59"/>
    <w:rsid w:val="004A48A3"/>
    <w:rsid w:val="004B0D92"/>
    <w:rsid w:val="004B0EC0"/>
    <w:rsid w:val="004B1B7B"/>
    <w:rsid w:val="004B4387"/>
    <w:rsid w:val="004B563C"/>
    <w:rsid w:val="004B66F1"/>
    <w:rsid w:val="004C10CD"/>
    <w:rsid w:val="004C15BA"/>
    <w:rsid w:val="004C3EA0"/>
    <w:rsid w:val="004D222C"/>
    <w:rsid w:val="004D65F5"/>
    <w:rsid w:val="004D6AA8"/>
    <w:rsid w:val="004E4028"/>
    <w:rsid w:val="004E7480"/>
    <w:rsid w:val="004F0289"/>
    <w:rsid w:val="004F097A"/>
    <w:rsid w:val="004F504C"/>
    <w:rsid w:val="004F7169"/>
    <w:rsid w:val="004F7195"/>
    <w:rsid w:val="004F7E36"/>
    <w:rsid w:val="00500D66"/>
    <w:rsid w:val="00502E07"/>
    <w:rsid w:val="00507897"/>
    <w:rsid w:val="00511B0E"/>
    <w:rsid w:val="00514C8E"/>
    <w:rsid w:val="00515234"/>
    <w:rsid w:val="005207E7"/>
    <w:rsid w:val="00520A9A"/>
    <w:rsid w:val="005231D0"/>
    <w:rsid w:val="00523D43"/>
    <w:rsid w:val="00531DBF"/>
    <w:rsid w:val="00536680"/>
    <w:rsid w:val="00543450"/>
    <w:rsid w:val="00545759"/>
    <w:rsid w:val="00545BE0"/>
    <w:rsid w:val="00546930"/>
    <w:rsid w:val="00546EF0"/>
    <w:rsid w:val="00554C6A"/>
    <w:rsid w:val="00562E85"/>
    <w:rsid w:val="0056332F"/>
    <w:rsid w:val="0056682A"/>
    <w:rsid w:val="00567B3F"/>
    <w:rsid w:val="005719B3"/>
    <w:rsid w:val="0057295E"/>
    <w:rsid w:val="00575BE9"/>
    <w:rsid w:val="00576EDD"/>
    <w:rsid w:val="00577673"/>
    <w:rsid w:val="00577A11"/>
    <w:rsid w:val="00581C39"/>
    <w:rsid w:val="005903B6"/>
    <w:rsid w:val="00591B3D"/>
    <w:rsid w:val="00591BE5"/>
    <w:rsid w:val="005966C4"/>
    <w:rsid w:val="00596C6B"/>
    <w:rsid w:val="005A0247"/>
    <w:rsid w:val="005A126E"/>
    <w:rsid w:val="005A3C1B"/>
    <w:rsid w:val="005A452F"/>
    <w:rsid w:val="005A4DFB"/>
    <w:rsid w:val="005B140D"/>
    <w:rsid w:val="005B2227"/>
    <w:rsid w:val="005B482B"/>
    <w:rsid w:val="005B4E15"/>
    <w:rsid w:val="005C1FEA"/>
    <w:rsid w:val="005C2F23"/>
    <w:rsid w:val="005C3369"/>
    <w:rsid w:val="005C3495"/>
    <w:rsid w:val="005C3F77"/>
    <w:rsid w:val="005C569A"/>
    <w:rsid w:val="005D0272"/>
    <w:rsid w:val="005E035E"/>
    <w:rsid w:val="005E3DFC"/>
    <w:rsid w:val="005E42B8"/>
    <w:rsid w:val="005E4C20"/>
    <w:rsid w:val="005E5942"/>
    <w:rsid w:val="005E60AF"/>
    <w:rsid w:val="005E71E0"/>
    <w:rsid w:val="005F1DEA"/>
    <w:rsid w:val="005F6F87"/>
    <w:rsid w:val="00601422"/>
    <w:rsid w:val="00601DFB"/>
    <w:rsid w:val="006064A2"/>
    <w:rsid w:val="00607FC9"/>
    <w:rsid w:val="00613636"/>
    <w:rsid w:val="00614EC7"/>
    <w:rsid w:val="006208D7"/>
    <w:rsid w:val="00621A7A"/>
    <w:rsid w:val="00621FA4"/>
    <w:rsid w:val="00621FEE"/>
    <w:rsid w:val="00622024"/>
    <w:rsid w:val="00622FE1"/>
    <w:rsid w:val="0062521C"/>
    <w:rsid w:val="00625E52"/>
    <w:rsid w:val="006302A0"/>
    <w:rsid w:val="00630A2B"/>
    <w:rsid w:val="00632DC7"/>
    <w:rsid w:val="006344DB"/>
    <w:rsid w:val="006357FB"/>
    <w:rsid w:val="0063649A"/>
    <w:rsid w:val="00637C25"/>
    <w:rsid w:val="006406FC"/>
    <w:rsid w:val="00640E57"/>
    <w:rsid w:val="00641E75"/>
    <w:rsid w:val="00642AB7"/>
    <w:rsid w:val="00642B0B"/>
    <w:rsid w:val="00646122"/>
    <w:rsid w:val="00647E8B"/>
    <w:rsid w:val="0065187D"/>
    <w:rsid w:val="00651972"/>
    <w:rsid w:val="00653E16"/>
    <w:rsid w:val="00657220"/>
    <w:rsid w:val="00657362"/>
    <w:rsid w:val="006600F8"/>
    <w:rsid w:val="00660AA8"/>
    <w:rsid w:val="0066104B"/>
    <w:rsid w:val="006619C6"/>
    <w:rsid w:val="00661B46"/>
    <w:rsid w:val="00661F19"/>
    <w:rsid w:val="00664B71"/>
    <w:rsid w:val="006655EE"/>
    <w:rsid w:val="00667872"/>
    <w:rsid w:val="00667C10"/>
    <w:rsid w:val="00667EF4"/>
    <w:rsid w:val="00670391"/>
    <w:rsid w:val="00676FCA"/>
    <w:rsid w:val="00677177"/>
    <w:rsid w:val="00681FAC"/>
    <w:rsid w:val="00684839"/>
    <w:rsid w:val="006859A8"/>
    <w:rsid w:val="0068612E"/>
    <w:rsid w:val="00687C92"/>
    <w:rsid w:val="00692C8F"/>
    <w:rsid w:val="0069534E"/>
    <w:rsid w:val="0069669C"/>
    <w:rsid w:val="00696785"/>
    <w:rsid w:val="006969FE"/>
    <w:rsid w:val="006A0C94"/>
    <w:rsid w:val="006A1200"/>
    <w:rsid w:val="006A2247"/>
    <w:rsid w:val="006A227F"/>
    <w:rsid w:val="006A43E7"/>
    <w:rsid w:val="006A4420"/>
    <w:rsid w:val="006A4F4E"/>
    <w:rsid w:val="006A69C3"/>
    <w:rsid w:val="006A6C23"/>
    <w:rsid w:val="006A79EC"/>
    <w:rsid w:val="006B14DB"/>
    <w:rsid w:val="006B21C4"/>
    <w:rsid w:val="006B26F9"/>
    <w:rsid w:val="006B29CF"/>
    <w:rsid w:val="006B3541"/>
    <w:rsid w:val="006B42DA"/>
    <w:rsid w:val="006B7FCE"/>
    <w:rsid w:val="006C1BD5"/>
    <w:rsid w:val="006C46B8"/>
    <w:rsid w:val="006C4A1A"/>
    <w:rsid w:val="006C7409"/>
    <w:rsid w:val="006C7A6B"/>
    <w:rsid w:val="006D0393"/>
    <w:rsid w:val="006D1A83"/>
    <w:rsid w:val="006E18D2"/>
    <w:rsid w:val="006E1CFE"/>
    <w:rsid w:val="006E2504"/>
    <w:rsid w:val="006E4C2A"/>
    <w:rsid w:val="006E5C02"/>
    <w:rsid w:val="006E6356"/>
    <w:rsid w:val="006F10C4"/>
    <w:rsid w:val="006F1E29"/>
    <w:rsid w:val="006F40E9"/>
    <w:rsid w:val="006F5603"/>
    <w:rsid w:val="006F7B87"/>
    <w:rsid w:val="00700A7A"/>
    <w:rsid w:val="00701400"/>
    <w:rsid w:val="007037CF"/>
    <w:rsid w:val="00712D22"/>
    <w:rsid w:val="00715C07"/>
    <w:rsid w:val="007167C0"/>
    <w:rsid w:val="00720481"/>
    <w:rsid w:val="007233AF"/>
    <w:rsid w:val="00725633"/>
    <w:rsid w:val="007258D7"/>
    <w:rsid w:val="00727E39"/>
    <w:rsid w:val="00733193"/>
    <w:rsid w:val="00736584"/>
    <w:rsid w:val="0074224D"/>
    <w:rsid w:val="00744DDA"/>
    <w:rsid w:val="0074581A"/>
    <w:rsid w:val="00745E03"/>
    <w:rsid w:val="0075339C"/>
    <w:rsid w:val="0075732A"/>
    <w:rsid w:val="007600F8"/>
    <w:rsid w:val="00760262"/>
    <w:rsid w:val="0076310C"/>
    <w:rsid w:val="00763383"/>
    <w:rsid w:val="00764C2A"/>
    <w:rsid w:val="00765707"/>
    <w:rsid w:val="00766F8C"/>
    <w:rsid w:val="0076744F"/>
    <w:rsid w:val="00767BCE"/>
    <w:rsid w:val="00767EFC"/>
    <w:rsid w:val="007707DE"/>
    <w:rsid w:val="00770B5D"/>
    <w:rsid w:val="00772FA7"/>
    <w:rsid w:val="007752F1"/>
    <w:rsid w:val="00776768"/>
    <w:rsid w:val="007801C4"/>
    <w:rsid w:val="0078187A"/>
    <w:rsid w:val="00782690"/>
    <w:rsid w:val="00787BFE"/>
    <w:rsid w:val="0079081F"/>
    <w:rsid w:val="00793B7E"/>
    <w:rsid w:val="00793ECE"/>
    <w:rsid w:val="00794ED8"/>
    <w:rsid w:val="00795869"/>
    <w:rsid w:val="007A2573"/>
    <w:rsid w:val="007A26AF"/>
    <w:rsid w:val="007A5792"/>
    <w:rsid w:val="007B106C"/>
    <w:rsid w:val="007B1A4E"/>
    <w:rsid w:val="007B3D05"/>
    <w:rsid w:val="007B5503"/>
    <w:rsid w:val="007B55E7"/>
    <w:rsid w:val="007C179C"/>
    <w:rsid w:val="007C3790"/>
    <w:rsid w:val="007C6BB3"/>
    <w:rsid w:val="007D0A8A"/>
    <w:rsid w:val="007D14B4"/>
    <w:rsid w:val="007D29AE"/>
    <w:rsid w:val="007D3AD7"/>
    <w:rsid w:val="007D51E2"/>
    <w:rsid w:val="007D60AF"/>
    <w:rsid w:val="007D61C7"/>
    <w:rsid w:val="007D71CB"/>
    <w:rsid w:val="007E2271"/>
    <w:rsid w:val="007E23E8"/>
    <w:rsid w:val="007E24F6"/>
    <w:rsid w:val="007F334C"/>
    <w:rsid w:val="00800F64"/>
    <w:rsid w:val="00801050"/>
    <w:rsid w:val="008016BC"/>
    <w:rsid w:val="00801EE7"/>
    <w:rsid w:val="00802F0B"/>
    <w:rsid w:val="00805694"/>
    <w:rsid w:val="008058F3"/>
    <w:rsid w:val="00806B4B"/>
    <w:rsid w:val="00810007"/>
    <w:rsid w:val="00810A67"/>
    <w:rsid w:val="008130B9"/>
    <w:rsid w:val="00814E4E"/>
    <w:rsid w:val="008232B4"/>
    <w:rsid w:val="008248AC"/>
    <w:rsid w:val="008259CD"/>
    <w:rsid w:val="008270D7"/>
    <w:rsid w:val="0083163D"/>
    <w:rsid w:val="00831D98"/>
    <w:rsid w:val="0083358D"/>
    <w:rsid w:val="00833CF7"/>
    <w:rsid w:val="00834CDE"/>
    <w:rsid w:val="00836E1D"/>
    <w:rsid w:val="008371D8"/>
    <w:rsid w:val="00842464"/>
    <w:rsid w:val="00845601"/>
    <w:rsid w:val="008470B1"/>
    <w:rsid w:val="00855C5C"/>
    <w:rsid w:val="00860883"/>
    <w:rsid w:val="0087763D"/>
    <w:rsid w:val="008805C9"/>
    <w:rsid w:val="00891593"/>
    <w:rsid w:val="008929BE"/>
    <w:rsid w:val="00896058"/>
    <w:rsid w:val="008A3C96"/>
    <w:rsid w:val="008A4491"/>
    <w:rsid w:val="008A4804"/>
    <w:rsid w:val="008A7FF7"/>
    <w:rsid w:val="008B0223"/>
    <w:rsid w:val="008B02D8"/>
    <w:rsid w:val="008B2412"/>
    <w:rsid w:val="008B2478"/>
    <w:rsid w:val="008B4019"/>
    <w:rsid w:val="008B65C9"/>
    <w:rsid w:val="008C2D4A"/>
    <w:rsid w:val="008C2FF3"/>
    <w:rsid w:val="008D3900"/>
    <w:rsid w:val="008D3EDC"/>
    <w:rsid w:val="008D6E1D"/>
    <w:rsid w:val="008E5F40"/>
    <w:rsid w:val="008E61BA"/>
    <w:rsid w:val="008E7C24"/>
    <w:rsid w:val="008F2CB2"/>
    <w:rsid w:val="008F39B4"/>
    <w:rsid w:val="008F4162"/>
    <w:rsid w:val="008F49E8"/>
    <w:rsid w:val="008F59B1"/>
    <w:rsid w:val="008F63AC"/>
    <w:rsid w:val="008F6C26"/>
    <w:rsid w:val="008F71E0"/>
    <w:rsid w:val="008F7E35"/>
    <w:rsid w:val="00900EFC"/>
    <w:rsid w:val="00900F3E"/>
    <w:rsid w:val="00901CA2"/>
    <w:rsid w:val="00902C1B"/>
    <w:rsid w:val="00903E02"/>
    <w:rsid w:val="00904A5D"/>
    <w:rsid w:val="00905C89"/>
    <w:rsid w:val="0090661D"/>
    <w:rsid w:val="00911CC1"/>
    <w:rsid w:val="00912990"/>
    <w:rsid w:val="00913175"/>
    <w:rsid w:val="00915D6D"/>
    <w:rsid w:val="00916EDB"/>
    <w:rsid w:val="00916F69"/>
    <w:rsid w:val="0091710D"/>
    <w:rsid w:val="009201B2"/>
    <w:rsid w:val="00920861"/>
    <w:rsid w:val="009216FE"/>
    <w:rsid w:val="00922B13"/>
    <w:rsid w:val="00922F0C"/>
    <w:rsid w:val="00923DE2"/>
    <w:rsid w:val="009242EF"/>
    <w:rsid w:val="00932291"/>
    <w:rsid w:val="00932861"/>
    <w:rsid w:val="00933097"/>
    <w:rsid w:val="00933A21"/>
    <w:rsid w:val="0093408E"/>
    <w:rsid w:val="00940A93"/>
    <w:rsid w:val="00952574"/>
    <w:rsid w:val="00952DDF"/>
    <w:rsid w:val="0095424D"/>
    <w:rsid w:val="00956672"/>
    <w:rsid w:val="00960832"/>
    <w:rsid w:val="009610A3"/>
    <w:rsid w:val="00963B6A"/>
    <w:rsid w:val="00965E48"/>
    <w:rsid w:val="00970950"/>
    <w:rsid w:val="009812D4"/>
    <w:rsid w:val="00986A2F"/>
    <w:rsid w:val="00986C8B"/>
    <w:rsid w:val="009920D8"/>
    <w:rsid w:val="009952F5"/>
    <w:rsid w:val="009A41C3"/>
    <w:rsid w:val="009A6DB7"/>
    <w:rsid w:val="009B0253"/>
    <w:rsid w:val="009B38BE"/>
    <w:rsid w:val="009B546F"/>
    <w:rsid w:val="009B7526"/>
    <w:rsid w:val="009C22EC"/>
    <w:rsid w:val="009C3D0F"/>
    <w:rsid w:val="009C4E42"/>
    <w:rsid w:val="009D1173"/>
    <w:rsid w:val="009D3DD0"/>
    <w:rsid w:val="009D785F"/>
    <w:rsid w:val="009D7979"/>
    <w:rsid w:val="009E1B19"/>
    <w:rsid w:val="009E2C5A"/>
    <w:rsid w:val="009E3EA9"/>
    <w:rsid w:val="009F310B"/>
    <w:rsid w:val="009F35E2"/>
    <w:rsid w:val="009F65F9"/>
    <w:rsid w:val="009F68BA"/>
    <w:rsid w:val="009F7726"/>
    <w:rsid w:val="00A01DEA"/>
    <w:rsid w:val="00A06277"/>
    <w:rsid w:val="00A079DC"/>
    <w:rsid w:val="00A10B21"/>
    <w:rsid w:val="00A111C2"/>
    <w:rsid w:val="00A11B2C"/>
    <w:rsid w:val="00A123BD"/>
    <w:rsid w:val="00A14413"/>
    <w:rsid w:val="00A14EC0"/>
    <w:rsid w:val="00A23F5B"/>
    <w:rsid w:val="00A2460D"/>
    <w:rsid w:val="00A3068F"/>
    <w:rsid w:val="00A338E7"/>
    <w:rsid w:val="00A34C5D"/>
    <w:rsid w:val="00A35CAA"/>
    <w:rsid w:val="00A36E7F"/>
    <w:rsid w:val="00A40086"/>
    <w:rsid w:val="00A411AF"/>
    <w:rsid w:val="00A41E65"/>
    <w:rsid w:val="00A43E0A"/>
    <w:rsid w:val="00A447D1"/>
    <w:rsid w:val="00A530C7"/>
    <w:rsid w:val="00A53D3F"/>
    <w:rsid w:val="00A5433A"/>
    <w:rsid w:val="00A553F1"/>
    <w:rsid w:val="00A55F5B"/>
    <w:rsid w:val="00A60185"/>
    <w:rsid w:val="00A661EA"/>
    <w:rsid w:val="00A709D0"/>
    <w:rsid w:val="00A72B9C"/>
    <w:rsid w:val="00A731B2"/>
    <w:rsid w:val="00A74772"/>
    <w:rsid w:val="00A75F68"/>
    <w:rsid w:val="00A765D1"/>
    <w:rsid w:val="00A830E5"/>
    <w:rsid w:val="00A87135"/>
    <w:rsid w:val="00A90631"/>
    <w:rsid w:val="00A91A69"/>
    <w:rsid w:val="00A92941"/>
    <w:rsid w:val="00A93280"/>
    <w:rsid w:val="00A93491"/>
    <w:rsid w:val="00A951EA"/>
    <w:rsid w:val="00AA1750"/>
    <w:rsid w:val="00AA2226"/>
    <w:rsid w:val="00AA2548"/>
    <w:rsid w:val="00AA434E"/>
    <w:rsid w:val="00AA58C4"/>
    <w:rsid w:val="00AA7003"/>
    <w:rsid w:val="00AA7DA7"/>
    <w:rsid w:val="00AB11C8"/>
    <w:rsid w:val="00AB1526"/>
    <w:rsid w:val="00AB4C69"/>
    <w:rsid w:val="00AB7A02"/>
    <w:rsid w:val="00AC08A8"/>
    <w:rsid w:val="00AC0A5A"/>
    <w:rsid w:val="00AC6C11"/>
    <w:rsid w:val="00AD002B"/>
    <w:rsid w:val="00AD1F79"/>
    <w:rsid w:val="00AD24CA"/>
    <w:rsid w:val="00AD255D"/>
    <w:rsid w:val="00AD56C8"/>
    <w:rsid w:val="00AD58F2"/>
    <w:rsid w:val="00AD65F7"/>
    <w:rsid w:val="00AE2682"/>
    <w:rsid w:val="00AE2A11"/>
    <w:rsid w:val="00AE5A98"/>
    <w:rsid w:val="00AE7338"/>
    <w:rsid w:val="00AF1259"/>
    <w:rsid w:val="00AF7AD7"/>
    <w:rsid w:val="00B00E48"/>
    <w:rsid w:val="00B00F4A"/>
    <w:rsid w:val="00B0512A"/>
    <w:rsid w:val="00B0529F"/>
    <w:rsid w:val="00B110A6"/>
    <w:rsid w:val="00B1418B"/>
    <w:rsid w:val="00B21195"/>
    <w:rsid w:val="00B24B22"/>
    <w:rsid w:val="00B25310"/>
    <w:rsid w:val="00B30552"/>
    <w:rsid w:val="00B30EEA"/>
    <w:rsid w:val="00B32E24"/>
    <w:rsid w:val="00B32F8F"/>
    <w:rsid w:val="00B3492A"/>
    <w:rsid w:val="00B34C6E"/>
    <w:rsid w:val="00B374E7"/>
    <w:rsid w:val="00B37DA0"/>
    <w:rsid w:val="00B409F0"/>
    <w:rsid w:val="00B41E23"/>
    <w:rsid w:val="00B45401"/>
    <w:rsid w:val="00B461DE"/>
    <w:rsid w:val="00B53C99"/>
    <w:rsid w:val="00B54DE9"/>
    <w:rsid w:val="00B553EC"/>
    <w:rsid w:val="00B55E3F"/>
    <w:rsid w:val="00B56ADB"/>
    <w:rsid w:val="00B5745D"/>
    <w:rsid w:val="00B60A5F"/>
    <w:rsid w:val="00B63C1E"/>
    <w:rsid w:val="00B673FA"/>
    <w:rsid w:val="00B67956"/>
    <w:rsid w:val="00B70804"/>
    <w:rsid w:val="00B74CE3"/>
    <w:rsid w:val="00B82582"/>
    <w:rsid w:val="00B83D86"/>
    <w:rsid w:val="00B84796"/>
    <w:rsid w:val="00B85A2B"/>
    <w:rsid w:val="00B86E9B"/>
    <w:rsid w:val="00B86F77"/>
    <w:rsid w:val="00B93354"/>
    <w:rsid w:val="00B93DD0"/>
    <w:rsid w:val="00B9518E"/>
    <w:rsid w:val="00B974C4"/>
    <w:rsid w:val="00B97732"/>
    <w:rsid w:val="00B97A64"/>
    <w:rsid w:val="00BA35FF"/>
    <w:rsid w:val="00BA5071"/>
    <w:rsid w:val="00BA65A8"/>
    <w:rsid w:val="00BA6D19"/>
    <w:rsid w:val="00BA7461"/>
    <w:rsid w:val="00BA7DA9"/>
    <w:rsid w:val="00BB0617"/>
    <w:rsid w:val="00BB5BEE"/>
    <w:rsid w:val="00BC3ED9"/>
    <w:rsid w:val="00BC4215"/>
    <w:rsid w:val="00BD00A7"/>
    <w:rsid w:val="00BD1A6F"/>
    <w:rsid w:val="00BD3ADA"/>
    <w:rsid w:val="00BD4C49"/>
    <w:rsid w:val="00BD76F4"/>
    <w:rsid w:val="00BE6D3C"/>
    <w:rsid w:val="00BE7852"/>
    <w:rsid w:val="00BF15C6"/>
    <w:rsid w:val="00BF397B"/>
    <w:rsid w:val="00BF4520"/>
    <w:rsid w:val="00BF7CEE"/>
    <w:rsid w:val="00C029FB"/>
    <w:rsid w:val="00C036FF"/>
    <w:rsid w:val="00C03880"/>
    <w:rsid w:val="00C05D32"/>
    <w:rsid w:val="00C0735B"/>
    <w:rsid w:val="00C07CF6"/>
    <w:rsid w:val="00C1206A"/>
    <w:rsid w:val="00C135CF"/>
    <w:rsid w:val="00C13B9B"/>
    <w:rsid w:val="00C23009"/>
    <w:rsid w:val="00C2490E"/>
    <w:rsid w:val="00C2683F"/>
    <w:rsid w:val="00C27122"/>
    <w:rsid w:val="00C27F7B"/>
    <w:rsid w:val="00C3184D"/>
    <w:rsid w:val="00C4511A"/>
    <w:rsid w:val="00C45915"/>
    <w:rsid w:val="00C4714E"/>
    <w:rsid w:val="00C51CCA"/>
    <w:rsid w:val="00C5207D"/>
    <w:rsid w:val="00C533B4"/>
    <w:rsid w:val="00C53F76"/>
    <w:rsid w:val="00C5504F"/>
    <w:rsid w:val="00C57B55"/>
    <w:rsid w:val="00C616D8"/>
    <w:rsid w:val="00C63376"/>
    <w:rsid w:val="00C63511"/>
    <w:rsid w:val="00C63988"/>
    <w:rsid w:val="00C70125"/>
    <w:rsid w:val="00C722B0"/>
    <w:rsid w:val="00C74D72"/>
    <w:rsid w:val="00C74F97"/>
    <w:rsid w:val="00C76AC7"/>
    <w:rsid w:val="00C8276E"/>
    <w:rsid w:val="00C842AC"/>
    <w:rsid w:val="00C84BAC"/>
    <w:rsid w:val="00C8736D"/>
    <w:rsid w:val="00C92461"/>
    <w:rsid w:val="00C96688"/>
    <w:rsid w:val="00CA0723"/>
    <w:rsid w:val="00CA16FD"/>
    <w:rsid w:val="00CA1706"/>
    <w:rsid w:val="00CA2C47"/>
    <w:rsid w:val="00CA5FDE"/>
    <w:rsid w:val="00CA6E5B"/>
    <w:rsid w:val="00CA70AA"/>
    <w:rsid w:val="00CB1690"/>
    <w:rsid w:val="00CB2853"/>
    <w:rsid w:val="00CB4DF5"/>
    <w:rsid w:val="00CB5B1B"/>
    <w:rsid w:val="00CC09F7"/>
    <w:rsid w:val="00CC4365"/>
    <w:rsid w:val="00CC4AD1"/>
    <w:rsid w:val="00CD0FE3"/>
    <w:rsid w:val="00CD11B0"/>
    <w:rsid w:val="00CD25F3"/>
    <w:rsid w:val="00CD3D94"/>
    <w:rsid w:val="00CD67EE"/>
    <w:rsid w:val="00CE0A1B"/>
    <w:rsid w:val="00CE54EC"/>
    <w:rsid w:val="00CE71C2"/>
    <w:rsid w:val="00CF2FFB"/>
    <w:rsid w:val="00CF34E9"/>
    <w:rsid w:val="00CF42D5"/>
    <w:rsid w:val="00CF4471"/>
    <w:rsid w:val="00CF4EDA"/>
    <w:rsid w:val="00CF75D6"/>
    <w:rsid w:val="00CF7F0C"/>
    <w:rsid w:val="00D021CB"/>
    <w:rsid w:val="00D036C6"/>
    <w:rsid w:val="00D04380"/>
    <w:rsid w:val="00D06B56"/>
    <w:rsid w:val="00D1079D"/>
    <w:rsid w:val="00D10E93"/>
    <w:rsid w:val="00D10F1A"/>
    <w:rsid w:val="00D116F8"/>
    <w:rsid w:val="00D11974"/>
    <w:rsid w:val="00D130CD"/>
    <w:rsid w:val="00D17596"/>
    <w:rsid w:val="00D17A66"/>
    <w:rsid w:val="00D21D54"/>
    <w:rsid w:val="00D223FA"/>
    <w:rsid w:val="00D22640"/>
    <w:rsid w:val="00D2320D"/>
    <w:rsid w:val="00D23CF0"/>
    <w:rsid w:val="00D26D3A"/>
    <w:rsid w:val="00D2706C"/>
    <w:rsid w:val="00D27B9A"/>
    <w:rsid w:val="00D30F04"/>
    <w:rsid w:val="00D31CED"/>
    <w:rsid w:val="00D402B9"/>
    <w:rsid w:val="00D41C8D"/>
    <w:rsid w:val="00D45031"/>
    <w:rsid w:val="00D45EE3"/>
    <w:rsid w:val="00D467C0"/>
    <w:rsid w:val="00D504D1"/>
    <w:rsid w:val="00D50618"/>
    <w:rsid w:val="00D509E9"/>
    <w:rsid w:val="00D5172E"/>
    <w:rsid w:val="00D53B1C"/>
    <w:rsid w:val="00D61894"/>
    <w:rsid w:val="00D61CD4"/>
    <w:rsid w:val="00D643DE"/>
    <w:rsid w:val="00D653FC"/>
    <w:rsid w:val="00D654EA"/>
    <w:rsid w:val="00D66D1A"/>
    <w:rsid w:val="00D72D68"/>
    <w:rsid w:val="00D82ECA"/>
    <w:rsid w:val="00D871D9"/>
    <w:rsid w:val="00D87F6E"/>
    <w:rsid w:val="00DA0A84"/>
    <w:rsid w:val="00DA1B12"/>
    <w:rsid w:val="00DA54C9"/>
    <w:rsid w:val="00DA6739"/>
    <w:rsid w:val="00DA6CAE"/>
    <w:rsid w:val="00DB1A9E"/>
    <w:rsid w:val="00DB31D6"/>
    <w:rsid w:val="00DB39F0"/>
    <w:rsid w:val="00DB4005"/>
    <w:rsid w:val="00DB71E6"/>
    <w:rsid w:val="00DC1A27"/>
    <w:rsid w:val="00DC212C"/>
    <w:rsid w:val="00DC34EB"/>
    <w:rsid w:val="00DD3A03"/>
    <w:rsid w:val="00DE251A"/>
    <w:rsid w:val="00DF1571"/>
    <w:rsid w:val="00DF1754"/>
    <w:rsid w:val="00DF1E5B"/>
    <w:rsid w:val="00DF2275"/>
    <w:rsid w:val="00DF3F5E"/>
    <w:rsid w:val="00DF5653"/>
    <w:rsid w:val="00E01407"/>
    <w:rsid w:val="00E01925"/>
    <w:rsid w:val="00E01E6C"/>
    <w:rsid w:val="00E05505"/>
    <w:rsid w:val="00E0596E"/>
    <w:rsid w:val="00E06F66"/>
    <w:rsid w:val="00E14B82"/>
    <w:rsid w:val="00E159B8"/>
    <w:rsid w:val="00E275FB"/>
    <w:rsid w:val="00E331C9"/>
    <w:rsid w:val="00E354AC"/>
    <w:rsid w:val="00E356E5"/>
    <w:rsid w:val="00E36F81"/>
    <w:rsid w:val="00E40811"/>
    <w:rsid w:val="00E4230D"/>
    <w:rsid w:val="00E44AA3"/>
    <w:rsid w:val="00E45765"/>
    <w:rsid w:val="00E5098C"/>
    <w:rsid w:val="00E52942"/>
    <w:rsid w:val="00E572F5"/>
    <w:rsid w:val="00E60213"/>
    <w:rsid w:val="00E61AB7"/>
    <w:rsid w:val="00E661B2"/>
    <w:rsid w:val="00E67DF3"/>
    <w:rsid w:val="00E7487A"/>
    <w:rsid w:val="00E74D29"/>
    <w:rsid w:val="00E75F81"/>
    <w:rsid w:val="00E763DF"/>
    <w:rsid w:val="00E77DB2"/>
    <w:rsid w:val="00E81AA7"/>
    <w:rsid w:val="00E82855"/>
    <w:rsid w:val="00E82D4E"/>
    <w:rsid w:val="00E83C74"/>
    <w:rsid w:val="00E83CEE"/>
    <w:rsid w:val="00E842CF"/>
    <w:rsid w:val="00E850E1"/>
    <w:rsid w:val="00E870CF"/>
    <w:rsid w:val="00E900D7"/>
    <w:rsid w:val="00E90272"/>
    <w:rsid w:val="00E91F18"/>
    <w:rsid w:val="00E9226D"/>
    <w:rsid w:val="00E935B4"/>
    <w:rsid w:val="00E97C96"/>
    <w:rsid w:val="00EA16B1"/>
    <w:rsid w:val="00EA2C08"/>
    <w:rsid w:val="00EA416C"/>
    <w:rsid w:val="00EA5941"/>
    <w:rsid w:val="00EB058B"/>
    <w:rsid w:val="00EB60CE"/>
    <w:rsid w:val="00EB7D53"/>
    <w:rsid w:val="00EC5F8C"/>
    <w:rsid w:val="00ED3270"/>
    <w:rsid w:val="00ED3B75"/>
    <w:rsid w:val="00ED641B"/>
    <w:rsid w:val="00ED6DB7"/>
    <w:rsid w:val="00EE3146"/>
    <w:rsid w:val="00EE5520"/>
    <w:rsid w:val="00EF1F61"/>
    <w:rsid w:val="00EF50BB"/>
    <w:rsid w:val="00EF53FF"/>
    <w:rsid w:val="00EF7D3E"/>
    <w:rsid w:val="00F00192"/>
    <w:rsid w:val="00F00C0E"/>
    <w:rsid w:val="00F01DF6"/>
    <w:rsid w:val="00F020D4"/>
    <w:rsid w:val="00F02F98"/>
    <w:rsid w:val="00F0340D"/>
    <w:rsid w:val="00F059A6"/>
    <w:rsid w:val="00F061F5"/>
    <w:rsid w:val="00F06AE6"/>
    <w:rsid w:val="00F071D8"/>
    <w:rsid w:val="00F10891"/>
    <w:rsid w:val="00F11B40"/>
    <w:rsid w:val="00F12FF0"/>
    <w:rsid w:val="00F15E71"/>
    <w:rsid w:val="00F16422"/>
    <w:rsid w:val="00F1658C"/>
    <w:rsid w:val="00F17351"/>
    <w:rsid w:val="00F21964"/>
    <w:rsid w:val="00F23756"/>
    <w:rsid w:val="00F23B0B"/>
    <w:rsid w:val="00F23FB4"/>
    <w:rsid w:val="00F24369"/>
    <w:rsid w:val="00F2523A"/>
    <w:rsid w:val="00F25FFA"/>
    <w:rsid w:val="00F305E3"/>
    <w:rsid w:val="00F310D2"/>
    <w:rsid w:val="00F3293A"/>
    <w:rsid w:val="00F36F3D"/>
    <w:rsid w:val="00F45EDA"/>
    <w:rsid w:val="00F45FF2"/>
    <w:rsid w:val="00F477BD"/>
    <w:rsid w:val="00F518E3"/>
    <w:rsid w:val="00F53491"/>
    <w:rsid w:val="00F53F1D"/>
    <w:rsid w:val="00F56AF5"/>
    <w:rsid w:val="00F57258"/>
    <w:rsid w:val="00F60326"/>
    <w:rsid w:val="00F60D16"/>
    <w:rsid w:val="00F62C99"/>
    <w:rsid w:val="00F6597D"/>
    <w:rsid w:val="00F65A1C"/>
    <w:rsid w:val="00F666B1"/>
    <w:rsid w:val="00F66F50"/>
    <w:rsid w:val="00F6770F"/>
    <w:rsid w:val="00F80E4A"/>
    <w:rsid w:val="00F81CBF"/>
    <w:rsid w:val="00F822C7"/>
    <w:rsid w:val="00F82FF8"/>
    <w:rsid w:val="00F8330D"/>
    <w:rsid w:val="00F84305"/>
    <w:rsid w:val="00F8485C"/>
    <w:rsid w:val="00F87149"/>
    <w:rsid w:val="00F87FFE"/>
    <w:rsid w:val="00F9319D"/>
    <w:rsid w:val="00F9468C"/>
    <w:rsid w:val="00F954C9"/>
    <w:rsid w:val="00F97FE5"/>
    <w:rsid w:val="00FA07E0"/>
    <w:rsid w:val="00FA4CF0"/>
    <w:rsid w:val="00FA5697"/>
    <w:rsid w:val="00FA61AA"/>
    <w:rsid w:val="00FA69A4"/>
    <w:rsid w:val="00FB1279"/>
    <w:rsid w:val="00FB1495"/>
    <w:rsid w:val="00FB5F35"/>
    <w:rsid w:val="00FC60C3"/>
    <w:rsid w:val="00FD04F4"/>
    <w:rsid w:val="00FD1694"/>
    <w:rsid w:val="00FD18E1"/>
    <w:rsid w:val="00FD2B14"/>
    <w:rsid w:val="00FD6C67"/>
    <w:rsid w:val="00FD7636"/>
    <w:rsid w:val="00FD7A7C"/>
    <w:rsid w:val="00FE0729"/>
    <w:rsid w:val="00FE3229"/>
    <w:rsid w:val="00FE343D"/>
    <w:rsid w:val="00FE452C"/>
    <w:rsid w:val="00FE4A17"/>
    <w:rsid w:val="00FE74C3"/>
    <w:rsid w:val="00FF0FE0"/>
    <w:rsid w:val="00FF18E4"/>
    <w:rsid w:val="00FF215C"/>
    <w:rsid w:val="00FF441D"/>
    <w:rsid w:val="00FF49E8"/>
    <w:rsid w:val="00FF4CEE"/>
    <w:rsid w:val="00FF60C2"/>
    <w:rsid w:val="00FF672F"/>
    <w:rsid w:val="00FF7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8A616E"/>
  <w15:chartTrackingRefBased/>
  <w15:docId w15:val="{26FF251D-ECD0-4CA3-BC0F-3FEB5EF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E7"/>
    <w:pPr>
      <w:spacing w:after="120"/>
    </w:pPr>
    <w:rPr>
      <w:rFonts w:asciiTheme="minorHAnsi" w:hAnsiTheme="minorHAnsi" w:cs="Century Gothic"/>
      <w:color w:val="000000"/>
      <w:sz w:val="22"/>
    </w:rPr>
  </w:style>
  <w:style w:type="paragraph" w:styleId="Heading1">
    <w:name w:val="heading 1"/>
    <w:next w:val="Normal"/>
    <w:link w:val="Heading1Char"/>
    <w:qFormat/>
    <w:rsid w:val="00EB058B"/>
    <w:pPr>
      <w:keepNext/>
      <w:numPr>
        <w:numId w:val="60"/>
      </w:numPr>
      <w:spacing w:before="240" w:after="240"/>
      <w:outlineLvl w:val="0"/>
    </w:pPr>
    <w:rPr>
      <w:rFonts w:asciiTheme="minorHAnsi" w:hAnsiTheme="minorHAnsi" w:cs="Century Gothic"/>
      <w:b/>
      <w:color w:val="31849B" w:themeColor="accent5" w:themeShade="BF"/>
      <w:sz w:val="42"/>
      <w:lang w:val="en-GB"/>
    </w:rPr>
  </w:style>
  <w:style w:type="paragraph" w:styleId="Heading2">
    <w:name w:val="heading 2"/>
    <w:basedOn w:val="Heading1"/>
    <w:next w:val="Normal"/>
    <w:link w:val="Heading2Char"/>
    <w:qFormat/>
    <w:rsid w:val="00EB058B"/>
    <w:pPr>
      <w:numPr>
        <w:ilvl w:val="1"/>
      </w:numPr>
      <w:outlineLvl w:val="1"/>
    </w:pPr>
    <w:rPr>
      <w:color w:val="5F497A" w:themeColor="accent4" w:themeShade="BF"/>
      <w:sz w:val="36"/>
      <w:szCs w:val="36"/>
    </w:rPr>
  </w:style>
  <w:style w:type="paragraph" w:styleId="Heading3">
    <w:name w:val="heading 3"/>
    <w:basedOn w:val="Heading2"/>
    <w:next w:val="Normal"/>
    <w:link w:val="Heading3Char"/>
    <w:qFormat/>
    <w:rsid w:val="00EB058B"/>
    <w:pPr>
      <w:numPr>
        <w:ilvl w:val="2"/>
      </w:numPr>
      <w:outlineLvl w:val="2"/>
    </w:pPr>
    <w:rPr>
      <w:b w:val="0"/>
      <w:sz w:val="26"/>
      <w:szCs w:val="24"/>
    </w:rPr>
  </w:style>
  <w:style w:type="paragraph" w:styleId="Heading4">
    <w:name w:val="heading 4"/>
    <w:basedOn w:val="Heading3"/>
    <w:next w:val="Normal"/>
    <w:link w:val="Heading4Char"/>
    <w:qFormat/>
    <w:rsid w:val="00EB058B"/>
    <w:pPr>
      <w:numPr>
        <w:ilvl w:val="3"/>
      </w:numPr>
      <w:outlineLvl w:val="3"/>
    </w:pPr>
    <w:rPr>
      <w:rFonts w:cs="Arial"/>
      <w:i/>
    </w:rPr>
  </w:style>
  <w:style w:type="paragraph" w:styleId="Heading5">
    <w:name w:val="heading 5"/>
    <w:basedOn w:val="Heading4"/>
    <w:next w:val="Para0"/>
    <w:link w:val="Heading5Char"/>
    <w:qFormat/>
    <w:rsid w:val="00EB058B"/>
    <w:pPr>
      <w:numPr>
        <w:ilvl w:val="0"/>
        <w:numId w:val="0"/>
      </w:numPr>
      <w:spacing w:before="120" w:after="120"/>
      <w:outlineLvl w:val="4"/>
    </w:pPr>
    <w:rPr>
      <w:rFonts w:ascii="Calibri" w:hAnsi="Calibri" w:cs="Calibri"/>
      <w:sz w:val="22"/>
      <w:szCs w:val="22"/>
      <w:lang w:eastAsia="en-US"/>
    </w:rPr>
  </w:style>
  <w:style w:type="paragraph" w:styleId="Heading6">
    <w:name w:val="heading 6"/>
    <w:basedOn w:val="Heading5"/>
    <w:next w:val="Para0"/>
    <w:link w:val="Heading6Char"/>
    <w:qFormat/>
    <w:rsid w:val="00B461DE"/>
    <w:pPr>
      <w:numPr>
        <w:ilvl w:val="5"/>
      </w:numPr>
      <w:tabs>
        <w:tab w:val="left" w:pos="1276"/>
      </w:tabs>
      <w:outlineLvl w:val="5"/>
    </w:pPr>
  </w:style>
  <w:style w:type="paragraph" w:styleId="Heading7">
    <w:name w:val="heading 7"/>
    <w:basedOn w:val="Heading6"/>
    <w:next w:val="Para0"/>
    <w:link w:val="Heading7Char"/>
    <w:qFormat/>
    <w:rsid w:val="00B461DE"/>
    <w:pPr>
      <w:numPr>
        <w:ilvl w:val="6"/>
      </w:numPr>
      <w:tabs>
        <w:tab w:val="clear" w:pos="1276"/>
        <w:tab w:val="left" w:pos="1418"/>
      </w:tabs>
      <w:outlineLvl w:val="6"/>
    </w:pPr>
  </w:style>
  <w:style w:type="paragraph" w:styleId="Heading8">
    <w:name w:val="heading 8"/>
    <w:basedOn w:val="Heading7"/>
    <w:next w:val="Para0"/>
    <w:link w:val="Heading8Char"/>
    <w:qFormat/>
    <w:rsid w:val="00B461DE"/>
    <w:pPr>
      <w:numPr>
        <w:ilvl w:val="7"/>
      </w:numPr>
      <w:tabs>
        <w:tab w:val="clear" w:pos="1418"/>
        <w:tab w:val="left" w:pos="1560"/>
      </w:tabs>
      <w:outlineLvl w:val="7"/>
    </w:pPr>
  </w:style>
  <w:style w:type="paragraph" w:styleId="Heading9">
    <w:name w:val="heading 9"/>
    <w:basedOn w:val="Normal"/>
    <w:next w:val="Normal"/>
    <w:link w:val="Heading9Char"/>
    <w:uiPriority w:val="9"/>
    <w:semiHidden/>
    <w:unhideWhenUsed/>
    <w:qFormat/>
    <w:rsid w:val="00A14EC0"/>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rsid w:val="00EB058B"/>
    <w:rPr>
      <w:rFonts w:asciiTheme="minorHAnsi" w:hAnsiTheme="minorHAnsi" w:cs="Century Gothic"/>
      <w:b/>
      <w:color w:val="31849B" w:themeColor="accent5" w:themeShade="BF"/>
      <w:sz w:val="42"/>
      <w:lang w:val="en-GB"/>
    </w:rPr>
  </w:style>
  <w:style w:type="character" w:customStyle="1" w:styleId="Heading2Char">
    <w:name w:val="Heading 2 Char"/>
    <w:basedOn w:val="DefaultParagraphFont"/>
    <w:link w:val="Heading2"/>
    <w:rsid w:val="00EB058B"/>
    <w:rPr>
      <w:rFonts w:asciiTheme="minorHAnsi" w:hAnsiTheme="minorHAnsi" w:cs="Century Gothic"/>
      <w:b/>
      <w:color w:val="5F497A" w:themeColor="accent4" w:themeShade="BF"/>
      <w:sz w:val="36"/>
      <w:szCs w:val="36"/>
      <w:lang w:val="en-GB"/>
    </w:rPr>
  </w:style>
  <w:style w:type="character" w:customStyle="1" w:styleId="Heading3Char">
    <w:name w:val="Heading 3 Char"/>
    <w:basedOn w:val="DefaultParagraphFont"/>
    <w:link w:val="Heading3"/>
    <w:rsid w:val="00EB058B"/>
    <w:rPr>
      <w:rFonts w:asciiTheme="minorHAnsi" w:hAnsiTheme="minorHAnsi" w:cs="Century Gothic"/>
      <w:color w:val="5F497A" w:themeColor="accent4" w:themeShade="BF"/>
      <w:sz w:val="26"/>
      <w:szCs w:val="24"/>
      <w:lang w:val="en-GB"/>
    </w:rPr>
  </w:style>
  <w:style w:type="character" w:customStyle="1" w:styleId="Heading4Char">
    <w:name w:val="Heading 4 Char"/>
    <w:basedOn w:val="DefaultParagraphFont"/>
    <w:link w:val="Heading4"/>
    <w:rsid w:val="00EB058B"/>
    <w:rPr>
      <w:rFonts w:asciiTheme="minorHAnsi" w:hAnsiTheme="minorHAnsi" w:cs="Arial"/>
      <w:i/>
      <w:color w:val="5F497A" w:themeColor="accent4" w:themeShade="BF"/>
      <w:sz w:val="26"/>
      <w:szCs w:val="24"/>
      <w:lang w:val="en-GB"/>
    </w:rPr>
  </w:style>
  <w:style w:type="paragraph" w:styleId="ListBullet">
    <w:name w:val="List Bullet"/>
    <w:basedOn w:val="Normal"/>
    <w:uiPriority w:val="99"/>
    <w:qFormat/>
    <w:rsid w:val="00AA434E"/>
    <w:pPr>
      <w:numPr>
        <w:numId w:val="6"/>
      </w:numPr>
      <w:contextualSpacing/>
    </w:pPr>
  </w:style>
  <w:style w:type="paragraph" w:styleId="ListBullet2">
    <w:name w:val="List Bullet 2"/>
    <w:basedOn w:val="Normal"/>
    <w:uiPriority w:val="99"/>
    <w:unhideWhenUsed/>
    <w:rsid w:val="00AA434E"/>
  </w:style>
  <w:style w:type="paragraph" w:styleId="ListBullet3">
    <w:name w:val="List Bullet 3"/>
    <w:basedOn w:val="Normal"/>
    <w:uiPriority w:val="99"/>
    <w:unhideWhenUsed/>
    <w:rsid w:val="00AA434E"/>
  </w:style>
  <w:style w:type="paragraph" w:styleId="ListBullet4">
    <w:name w:val="List Bullet 4"/>
    <w:basedOn w:val="Normal"/>
    <w:uiPriority w:val="99"/>
    <w:unhideWhenUsed/>
    <w:rsid w:val="00AA434E"/>
  </w:style>
  <w:style w:type="paragraph" w:styleId="ListBullet5">
    <w:name w:val="List Bullet 5"/>
    <w:basedOn w:val="Normal"/>
    <w:uiPriority w:val="99"/>
    <w:unhideWhenUsed/>
    <w:rsid w:val="00AA434E"/>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aliases w:val="Cover"/>
    <w:basedOn w:val="Normal"/>
    <w:next w:val="Normal"/>
    <w:link w:val="TitleChar"/>
    <w:qFormat/>
    <w:rsid w:val="00AA434E"/>
    <w:pPr>
      <w:spacing w:after="0"/>
      <w:jc w:val="center"/>
    </w:pPr>
    <w:rPr>
      <w:b/>
      <w:color w:val="5F497A" w:themeColor="accent4" w:themeShade="BF"/>
      <w:sz w:val="52"/>
      <w:szCs w:val="52"/>
      <w:lang w:val="en-GB"/>
    </w:rPr>
  </w:style>
  <w:style w:type="character" w:customStyle="1" w:styleId="TitleChar">
    <w:name w:val="Title Char"/>
    <w:aliases w:val="Cover Char"/>
    <w:basedOn w:val="DefaultParagraphFont"/>
    <w:link w:val="Title"/>
    <w:rsid w:val="00AA434E"/>
    <w:rPr>
      <w:rFonts w:ascii="Century Gothic" w:hAnsi="Century Gothic"/>
      <w:b/>
      <w:color w:val="5F497A" w:themeColor="accent4" w:themeShade="BF"/>
      <w:sz w:val="52"/>
      <w:szCs w:val="52"/>
      <w:lang w:val="en-GB" w:eastAsia="en-US"/>
    </w:rPr>
  </w:style>
  <w:style w:type="paragraph" w:customStyle="1" w:styleId="Title2">
    <w:name w:val="Title 2"/>
    <w:basedOn w:val="Title"/>
    <w:link w:val="Title2Char"/>
    <w:qFormat/>
    <w:rsid w:val="00AA434E"/>
    <w:pPr>
      <w:spacing w:after="120"/>
      <w:jc w:val="left"/>
    </w:pPr>
    <w:rPr>
      <w:rFonts w:eastAsia="Calibri"/>
      <w:sz w:val="24"/>
      <w:szCs w:val="24"/>
      <w:lang w:eastAsia="en-US"/>
    </w:rPr>
  </w:style>
  <w:style w:type="character" w:customStyle="1" w:styleId="Title2Char">
    <w:name w:val="Title 2 Char"/>
    <w:basedOn w:val="DefaultParagraphFont"/>
    <w:link w:val="Title2"/>
    <w:rsid w:val="00AA434E"/>
    <w:rPr>
      <w:rFonts w:ascii="Century Gothic" w:hAnsi="Century Gothic" w:cs="Century Gothic"/>
      <w:b/>
      <w:color w:val="5F497A" w:themeColor="accent4" w:themeShade="BF"/>
      <w:sz w:val="24"/>
      <w:szCs w:val="24"/>
      <w:lang w:val="en-GB" w:eastAsia="en-US"/>
    </w:rPr>
  </w:style>
  <w:style w:type="paragraph" w:customStyle="1" w:styleId="Title1">
    <w:name w:val="Title 1"/>
    <w:basedOn w:val="Normal"/>
    <w:link w:val="Title1Char"/>
    <w:qFormat/>
    <w:rsid w:val="00AA434E"/>
    <w:rPr>
      <w:rFonts w:eastAsia="Calibri"/>
      <w:sz w:val="40"/>
      <w:szCs w:val="40"/>
      <w:lang w:val="en-GB" w:eastAsia="en-US"/>
    </w:rPr>
  </w:style>
  <w:style w:type="character" w:customStyle="1" w:styleId="Title1Char">
    <w:name w:val="Title 1 Char"/>
    <w:basedOn w:val="Title2Char"/>
    <w:link w:val="Title1"/>
    <w:rsid w:val="00AA434E"/>
    <w:rPr>
      <w:rFonts w:ascii="Century Gothic" w:hAnsi="Century Gothic" w:cs="Century Gothic"/>
      <w:b w:val="0"/>
      <w:color w:val="000000"/>
      <w:sz w:val="40"/>
      <w:szCs w:val="40"/>
      <w:lang w:val="en-GB" w:eastAsia="en-US"/>
    </w:rPr>
  </w:style>
  <w:style w:type="character" w:styleId="CommentReference">
    <w:name w:val="annotation reference"/>
    <w:basedOn w:val="DefaultParagraphFont"/>
    <w:uiPriority w:val="99"/>
    <w:unhideWhenUsed/>
    <w:rsid w:val="000C2972"/>
    <w:rPr>
      <w:sz w:val="16"/>
      <w:szCs w:val="16"/>
    </w:rPr>
  </w:style>
  <w:style w:type="paragraph" w:styleId="CommentText">
    <w:name w:val="annotation text"/>
    <w:basedOn w:val="Normal"/>
    <w:link w:val="CommentTextChar"/>
    <w:uiPriority w:val="99"/>
    <w:unhideWhenUsed/>
    <w:rsid w:val="000C2972"/>
    <w:rPr>
      <w:sz w:val="20"/>
    </w:rPr>
  </w:style>
  <w:style w:type="character" w:customStyle="1" w:styleId="CommentTextChar">
    <w:name w:val="Comment Text Char"/>
    <w:basedOn w:val="DefaultParagraphFont"/>
    <w:link w:val="CommentText"/>
    <w:uiPriority w:val="99"/>
    <w:rsid w:val="000C2972"/>
    <w:rPr>
      <w:rFonts w:ascii="Tahoma" w:hAnsi="Tahoma" w:cs="Century Gothic"/>
      <w:color w:val="000000"/>
    </w:rPr>
  </w:style>
  <w:style w:type="paragraph" w:styleId="CommentSubject">
    <w:name w:val="annotation subject"/>
    <w:basedOn w:val="CommentText"/>
    <w:next w:val="CommentText"/>
    <w:link w:val="CommentSubjectChar"/>
    <w:uiPriority w:val="99"/>
    <w:semiHidden/>
    <w:unhideWhenUsed/>
    <w:rsid w:val="00F81CBF"/>
    <w:rPr>
      <w:b/>
      <w:bCs/>
    </w:rPr>
  </w:style>
  <w:style w:type="character" w:customStyle="1" w:styleId="CommentSubjectChar">
    <w:name w:val="Comment Subject Char"/>
    <w:basedOn w:val="CommentTextChar"/>
    <w:link w:val="CommentSubject"/>
    <w:uiPriority w:val="99"/>
    <w:semiHidden/>
    <w:rsid w:val="00F81CBF"/>
    <w:rPr>
      <w:rFonts w:ascii="Tahoma" w:hAnsi="Tahoma" w:cs="Century Gothic"/>
      <w:b/>
      <w:bCs/>
      <w:color w:val="000000"/>
    </w:rPr>
  </w:style>
  <w:style w:type="paragraph" w:styleId="Caption">
    <w:name w:val="caption"/>
    <w:aliases w:val="Figure,CDM B/Caption,Table Caption,TABLE,Char,Item"/>
    <w:basedOn w:val="Normal"/>
    <w:next w:val="Normal"/>
    <w:link w:val="CaptionChar"/>
    <w:uiPriority w:val="35"/>
    <w:qFormat/>
    <w:rsid w:val="00CB2853"/>
    <w:pPr>
      <w:spacing w:after="220"/>
      <w:jc w:val="both"/>
    </w:pPr>
    <w:rPr>
      <w:rFonts w:ascii="Calibri" w:hAnsi="Calibri" w:cs="Times New Roman"/>
      <w:b/>
      <w:bCs/>
      <w:color w:val="auto"/>
      <w:sz w:val="20"/>
    </w:rPr>
  </w:style>
  <w:style w:type="character" w:customStyle="1" w:styleId="CaptionChar">
    <w:name w:val="Caption Char"/>
    <w:aliases w:val="Figure Char,CDM B/Caption Char,Table Caption Char,TABLE Char,Char Char,Item Char"/>
    <w:basedOn w:val="DefaultParagraphFont"/>
    <w:link w:val="Caption"/>
    <w:uiPriority w:val="35"/>
    <w:locked/>
    <w:rsid w:val="00CB2853"/>
    <w:rPr>
      <w:rFonts w:ascii="Calibri" w:hAnsi="Calibri"/>
      <w:b/>
      <w:bCs/>
    </w:rPr>
  </w:style>
  <w:style w:type="paragraph" w:styleId="NormalWeb">
    <w:name w:val="Normal (Web)"/>
    <w:basedOn w:val="Normal"/>
    <w:uiPriority w:val="99"/>
    <w:rsid w:val="00CB2853"/>
    <w:pPr>
      <w:spacing w:before="100" w:beforeAutospacing="1" w:after="100" w:afterAutospacing="1"/>
      <w:jc w:val="both"/>
    </w:pPr>
    <w:rPr>
      <w:rFonts w:ascii="Calibri" w:hAnsi="Calibri" w:cs="Times New Roman"/>
      <w:color w:val="auto"/>
      <w:sz w:val="20"/>
      <w:lang w:val="en-US" w:eastAsia="en-US"/>
    </w:rPr>
  </w:style>
  <w:style w:type="character" w:customStyle="1" w:styleId="Heading5Char">
    <w:name w:val="Heading 5 Char"/>
    <w:basedOn w:val="DefaultParagraphFont"/>
    <w:link w:val="Heading5"/>
    <w:rsid w:val="00EB058B"/>
    <w:rPr>
      <w:rFonts w:ascii="Calibri" w:hAnsi="Calibri" w:cs="Calibri"/>
      <w:i/>
      <w:color w:val="5F497A" w:themeColor="accent4" w:themeShade="BF"/>
      <w:sz w:val="22"/>
      <w:szCs w:val="22"/>
      <w:lang w:val="en-GB" w:eastAsia="en-US"/>
    </w:rPr>
  </w:style>
  <w:style w:type="character" w:customStyle="1" w:styleId="Heading6Char">
    <w:name w:val="Heading 6 Char"/>
    <w:basedOn w:val="DefaultParagraphFont"/>
    <w:link w:val="Heading6"/>
    <w:rsid w:val="00B461DE"/>
    <w:rPr>
      <w:rFonts w:ascii="Calibri" w:hAnsi="Calibri" w:cs="Calibri"/>
      <w:b/>
      <w:sz w:val="24"/>
      <w:szCs w:val="22"/>
      <w:lang w:val="en-GB" w:eastAsia="en-US"/>
    </w:rPr>
  </w:style>
  <w:style w:type="character" w:customStyle="1" w:styleId="Heading7Char">
    <w:name w:val="Heading 7 Char"/>
    <w:basedOn w:val="DefaultParagraphFont"/>
    <w:link w:val="Heading7"/>
    <w:rsid w:val="00B461DE"/>
    <w:rPr>
      <w:rFonts w:ascii="Calibri" w:hAnsi="Calibri" w:cs="Calibri"/>
      <w:b/>
      <w:sz w:val="24"/>
      <w:szCs w:val="22"/>
      <w:lang w:val="en-GB" w:eastAsia="en-US"/>
    </w:rPr>
  </w:style>
  <w:style w:type="character" w:customStyle="1" w:styleId="Heading8Char">
    <w:name w:val="Heading 8 Char"/>
    <w:basedOn w:val="DefaultParagraphFont"/>
    <w:link w:val="Heading8"/>
    <w:rsid w:val="00B461DE"/>
    <w:rPr>
      <w:rFonts w:ascii="Calibri" w:hAnsi="Calibri" w:cs="Calibri"/>
      <w:b/>
      <w:sz w:val="24"/>
      <w:szCs w:val="22"/>
      <w:lang w:val="en-GB" w:eastAsia="en-US"/>
    </w:rPr>
  </w:style>
  <w:style w:type="character" w:customStyle="1" w:styleId="InstructionText">
    <w:name w:val="Instruction Text"/>
    <w:uiPriority w:val="99"/>
    <w:rsid w:val="00B461DE"/>
    <w:rPr>
      <w:i/>
      <w:color w:val="0070C0"/>
    </w:rPr>
  </w:style>
  <w:style w:type="character" w:styleId="PageNumber">
    <w:name w:val="page number"/>
    <w:basedOn w:val="DefaultParagraphFont"/>
    <w:uiPriority w:val="99"/>
    <w:rsid w:val="00B461DE"/>
    <w:rPr>
      <w:rFonts w:cs="Times New Roman"/>
    </w:rPr>
  </w:style>
  <w:style w:type="paragraph" w:styleId="DocumentMap">
    <w:name w:val="Document Map"/>
    <w:basedOn w:val="Normal"/>
    <w:link w:val="DocumentMapChar"/>
    <w:uiPriority w:val="99"/>
    <w:semiHidden/>
    <w:rsid w:val="00B461DE"/>
    <w:pPr>
      <w:shd w:val="clear" w:color="auto" w:fill="000080"/>
      <w:spacing w:after="220"/>
      <w:jc w:val="both"/>
    </w:pPr>
    <w:rPr>
      <w:rFonts w:cs="Tahoma"/>
      <w:color w:val="auto"/>
      <w:sz w:val="20"/>
    </w:rPr>
  </w:style>
  <w:style w:type="character" w:customStyle="1" w:styleId="DocumentMapChar">
    <w:name w:val="Document Map Char"/>
    <w:basedOn w:val="DefaultParagraphFont"/>
    <w:link w:val="DocumentMap"/>
    <w:uiPriority w:val="99"/>
    <w:semiHidden/>
    <w:rsid w:val="00B461DE"/>
    <w:rPr>
      <w:rFonts w:ascii="Tahoma" w:hAnsi="Tahoma" w:cs="Tahoma"/>
      <w:shd w:val="clear" w:color="auto" w:fill="000080"/>
    </w:rPr>
  </w:style>
  <w:style w:type="paragraph" w:styleId="FootnoteText">
    <w:name w:val="footnote text"/>
    <w:basedOn w:val="Normal"/>
    <w:link w:val="FootnoteTextChar"/>
    <w:uiPriority w:val="99"/>
    <w:rsid w:val="00B461DE"/>
    <w:pPr>
      <w:spacing w:after="220"/>
      <w:jc w:val="both"/>
    </w:pPr>
    <w:rPr>
      <w:rFonts w:ascii="Calibri" w:hAnsi="Calibri" w:cs="Times New Roman"/>
      <w:color w:val="auto"/>
      <w:sz w:val="20"/>
    </w:rPr>
  </w:style>
  <w:style w:type="character" w:customStyle="1" w:styleId="FootnoteTextChar">
    <w:name w:val="Footnote Text Char"/>
    <w:basedOn w:val="DefaultParagraphFont"/>
    <w:link w:val="FootnoteText"/>
    <w:uiPriority w:val="99"/>
    <w:rsid w:val="00B461DE"/>
    <w:rPr>
      <w:rFonts w:ascii="Calibri" w:hAnsi="Calibri"/>
    </w:rPr>
  </w:style>
  <w:style w:type="character" w:styleId="FootnoteReference">
    <w:name w:val="footnote reference"/>
    <w:basedOn w:val="DefaultParagraphFont"/>
    <w:uiPriority w:val="99"/>
    <w:rsid w:val="00B461DE"/>
    <w:rPr>
      <w:rFonts w:cs="Times New Roman"/>
      <w:vertAlign w:val="superscript"/>
    </w:rPr>
  </w:style>
  <w:style w:type="paragraph" w:customStyle="1" w:styleId="Para0">
    <w:name w:val="Para 0"/>
    <w:basedOn w:val="Normal"/>
    <w:link w:val="Para0Char"/>
    <w:qFormat/>
    <w:rsid w:val="00B461DE"/>
    <w:pPr>
      <w:spacing w:after="220" w:line="300" w:lineRule="auto"/>
      <w:jc w:val="both"/>
    </w:pPr>
    <w:rPr>
      <w:rFonts w:ascii="Arial" w:hAnsi="Arial" w:cs="Times New Roman"/>
      <w:sz w:val="20"/>
      <w:lang w:val="en-GB" w:eastAsia="en-US"/>
    </w:rPr>
  </w:style>
  <w:style w:type="character" w:customStyle="1" w:styleId="Para0Char">
    <w:name w:val="Para 0 Char"/>
    <w:basedOn w:val="DefaultParagraphFont"/>
    <w:link w:val="Para0"/>
    <w:locked/>
    <w:rsid w:val="00B461DE"/>
    <w:rPr>
      <w:color w:val="000000"/>
      <w:lang w:val="en-GB" w:eastAsia="en-US"/>
    </w:rPr>
  </w:style>
  <w:style w:type="paragraph" w:customStyle="1" w:styleId="Para0bullet">
    <w:name w:val="Para 0 bullet"/>
    <w:basedOn w:val="Para0"/>
    <w:link w:val="Para0bulletChar"/>
    <w:uiPriority w:val="99"/>
    <w:rsid w:val="00B461DE"/>
    <w:pPr>
      <w:numPr>
        <w:numId w:val="7"/>
      </w:numPr>
      <w:spacing w:after="60"/>
    </w:pPr>
    <w:rPr>
      <w:rFonts w:ascii="Calibri" w:hAnsi="Calibri"/>
    </w:rPr>
  </w:style>
  <w:style w:type="character" w:customStyle="1" w:styleId="Para0bulletChar">
    <w:name w:val="Para 0 bullet Char"/>
    <w:basedOn w:val="DefaultParagraphFont"/>
    <w:link w:val="Para0bullet"/>
    <w:uiPriority w:val="99"/>
    <w:locked/>
    <w:rsid w:val="00B461DE"/>
    <w:rPr>
      <w:rFonts w:ascii="Calibri" w:hAnsi="Calibri"/>
      <w:color w:val="000000"/>
      <w:lang w:val="en-GB" w:eastAsia="en-US"/>
    </w:rPr>
  </w:style>
  <w:style w:type="paragraph" w:customStyle="1" w:styleId="Para1number">
    <w:name w:val="Para 1 number"/>
    <w:basedOn w:val="Normal"/>
    <w:uiPriority w:val="99"/>
    <w:rsid w:val="00B461DE"/>
    <w:pPr>
      <w:numPr>
        <w:numId w:val="8"/>
      </w:numPr>
      <w:spacing w:after="60" w:line="300" w:lineRule="auto"/>
      <w:jc w:val="both"/>
    </w:pPr>
    <w:rPr>
      <w:rFonts w:ascii="Arial" w:hAnsi="Arial" w:cs="Times New Roman"/>
      <w:sz w:val="20"/>
      <w:lang w:val="en-GB" w:eastAsia="en-US"/>
    </w:rPr>
  </w:style>
  <w:style w:type="paragraph" w:customStyle="1" w:styleId="prodtitlesub">
    <w:name w:val="prodtitlesub"/>
    <w:basedOn w:val="Normal"/>
    <w:uiPriority w:val="99"/>
    <w:rsid w:val="00B461DE"/>
    <w:pPr>
      <w:spacing w:after="220"/>
      <w:jc w:val="both"/>
    </w:pPr>
    <w:rPr>
      <w:rFonts w:ascii="Verdana" w:hAnsi="Verdana" w:cs="Times New Roman"/>
      <w:b/>
      <w:bCs/>
      <w:color w:val="006699"/>
      <w:sz w:val="26"/>
      <w:szCs w:val="26"/>
      <w:lang w:val="en-US" w:eastAsia="en-US"/>
    </w:rPr>
  </w:style>
  <w:style w:type="character" w:styleId="Hyperlink">
    <w:name w:val="Hyperlink"/>
    <w:basedOn w:val="DefaultParagraphFont"/>
    <w:uiPriority w:val="99"/>
    <w:rsid w:val="00B461DE"/>
    <w:rPr>
      <w:rFonts w:cs="Times New Roman"/>
      <w:color w:val="0000FF"/>
      <w:u w:val="single"/>
    </w:rPr>
  </w:style>
  <w:style w:type="character" w:styleId="Emphasis">
    <w:name w:val="Emphasis"/>
    <w:basedOn w:val="DefaultParagraphFont"/>
    <w:uiPriority w:val="20"/>
    <w:qFormat/>
    <w:rsid w:val="00B461DE"/>
    <w:rPr>
      <w:rFonts w:cs="Times New Roman"/>
      <w:i/>
      <w:iCs/>
    </w:rPr>
  </w:style>
  <w:style w:type="character" w:customStyle="1" w:styleId="external">
    <w:name w:val="external"/>
    <w:basedOn w:val="DefaultParagraphFont"/>
    <w:uiPriority w:val="99"/>
    <w:rsid w:val="00B461DE"/>
    <w:rPr>
      <w:rFonts w:cs="Times New Roman"/>
    </w:rPr>
  </w:style>
  <w:style w:type="character" w:styleId="HTMLAcronym">
    <w:name w:val="HTML Acronym"/>
    <w:basedOn w:val="DefaultParagraphFont"/>
    <w:uiPriority w:val="99"/>
    <w:rsid w:val="00B461DE"/>
    <w:rPr>
      <w:rFonts w:cs="Times New Roman"/>
    </w:rPr>
  </w:style>
  <w:style w:type="paragraph" w:customStyle="1" w:styleId="Appendix1">
    <w:name w:val="Appendix 1"/>
    <w:basedOn w:val="Heading1"/>
    <w:next w:val="Para0"/>
    <w:uiPriority w:val="99"/>
    <w:rsid w:val="00B461DE"/>
    <w:pPr>
      <w:numPr>
        <w:numId w:val="9"/>
      </w:numPr>
      <w:spacing w:before="0"/>
      <w:jc w:val="both"/>
    </w:pPr>
    <w:rPr>
      <w:rFonts w:ascii="Times New Roman" w:hAnsi="Times New Roman" w:cs="Times New Roman"/>
      <w:color w:val="6CB9DC"/>
      <w:lang w:eastAsia="en-US"/>
    </w:rPr>
  </w:style>
  <w:style w:type="paragraph" w:customStyle="1" w:styleId="Appendix2">
    <w:name w:val="Appendix 2"/>
    <w:basedOn w:val="Appendix1"/>
    <w:next w:val="Para0"/>
    <w:uiPriority w:val="99"/>
    <w:rsid w:val="00B461DE"/>
    <w:pPr>
      <w:numPr>
        <w:ilvl w:val="1"/>
      </w:numPr>
      <w:spacing w:before="120" w:after="40"/>
      <w:outlineLvl w:val="1"/>
    </w:pPr>
    <w:rPr>
      <w:sz w:val="22"/>
    </w:rPr>
  </w:style>
  <w:style w:type="paragraph" w:customStyle="1" w:styleId="Appendix3">
    <w:name w:val="Appendix 3"/>
    <w:basedOn w:val="Appendix1"/>
    <w:next w:val="Para0"/>
    <w:uiPriority w:val="99"/>
    <w:rsid w:val="00B461DE"/>
    <w:pPr>
      <w:numPr>
        <w:ilvl w:val="2"/>
      </w:numPr>
      <w:spacing w:before="120" w:after="40"/>
      <w:outlineLvl w:val="2"/>
    </w:pPr>
    <w:rPr>
      <w:sz w:val="22"/>
    </w:rPr>
  </w:style>
  <w:style w:type="paragraph" w:customStyle="1" w:styleId="Head2manual">
    <w:name w:val="Head 2 manual"/>
    <w:basedOn w:val="Normal"/>
    <w:next w:val="Para0"/>
    <w:uiPriority w:val="99"/>
    <w:rsid w:val="00B461DE"/>
    <w:pPr>
      <w:keepNext/>
      <w:spacing w:before="120" w:line="360" w:lineRule="auto"/>
      <w:jc w:val="both"/>
    </w:pPr>
    <w:rPr>
      <w:rFonts w:ascii="Calibri" w:hAnsi="Calibri" w:cs="Times New Roman"/>
      <w:b/>
      <w:color w:val="auto"/>
      <w:sz w:val="24"/>
      <w:lang w:val="en-GB" w:eastAsia="en-US"/>
    </w:rPr>
  </w:style>
  <w:style w:type="paragraph" w:customStyle="1" w:styleId="Para0number">
    <w:name w:val="Para 0 number"/>
    <w:basedOn w:val="Para0"/>
    <w:uiPriority w:val="99"/>
    <w:rsid w:val="00B461DE"/>
    <w:pPr>
      <w:numPr>
        <w:numId w:val="10"/>
      </w:numPr>
      <w:tabs>
        <w:tab w:val="clear" w:pos="397"/>
      </w:tabs>
      <w:spacing w:after="60"/>
      <w:ind w:left="369" w:hanging="369"/>
    </w:pPr>
  </w:style>
  <w:style w:type="character" w:styleId="Strong">
    <w:name w:val="Strong"/>
    <w:basedOn w:val="DefaultParagraphFont"/>
    <w:uiPriority w:val="22"/>
    <w:qFormat/>
    <w:rsid w:val="00B461DE"/>
    <w:rPr>
      <w:rFonts w:cs="Times New Roman"/>
      <w:b/>
      <w:bCs/>
    </w:rPr>
  </w:style>
  <w:style w:type="paragraph" w:customStyle="1" w:styleId="para0bullet0">
    <w:name w:val="para0bullet"/>
    <w:basedOn w:val="Normal"/>
    <w:uiPriority w:val="99"/>
    <w:rsid w:val="00B461DE"/>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basedOn w:val="DefaultParagraphFont"/>
    <w:uiPriority w:val="99"/>
    <w:rsid w:val="00B461DE"/>
    <w:rPr>
      <w:rFonts w:cs="Times New Roman"/>
      <w:color w:val="800080"/>
      <w:u w:val="single"/>
    </w:rPr>
  </w:style>
  <w:style w:type="paragraph" w:styleId="PlainText">
    <w:name w:val="Plain Text"/>
    <w:basedOn w:val="Normal"/>
    <w:link w:val="PlainTextChar"/>
    <w:uiPriority w:val="99"/>
    <w:rsid w:val="00B461DE"/>
    <w:pPr>
      <w:spacing w:after="0"/>
    </w:pPr>
    <w:rPr>
      <w:rFonts w:ascii="Consolas" w:hAnsi="Consolas" w:cs="Times New Roman"/>
      <w:color w:val="auto"/>
      <w:sz w:val="21"/>
      <w:szCs w:val="21"/>
      <w:lang w:eastAsia="en-US"/>
    </w:rPr>
  </w:style>
  <w:style w:type="character" w:customStyle="1" w:styleId="PlainTextChar">
    <w:name w:val="Plain Text Char"/>
    <w:basedOn w:val="DefaultParagraphFont"/>
    <w:link w:val="PlainText"/>
    <w:uiPriority w:val="99"/>
    <w:rsid w:val="00B461DE"/>
    <w:rPr>
      <w:rFonts w:ascii="Consolas" w:hAnsi="Consolas"/>
      <w:sz w:val="21"/>
      <w:szCs w:val="21"/>
      <w:lang w:eastAsia="en-US"/>
    </w:rPr>
  </w:style>
  <w:style w:type="paragraph" w:customStyle="1" w:styleId="StyleStylePara12Arial11ptAfter0pt10ptAuto">
    <w:name w:val="Style Style Para 12 + Arial 11 pt After:  0 pt + 10 pt Auto"/>
    <w:basedOn w:val="Normal"/>
    <w:uiPriority w:val="99"/>
    <w:rsid w:val="00B461DE"/>
    <w:pPr>
      <w:numPr>
        <w:numId w:val="11"/>
      </w:numPr>
      <w:spacing w:after="0"/>
    </w:pPr>
    <w:rPr>
      <w:rFonts w:ascii="Times New Roman" w:hAnsi="Times New Roman" w:cs="Times New Roman"/>
      <w:color w:val="auto"/>
      <w:sz w:val="24"/>
      <w:lang w:eastAsia="en-US"/>
    </w:rPr>
  </w:style>
  <w:style w:type="paragraph" w:customStyle="1" w:styleId="Default">
    <w:name w:val="Default"/>
    <w:rsid w:val="00B461DE"/>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461DE"/>
    <w:rPr>
      <w:rFonts w:cs="Times New Roman"/>
      <w:color w:val="808080"/>
    </w:rPr>
  </w:style>
  <w:style w:type="paragraph" w:styleId="TOCHeading">
    <w:name w:val="TOC Heading"/>
    <w:basedOn w:val="Heading1"/>
    <w:next w:val="Normal"/>
    <w:uiPriority w:val="99"/>
    <w:qFormat/>
    <w:rsid w:val="00B461DE"/>
    <w:pPr>
      <w:keepLines/>
      <w:spacing w:before="480" w:after="0" w:line="276" w:lineRule="auto"/>
      <w:outlineLvl w:val="9"/>
    </w:pPr>
    <w:rPr>
      <w:rFonts w:ascii="Cambria" w:hAnsi="Cambria" w:cs="Times New Roman"/>
      <w:bCs/>
      <w:color w:val="365F91"/>
      <w:sz w:val="28"/>
      <w:szCs w:val="28"/>
      <w:lang w:val="en-US" w:eastAsia="en-US"/>
    </w:rPr>
  </w:style>
  <w:style w:type="paragraph" w:styleId="TOC1">
    <w:name w:val="toc 1"/>
    <w:basedOn w:val="Normal"/>
    <w:next w:val="Normal"/>
    <w:autoRedefine/>
    <w:uiPriority w:val="39"/>
    <w:rsid w:val="00B461DE"/>
    <w:pPr>
      <w:tabs>
        <w:tab w:val="left" w:pos="440"/>
        <w:tab w:val="left" w:pos="9498"/>
      </w:tabs>
      <w:spacing w:after="100"/>
      <w:ind w:left="440" w:right="1133" w:hanging="440"/>
    </w:pPr>
    <w:rPr>
      <w:rFonts w:ascii="Century Gothic" w:hAnsi="Century Gothic" w:cs="Times New Roman"/>
      <w:b/>
      <w:noProof/>
      <w:color w:val="auto"/>
      <w:sz w:val="24"/>
      <w:szCs w:val="24"/>
    </w:rPr>
  </w:style>
  <w:style w:type="paragraph" w:styleId="TOC2">
    <w:name w:val="toc 2"/>
    <w:basedOn w:val="Normal"/>
    <w:next w:val="Normal"/>
    <w:autoRedefine/>
    <w:uiPriority w:val="39"/>
    <w:rsid w:val="00B461DE"/>
    <w:pPr>
      <w:tabs>
        <w:tab w:val="left" w:pos="880"/>
        <w:tab w:val="left" w:pos="9498"/>
      </w:tabs>
      <w:spacing w:after="100"/>
      <w:ind w:left="880" w:right="1135" w:hanging="660"/>
    </w:pPr>
    <w:rPr>
      <w:rFonts w:ascii="Century Gothic" w:hAnsi="Century Gothic" w:cs="Times New Roman"/>
      <w:noProof/>
      <w:color w:val="auto"/>
      <w:sz w:val="20"/>
    </w:rPr>
  </w:style>
  <w:style w:type="paragraph" w:styleId="TOC3">
    <w:name w:val="toc 3"/>
    <w:basedOn w:val="Normal"/>
    <w:next w:val="Normal"/>
    <w:autoRedefine/>
    <w:uiPriority w:val="39"/>
    <w:rsid w:val="00B461DE"/>
    <w:pPr>
      <w:tabs>
        <w:tab w:val="left" w:pos="1320"/>
        <w:tab w:val="right" w:pos="9356"/>
      </w:tabs>
      <w:spacing w:after="100"/>
      <w:ind w:left="440" w:right="-142"/>
      <w:jc w:val="both"/>
    </w:pPr>
    <w:rPr>
      <w:rFonts w:ascii="Calibri" w:hAnsi="Calibri" w:cs="Times New Roman"/>
      <w:color w:val="auto"/>
      <w:sz w:val="20"/>
    </w:rPr>
  </w:style>
  <w:style w:type="paragraph" w:styleId="Revision">
    <w:name w:val="Revision"/>
    <w:hidden/>
    <w:uiPriority w:val="99"/>
    <w:semiHidden/>
    <w:rsid w:val="00B461DE"/>
    <w:rPr>
      <w:rFonts w:ascii="Calibri" w:hAnsi="Calibri"/>
    </w:rPr>
  </w:style>
  <w:style w:type="paragraph" w:customStyle="1" w:styleId="Bullet">
    <w:name w:val="Bullet"/>
    <w:basedOn w:val="Normal"/>
    <w:uiPriority w:val="99"/>
    <w:rsid w:val="00B461DE"/>
    <w:pPr>
      <w:numPr>
        <w:numId w:val="12"/>
      </w:numPr>
      <w:spacing w:after="240"/>
    </w:pPr>
    <w:rPr>
      <w:rFonts w:ascii="Times New Roman" w:hAnsi="Times New Roman" w:cs="Times New Roman"/>
      <w:color w:val="auto"/>
      <w:sz w:val="24"/>
      <w:szCs w:val="24"/>
      <w:lang w:eastAsia="en-US"/>
    </w:rPr>
  </w:style>
  <w:style w:type="paragraph" w:customStyle="1" w:styleId="Dash">
    <w:name w:val="Dash"/>
    <w:basedOn w:val="Normal"/>
    <w:uiPriority w:val="99"/>
    <w:rsid w:val="00B461DE"/>
    <w:pPr>
      <w:numPr>
        <w:ilvl w:val="1"/>
        <w:numId w:val="12"/>
      </w:numPr>
      <w:spacing w:after="240"/>
    </w:pPr>
    <w:rPr>
      <w:rFonts w:ascii="Times New Roman" w:hAnsi="Times New Roman" w:cs="Times New Roman"/>
      <w:color w:val="auto"/>
      <w:sz w:val="24"/>
      <w:szCs w:val="24"/>
      <w:lang w:eastAsia="en-US"/>
    </w:rPr>
  </w:style>
  <w:style w:type="paragraph" w:customStyle="1" w:styleId="DoubleDot">
    <w:name w:val="Double Dot"/>
    <w:basedOn w:val="Normal"/>
    <w:uiPriority w:val="99"/>
    <w:rsid w:val="00B461DE"/>
    <w:pPr>
      <w:numPr>
        <w:ilvl w:val="2"/>
        <w:numId w:val="12"/>
      </w:numPr>
      <w:spacing w:after="240"/>
    </w:pPr>
    <w:rPr>
      <w:rFonts w:ascii="Times New Roman" w:hAnsi="Times New Roman" w:cs="Times New Roman"/>
      <w:color w:val="auto"/>
      <w:sz w:val="24"/>
      <w:szCs w:val="24"/>
      <w:lang w:eastAsia="en-US"/>
    </w:rPr>
  </w:style>
  <w:style w:type="paragraph" w:styleId="BodyText">
    <w:name w:val="Body Text"/>
    <w:link w:val="BodyTextChar"/>
    <w:rsid w:val="00B461DE"/>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sz w:val="22"/>
      <w:szCs w:val="22"/>
    </w:rPr>
  </w:style>
  <w:style w:type="character" w:customStyle="1" w:styleId="BodyTextChar">
    <w:name w:val="Body Text Char"/>
    <w:basedOn w:val="DefaultParagraphFont"/>
    <w:link w:val="BodyText"/>
    <w:rsid w:val="00B461DE"/>
    <w:rPr>
      <w:sz w:val="22"/>
      <w:szCs w:val="22"/>
    </w:rPr>
  </w:style>
  <w:style w:type="table" w:customStyle="1" w:styleId="TableGrid1">
    <w:name w:val="Table Grid1"/>
    <w:basedOn w:val="TableNormal"/>
    <w:uiPriority w:val="3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B461DE"/>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B461DE"/>
    <w:rPr>
      <w:rFonts w:ascii="Times New Roman" w:hAnsi="Times New Roman"/>
      <w:color w:val="000000"/>
      <w:sz w:val="24"/>
      <w:lang w:eastAsia="en-US"/>
    </w:rPr>
  </w:style>
  <w:style w:type="paragraph" w:styleId="EndnoteText">
    <w:name w:val="endnote text"/>
    <w:basedOn w:val="Normal"/>
    <w:link w:val="EndnoteTextChar"/>
    <w:uiPriority w:val="99"/>
    <w:semiHidden/>
    <w:unhideWhenUsed/>
    <w:rsid w:val="00B461DE"/>
    <w:pPr>
      <w:spacing w:after="0"/>
      <w:jc w:val="both"/>
    </w:pPr>
    <w:rPr>
      <w:rFonts w:ascii="Calibri" w:hAnsi="Calibri" w:cs="Times New Roman"/>
      <w:color w:val="auto"/>
      <w:sz w:val="20"/>
    </w:rPr>
  </w:style>
  <w:style w:type="character" w:customStyle="1" w:styleId="EndnoteTextChar">
    <w:name w:val="Endnote Text Char"/>
    <w:basedOn w:val="DefaultParagraphFont"/>
    <w:link w:val="EndnoteText"/>
    <w:uiPriority w:val="99"/>
    <w:semiHidden/>
    <w:rsid w:val="00B461DE"/>
    <w:rPr>
      <w:rFonts w:ascii="Calibri" w:hAnsi="Calibri"/>
    </w:rPr>
  </w:style>
  <w:style w:type="character" w:styleId="EndnoteReference">
    <w:name w:val="endnote reference"/>
    <w:basedOn w:val="DefaultParagraphFont"/>
    <w:uiPriority w:val="99"/>
    <w:semiHidden/>
    <w:unhideWhenUsed/>
    <w:rsid w:val="00B461DE"/>
    <w:rPr>
      <w:vertAlign w:val="superscript"/>
    </w:rPr>
  </w:style>
  <w:style w:type="paragraph" w:customStyle="1" w:styleId="style2">
    <w:name w:val="style2"/>
    <w:basedOn w:val="Normal"/>
    <w:rsid w:val="00B461DE"/>
    <w:pPr>
      <w:spacing w:before="100" w:beforeAutospacing="1" w:after="100" w:afterAutospacing="1"/>
    </w:pPr>
    <w:rPr>
      <w:rFonts w:ascii="Times New Roman" w:eastAsia="Calibri" w:hAnsi="Times New Roman" w:cs="Times New Roman"/>
      <w:color w:val="auto"/>
      <w:sz w:val="24"/>
      <w:szCs w:val="24"/>
    </w:rPr>
  </w:style>
  <w:style w:type="paragraph" w:styleId="TableofFigures">
    <w:name w:val="table of figures"/>
    <w:aliases w:val="List of Tables"/>
    <w:basedOn w:val="Normal"/>
    <w:next w:val="Normal"/>
    <w:link w:val="TableofFiguresChar"/>
    <w:uiPriority w:val="99"/>
    <w:unhideWhenUsed/>
    <w:qFormat/>
    <w:rsid w:val="00B461DE"/>
    <w:pPr>
      <w:spacing w:after="0"/>
      <w:jc w:val="both"/>
    </w:pPr>
    <w:rPr>
      <w:rFonts w:ascii="Calibri" w:hAnsi="Calibri" w:cs="Times New Roman"/>
      <w:color w:val="auto"/>
      <w:sz w:val="20"/>
    </w:rPr>
  </w:style>
  <w:style w:type="character" w:customStyle="1" w:styleId="TableofFiguresChar">
    <w:name w:val="Table of Figures Char"/>
    <w:aliases w:val="List of Tables Char"/>
    <w:basedOn w:val="DefaultParagraphFont"/>
    <w:link w:val="TableofFigures"/>
    <w:uiPriority w:val="99"/>
    <w:rsid w:val="00B461DE"/>
    <w:rPr>
      <w:rFonts w:ascii="Calibri" w:hAnsi="Calibri"/>
    </w:rPr>
  </w:style>
  <w:style w:type="paragraph" w:customStyle="1" w:styleId="Tableheader">
    <w:name w:val="Table header"/>
    <w:basedOn w:val="Normal"/>
    <w:rsid w:val="00B461DE"/>
    <w:pPr>
      <w:suppressAutoHyphens/>
      <w:spacing w:after="0"/>
    </w:pPr>
    <w:rPr>
      <w:rFonts w:ascii="Arial" w:hAnsi="Arial" w:cs="Myriad Pro Light"/>
      <w:b/>
      <w:color w:val="auto"/>
      <w:sz w:val="20"/>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B461DE"/>
    <w:rPr>
      <w:rFonts w:asciiTheme="minorHAnsi" w:hAnsiTheme="minorHAnsi" w:cs="Century Gothic"/>
      <w:color w:val="000000"/>
      <w:sz w:val="22"/>
    </w:rPr>
  </w:style>
  <w:style w:type="table" w:customStyle="1" w:styleId="LightShading-Accent11">
    <w:name w:val="Light Shading - Accent 11"/>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B461DE"/>
    <w:pPr>
      <w:tabs>
        <w:tab w:val="left" w:pos="851"/>
      </w:tabs>
      <w:spacing w:before="120" w:line="360" w:lineRule="auto"/>
      <w:jc w:val="both"/>
    </w:pPr>
    <w:rPr>
      <w:rFonts w:ascii="Century Gothic" w:hAnsi="Century Gothic" w:cs="Angsana New"/>
      <w:color w:val="auto"/>
      <w:szCs w:val="22"/>
      <w:lang w:eastAsia="zh-CN" w:bidi="th-TH"/>
    </w:rPr>
  </w:style>
  <w:style w:type="character" w:customStyle="1" w:styleId="A3">
    <w:name w:val="A3"/>
    <w:uiPriority w:val="99"/>
    <w:rsid w:val="00B461DE"/>
    <w:rPr>
      <w:rFonts w:ascii="AvantGarde" w:hAnsi="AvantGarde" w:cs="AvantGarde" w:hint="default"/>
      <w:color w:val="000000"/>
      <w:sz w:val="14"/>
      <w:szCs w:val="14"/>
    </w:rPr>
  </w:style>
  <w:style w:type="paragraph" w:customStyle="1" w:styleId="text">
    <w:name w:val="text"/>
    <w:basedOn w:val="Normal"/>
    <w:rsid w:val="00B461DE"/>
    <w:rPr>
      <w:rFonts w:ascii="Arial" w:eastAsiaTheme="minorHAnsi" w:hAnsi="Arial" w:cs="Arial"/>
      <w:color w:val="auto"/>
      <w:szCs w:val="22"/>
    </w:rPr>
  </w:style>
  <w:style w:type="paragraph" w:customStyle="1" w:styleId="tableheader0">
    <w:name w:val="tableheader"/>
    <w:basedOn w:val="Normal"/>
    <w:rsid w:val="00B461DE"/>
    <w:pPr>
      <w:spacing w:after="0"/>
    </w:pPr>
    <w:rPr>
      <w:rFonts w:ascii="Arial" w:eastAsiaTheme="minorHAnsi" w:hAnsi="Arial" w:cs="Arial"/>
      <w:b/>
      <w:bCs/>
      <w:color w:val="auto"/>
      <w:sz w:val="20"/>
    </w:rPr>
  </w:style>
  <w:style w:type="paragraph" w:customStyle="1" w:styleId="tabletext0">
    <w:name w:val="tabletext"/>
    <w:basedOn w:val="Normal"/>
    <w:rsid w:val="00B461DE"/>
    <w:pPr>
      <w:spacing w:before="60" w:after="60"/>
    </w:pPr>
    <w:rPr>
      <w:rFonts w:ascii="Arial" w:eastAsiaTheme="minorHAnsi" w:hAnsi="Arial" w:cs="Arial"/>
      <w:color w:val="auto"/>
      <w:sz w:val="18"/>
      <w:szCs w:val="18"/>
    </w:rPr>
  </w:style>
  <w:style w:type="paragraph" w:styleId="NoSpacing">
    <w:name w:val="No Spacing"/>
    <w:link w:val="NoSpacingChar"/>
    <w:uiPriority w:val="1"/>
    <w:qFormat/>
    <w:rsid w:val="00B461DE"/>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461DE"/>
  </w:style>
  <w:style w:type="numbering" w:customStyle="1" w:styleId="KeyPoints1">
    <w:name w:val="Key Points1"/>
    <w:basedOn w:val="NoList"/>
    <w:uiPriority w:val="99"/>
    <w:rsid w:val="00B461DE"/>
  </w:style>
  <w:style w:type="numbering" w:customStyle="1" w:styleId="BulletList1">
    <w:name w:val="Bullet List1"/>
    <w:uiPriority w:val="99"/>
    <w:rsid w:val="00B461DE"/>
  </w:style>
  <w:style w:type="numbering" w:customStyle="1" w:styleId="Attach1">
    <w:name w:val="Attach1"/>
    <w:basedOn w:val="NoList"/>
    <w:uiPriority w:val="99"/>
    <w:rsid w:val="00B461DE"/>
  </w:style>
  <w:style w:type="table" w:customStyle="1" w:styleId="TableGrid2">
    <w:name w:val="Table Grid2"/>
    <w:basedOn w:val="TableNormal"/>
    <w:next w:val="TableGrid"/>
    <w:uiPriority w:val="59"/>
    <w:rsid w:val="00B461DE"/>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NoList11">
    <w:name w:val="No List11"/>
    <w:next w:val="NoList"/>
    <w:uiPriority w:val="99"/>
    <w:semiHidden/>
    <w:unhideWhenUsed/>
    <w:rsid w:val="00B461DE"/>
  </w:style>
  <w:style w:type="numbering" w:customStyle="1" w:styleId="BulletList11">
    <w:name w:val="Bullet List11"/>
    <w:uiPriority w:val="99"/>
    <w:rsid w:val="00B461DE"/>
    <w:pPr>
      <w:numPr>
        <w:numId w:val="13"/>
      </w:numPr>
    </w:pPr>
  </w:style>
  <w:style w:type="numbering" w:customStyle="1" w:styleId="KeyPoints11">
    <w:name w:val="Key Points11"/>
    <w:basedOn w:val="NoList"/>
    <w:uiPriority w:val="99"/>
    <w:rsid w:val="00B461DE"/>
    <w:pPr>
      <w:numPr>
        <w:numId w:val="14"/>
      </w:numPr>
    </w:pPr>
  </w:style>
  <w:style w:type="numbering" w:customStyle="1" w:styleId="Attach11">
    <w:name w:val="Attach11"/>
    <w:basedOn w:val="NoList"/>
    <w:uiPriority w:val="99"/>
    <w:rsid w:val="00B461DE"/>
    <w:pPr>
      <w:numPr>
        <w:numId w:val="15"/>
      </w:numPr>
    </w:pPr>
  </w:style>
  <w:style w:type="table" w:customStyle="1" w:styleId="TableGrid21">
    <w:name w:val="Table Grid21"/>
    <w:basedOn w:val="TableNormal"/>
    <w:next w:val="TableGrid"/>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B461DE"/>
    <w:pPr>
      <w:numPr>
        <w:numId w:val="16"/>
      </w:numPr>
      <w:spacing w:before="240" w:after="240"/>
    </w:pPr>
    <w:rPr>
      <w:rFonts w:ascii="Arial" w:eastAsiaTheme="minorHAnsi" w:hAnsi="Arial" w:cs="Arial"/>
      <w:b/>
      <w:bCs/>
      <w:color w:val="auto"/>
      <w:sz w:val="32"/>
      <w:szCs w:val="32"/>
    </w:rPr>
  </w:style>
  <w:style w:type="paragraph" w:customStyle="1" w:styleId="LegalClauseLevel2">
    <w:name w:val="Legal Clause Level 2"/>
    <w:basedOn w:val="Normal"/>
    <w:rsid w:val="00B461DE"/>
    <w:pPr>
      <w:keepNext/>
      <w:numPr>
        <w:ilvl w:val="1"/>
        <w:numId w:val="16"/>
      </w:numPr>
      <w:spacing w:before="60" w:after="60" w:line="280" w:lineRule="exact"/>
    </w:pPr>
    <w:rPr>
      <w:rFonts w:ascii="Arial" w:eastAsiaTheme="minorHAnsi" w:hAnsi="Arial" w:cs="Arial"/>
      <w:b/>
      <w:bCs/>
      <w:color w:val="auto"/>
      <w:sz w:val="24"/>
      <w:szCs w:val="24"/>
    </w:rPr>
  </w:style>
  <w:style w:type="character" w:customStyle="1" w:styleId="fontweightbold1">
    <w:name w:val="fontweightbold1"/>
    <w:basedOn w:val="DefaultParagraphFont"/>
    <w:rsid w:val="00B461DE"/>
    <w:rPr>
      <w:b/>
      <w:bCs/>
    </w:rPr>
  </w:style>
  <w:style w:type="paragraph" w:customStyle="1" w:styleId="TableH1">
    <w:name w:val="Table H1"/>
    <w:basedOn w:val="Normal"/>
    <w:link w:val="TableH1Char"/>
    <w:qFormat/>
    <w:rsid w:val="00B461D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461D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461DE"/>
    <w:rPr>
      <w:rFonts w:eastAsiaTheme="minorHAnsi"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B461DE"/>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B461DE"/>
    <w:pPr>
      <w:widowControl w:val="0"/>
      <w:spacing w:after="0"/>
    </w:pPr>
    <w:rPr>
      <w:rFonts w:eastAsiaTheme="minorHAnsi" w:cstheme="minorBidi"/>
      <w:color w:val="auto"/>
      <w:szCs w:val="22"/>
      <w:lang w:val="en-US" w:eastAsia="en-US"/>
    </w:rPr>
  </w:style>
  <w:style w:type="paragraph" w:customStyle="1" w:styleId="Reversetitlepage">
    <w:name w:val="Reverse title page"/>
    <w:basedOn w:val="Normal"/>
    <w:rsid w:val="00B461DE"/>
    <w:pPr>
      <w:tabs>
        <w:tab w:val="left" w:pos="340"/>
      </w:tabs>
      <w:spacing w:before="60" w:line="260" w:lineRule="atLeast"/>
    </w:pPr>
    <w:rPr>
      <w:rFonts w:ascii="Arial" w:hAnsi="Arial" w:cs="Times New Roman"/>
      <w:color w:val="auto"/>
      <w:sz w:val="18"/>
      <w:lang w:eastAsia="en-US"/>
    </w:rPr>
  </w:style>
  <w:style w:type="character" w:customStyle="1" w:styleId="UnresolvedMention">
    <w:name w:val="Unresolved Mention"/>
    <w:basedOn w:val="DefaultParagraphFont"/>
    <w:uiPriority w:val="99"/>
    <w:semiHidden/>
    <w:unhideWhenUsed/>
    <w:rsid w:val="00F62C99"/>
    <w:rPr>
      <w:color w:val="605E5C"/>
      <w:shd w:val="clear" w:color="auto" w:fill="E1DFDD"/>
    </w:rPr>
  </w:style>
  <w:style w:type="character" w:customStyle="1" w:styleId="UnresolvedMention1">
    <w:name w:val="Unresolved Mention1"/>
    <w:basedOn w:val="DefaultParagraphFont"/>
    <w:uiPriority w:val="99"/>
    <w:semiHidden/>
    <w:unhideWhenUsed/>
    <w:rsid w:val="00222904"/>
    <w:rPr>
      <w:color w:val="605E5C"/>
      <w:shd w:val="clear" w:color="auto" w:fill="E1DFDD"/>
    </w:rPr>
  </w:style>
  <w:style w:type="character" w:customStyle="1" w:styleId="Heading9Char">
    <w:name w:val="Heading 9 Char"/>
    <w:basedOn w:val="DefaultParagraphFont"/>
    <w:link w:val="Heading9"/>
    <w:uiPriority w:val="9"/>
    <w:semiHidden/>
    <w:rsid w:val="00A14EC0"/>
    <w:rPr>
      <w:rFonts w:asciiTheme="majorHAnsi" w:eastAsiaTheme="majorEastAsia" w:hAnsiTheme="majorHAnsi" w:cstheme="majorBidi"/>
      <w:i/>
      <w:iCs/>
      <w:color w:val="272727" w:themeColor="text1" w:themeTint="D8"/>
      <w:sz w:val="21"/>
      <w:szCs w:val="21"/>
    </w:rPr>
  </w:style>
  <w:style w:type="paragraph" w:customStyle="1" w:styleId="DotStyle1">
    <w:name w:val="Dot Style1"/>
    <w:basedOn w:val="Normal"/>
    <w:next w:val="Normal"/>
    <w:link w:val="DotStyle1Char"/>
    <w:qFormat/>
    <w:rsid w:val="00EB058B"/>
    <w:pPr>
      <w:numPr>
        <w:numId w:val="55"/>
      </w:numPr>
    </w:pPr>
    <w:rPr>
      <w:lang w:val="en-GB"/>
    </w:rPr>
  </w:style>
  <w:style w:type="character" w:customStyle="1" w:styleId="DotStyle1Char">
    <w:name w:val="Dot Style1 Char"/>
    <w:basedOn w:val="DefaultParagraphFont"/>
    <w:link w:val="DotStyle1"/>
    <w:rsid w:val="00EB058B"/>
    <w:rPr>
      <w:rFonts w:asciiTheme="minorHAnsi" w:hAnsiTheme="minorHAnsi" w:cs="Century Gothic"/>
      <w:color w:val="000000"/>
      <w:sz w:val="22"/>
      <w:lang w:val="en-GB"/>
    </w:rPr>
  </w:style>
  <w:style w:type="paragraph" w:customStyle="1" w:styleId="DotStyle2">
    <w:name w:val="Dot Style2"/>
    <w:basedOn w:val="DotStyle1"/>
    <w:next w:val="Normal"/>
    <w:link w:val="DotStyle2Char"/>
    <w:qFormat/>
    <w:rsid w:val="00EB058B"/>
    <w:pPr>
      <w:numPr>
        <w:numId w:val="56"/>
      </w:numPr>
      <w:ind w:right="-1"/>
    </w:pPr>
  </w:style>
  <w:style w:type="character" w:customStyle="1" w:styleId="DotStyle2Char">
    <w:name w:val="Dot Style2 Char"/>
    <w:basedOn w:val="DotStyle1Char"/>
    <w:link w:val="DotStyle2"/>
    <w:rsid w:val="00EB058B"/>
    <w:rPr>
      <w:rFonts w:asciiTheme="minorHAnsi" w:hAnsiTheme="minorHAnsi" w:cs="Century Gothic"/>
      <w:color w:val="000000"/>
      <w:sz w:val="22"/>
      <w:lang w:val="en-GB"/>
    </w:rPr>
  </w:style>
  <w:style w:type="character" w:customStyle="1" w:styleId="app-title-description">
    <w:name w:val="app-title-description"/>
    <w:basedOn w:val="DefaultParagraphFont"/>
    <w:rsid w:val="0091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221">
      <w:bodyDiv w:val="1"/>
      <w:marLeft w:val="0"/>
      <w:marRight w:val="0"/>
      <w:marTop w:val="0"/>
      <w:marBottom w:val="0"/>
      <w:divBdr>
        <w:top w:val="none" w:sz="0" w:space="0" w:color="auto"/>
        <w:left w:val="none" w:sz="0" w:space="0" w:color="auto"/>
        <w:bottom w:val="none" w:sz="0" w:space="0" w:color="auto"/>
        <w:right w:val="none" w:sz="0" w:space="0" w:color="auto"/>
      </w:divBdr>
    </w:div>
    <w:div w:id="192153568">
      <w:bodyDiv w:val="1"/>
      <w:marLeft w:val="0"/>
      <w:marRight w:val="0"/>
      <w:marTop w:val="0"/>
      <w:marBottom w:val="0"/>
      <w:divBdr>
        <w:top w:val="none" w:sz="0" w:space="0" w:color="auto"/>
        <w:left w:val="none" w:sz="0" w:space="0" w:color="auto"/>
        <w:bottom w:val="none" w:sz="0" w:space="0" w:color="auto"/>
        <w:right w:val="none" w:sz="0" w:space="0" w:color="auto"/>
      </w:divBdr>
    </w:div>
    <w:div w:id="379522654">
      <w:bodyDiv w:val="1"/>
      <w:marLeft w:val="0"/>
      <w:marRight w:val="0"/>
      <w:marTop w:val="0"/>
      <w:marBottom w:val="0"/>
      <w:divBdr>
        <w:top w:val="none" w:sz="0" w:space="0" w:color="auto"/>
        <w:left w:val="none" w:sz="0" w:space="0" w:color="auto"/>
        <w:bottom w:val="none" w:sz="0" w:space="0" w:color="auto"/>
        <w:right w:val="none" w:sz="0" w:space="0" w:color="auto"/>
      </w:divBdr>
    </w:div>
    <w:div w:id="574826900">
      <w:bodyDiv w:val="1"/>
      <w:marLeft w:val="0"/>
      <w:marRight w:val="0"/>
      <w:marTop w:val="0"/>
      <w:marBottom w:val="0"/>
      <w:divBdr>
        <w:top w:val="none" w:sz="0" w:space="0" w:color="auto"/>
        <w:left w:val="none" w:sz="0" w:space="0" w:color="auto"/>
        <w:bottom w:val="none" w:sz="0" w:space="0" w:color="auto"/>
        <w:right w:val="none" w:sz="0" w:space="0" w:color="auto"/>
      </w:divBdr>
    </w:div>
    <w:div w:id="1813139226">
      <w:bodyDiv w:val="1"/>
      <w:marLeft w:val="0"/>
      <w:marRight w:val="0"/>
      <w:marTop w:val="0"/>
      <w:marBottom w:val="0"/>
      <w:divBdr>
        <w:top w:val="none" w:sz="0" w:space="0" w:color="auto"/>
        <w:left w:val="none" w:sz="0" w:space="0" w:color="auto"/>
        <w:bottom w:val="none" w:sz="0" w:space="0" w:color="auto"/>
        <w:right w:val="none" w:sz="0" w:space="0" w:color="auto"/>
      </w:divBdr>
      <w:divsChild>
        <w:div w:id="323632625">
          <w:marLeft w:val="0"/>
          <w:marRight w:val="0"/>
          <w:marTop w:val="0"/>
          <w:marBottom w:val="0"/>
          <w:divBdr>
            <w:top w:val="none" w:sz="0" w:space="0" w:color="auto"/>
            <w:left w:val="none" w:sz="0" w:space="0" w:color="auto"/>
            <w:bottom w:val="none" w:sz="0" w:space="0" w:color="auto"/>
            <w:right w:val="none" w:sz="0" w:space="0" w:color="auto"/>
          </w:divBdr>
          <w:divsChild>
            <w:div w:id="1208686894">
              <w:marLeft w:val="0"/>
              <w:marRight w:val="0"/>
              <w:marTop w:val="0"/>
              <w:marBottom w:val="0"/>
              <w:divBdr>
                <w:top w:val="none" w:sz="0" w:space="0" w:color="auto"/>
                <w:left w:val="none" w:sz="0" w:space="0" w:color="auto"/>
                <w:bottom w:val="none" w:sz="0" w:space="0" w:color="auto"/>
                <w:right w:val="none" w:sz="0" w:space="0" w:color="auto"/>
              </w:divBdr>
              <w:divsChild>
                <w:div w:id="794955805">
                  <w:marLeft w:val="0"/>
                  <w:marRight w:val="0"/>
                  <w:marTop w:val="0"/>
                  <w:marBottom w:val="0"/>
                  <w:divBdr>
                    <w:top w:val="none" w:sz="0" w:space="0" w:color="auto"/>
                    <w:left w:val="none" w:sz="0" w:space="0" w:color="auto"/>
                    <w:bottom w:val="none" w:sz="0" w:space="0" w:color="auto"/>
                    <w:right w:val="none" w:sz="0" w:space="0" w:color="auto"/>
                  </w:divBdr>
                  <w:divsChild>
                    <w:div w:id="1431393594">
                      <w:marLeft w:val="150"/>
                      <w:marRight w:val="150"/>
                      <w:marTop w:val="0"/>
                      <w:marBottom w:val="0"/>
                      <w:divBdr>
                        <w:top w:val="none" w:sz="0" w:space="0" w:color="auto"/>
                        <w:left w:val="none" w:sz="0" w:space="0" w:color="auto"/>
                        <w:bottom w:val="none" w:sz="0" w:space="0" w:color="auto"/>
                        <w:right w:val="none" w:sz="0" w:space="0" w:color="auto"/>
                      </w:divBdr>
                      <w:divsChild>
                        <w:div w:id="1420760545">
                          <w:marLeft w:val="0"/>
                          <w:marRight w:val="0"/>
                          <w:marTop w:val="0"/>
                          <w:marBottom w:val="0"/>
                          <w:divBdr>
                            <w:top w:val="none" w:sz="0" w:space="0" w:color="auto"/>
                            <w:left w:val="none" w:sz="0" w:space="0" w:color="auto"/>
                            <w:bottom w:val="none" w:sz="0" w:space="0" w:color="auto"/>
                            <w:right w:val="none" w:sz="0" w:space="0" w:color="auto"/>
                          </w:divBdr>
                          <w:divsChild>
                            <w:div w:id="1284388349">
                              <w:marLeft w:val="0"/>
                              <w:marRight w:val="0"/>
                              <w:marTop w:val="0"/>
                              <w:marBottom w:val="240"/>
                              <w:divBdr>
                                <w:top w:val="none" w:sz="0" w:space="0" w:color="auto"/>
                                <w:left w:val="none" w:sz="0" w:space="0" w:color="auto"/>
                                <w:bottom w:val="none" w:sz="0" w:space="0" w:color="auto"/>
                                <w:right w:val="none" w:sz="0" w:space="0" w:color="auto"/>
                              </w:divBdr>
                              <w:divsChild>
                                <w:div w:id="567230414">
                                  <w:marLeft w:val="0"/>
                                  <w:marRight w:val="0"/>
                                  <w:marTop w:val="0"/>
                                  <w:marBottom w:val="0"/>
                                  <w:divBdr>
                                    <w:top w:val="none" w:sz="0" w:space="0" w:color="auto"/>
                                    <w:left w:val="none" w:sz="0" w:space="0" w:color="auto"/>
                                    <w:bottom w:val="none" w:sz="0" w:space="0" w:color="auto"/>
                                    <w:right w:val="none" w:sz="0" w:space="0" w:color="auto"/>
                                  </w:divBdr>
                                  <w:divsChild>
                                    <w:div w:id="393313767">
                                      <w:marLeft w:val="0"/>
                                      <w:marRight w:val="0"/>
                                      <w:marTop w:val="0"/>
                                      <w:marBottom w:val="0"/>
                                      <w:divBdr>
                                        <w:top w:val="none" w:sz="0" w:space="0" w:color="auto"/>
                                        <w:left w:val="none" w:sz="0" w:space="0" w:color="auto"/>
                                        <w:bottom w:val="none" w:sz="0" w:space="0" w:color="auto"/>
                                        <w:right w:val="none" w:sz="0" w:space="0" w:color="auto"/>
                                      </w:divBdr>
                                      <w:divsChild>
                                        <w:div w:id="530850038">
                                          <w:marLeft w:val="0"/>
                                          <w:marRight w:val="0"/>
                                          <w:marTop w:val="0"/>
                                          <w:marBottom w:val="0"/>
                                          <w:divBdr>
                                            <w:top w:val="none" w:sz="0" w:space="0" w:color="auto"/>
                                            <w:left w:val="none" w:sz="0" w:space="0" w:color="auto"/>
                                            <w:bottom w:val="none" w:sz="0" w:space="0" w:color="auto"/>
                                            <w:right w:val="none" w:sz="0" w:space="0" w:color="auto"/>
                                          </w:divBdr>
                                          <w:divsChild>
                                            <w:div w:id="1976831975">
                                              <w:marLeft w:val="0"/>
                                              <w:marRight w:val="0"/>
                                              <w:marTop w:val="0"/>
                                              <w:marBottom w:val="0"/>
                                              <w:divBdr>
                                                <w:top w:val="none" w:sz="0" w:space="0" w:color="auto"/>
                                                <w:left w:val="none" w:sz="0" w:space="0" w:color="auto"/>
                                                <w:bottom w:val="none" w:sz="0" w:space="0" w:color="auto"/>
                                                <w:right w:val="none" w:sz="0" w:space="0" w:color="auto"/>
                                              </w:divBdr>
                                              <w:divsChild>
                                                <w:div w:id="1133449454">
                                                  <w:marLeft w:val="0"/>
                                                  <w:marRight w:val="0"/>
                                                  <w:marTop w:val="0"/>
                                                  <w:marBottom w:val="0"/>
                                                  <w:divBdr>
                                                    <w:top w:val="none" w:sz="0" w:space="0" w:color="auto"/>
                                                    <w:left w:val="none" w:sz="0" w:space="0" w:color="auto"/>
                                                    <w:bottom w:val="none" w:sz="0" w:space="0" w:color="auto"/>
                                                    <w:right w:val="none" w:sz="0" w:space="0" w:color="auto"/>
                                                  </w:divBdr>
                                                  <w:divsChild>
                                                    <w:div w:id="750278083">
                                                      <w:marLeft w:val="0"/>
                                                      <w:marRight w:val="0"/>
                                                      <w:marTop w:val="0"/>
                                                      <w:marBottom w:val="0"/>
                                                      <w:divBdr>
                                                        <w:top w:val="none" w:sz="0" w:space="0" w:color="auto"/>
                                                        <w:left w:val="none" w:sz="0" w:space="0" w:color="auto"/>
                                                        <w:bottom w:val="none" w:sz="0" w:space="0" w:color="auto"/>
                                                        <w:right w:val="none" w:sz="0" w:space="0" w:color="auto"/>
                                                      </w:divBdr>
                                                      <w:divsChild>
                                                        <w:div w:id="1194608800">
                                                          <w:marLeft w:val="0"/>
                                                          <w:marRight w:val="0"/>
                                                          <w:marTop w:val="0"/>
                                                          <w:marBottom w:val="0"/>
                                                          <w:divBdr>
                                                            <w:top w:val="none" w:sz="0" w:space="0" w:color="auto"/>
                                                            <w:left w:val="none" w:sz="0" w:space="0" w:color="auto"/>
                                                            <w:bottom w:val="none" w:sz="0" w:space="0" w:color="auto"/>
                                                            <w:right w:val="none" w:sz="0" w:space="0" w:color="auto"/>
                                                          </w:divBdr>
                                                          <w:divsChild>
                                                            <w:div w:id="1138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0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ewater@awe.gov.au" TargetMode="External"/><Relationship Id="rId26"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bom.gov.au/climate/outlook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www.bom.gov.au/climate/outlook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ment.gov.au/water/cewo/publications"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5.png"/><Relationship Id="rId37" Type="http://schemas.openxmlformats.org/officeDocument/2006/relationships/hyperlink" Target="https://doi.org/10.1111/fwb.12707"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yperlink" Target="http://www.bom.gov.au/climate/outlooks/" TargetMode="External"/><Relationship Id="rId10" Type="http://schemas.openxmlformats.org/officeDocument/2006/relationships/header" Target="header1.xml"/><Relationship Id="rId19" Type="http://schemas.openxmlformats.org/officeDocument/2006/relationships/hyperlink" Target="http://www.environment.gov.au/water/cewo" TargetMode="External"/><Relationship Id="rId31" Type="http://schemas.openxmlformats.org/officeDocument/2006/relationships/hyperlink" Target="http://www.environment.gov.au/water/cewo/catchment/northern-unregulated-rivers/monito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www.environment.gov.au/water/cewo/catchment/northern-unregulated-rivers/history" TargetMode="External"/><Relationship Id="rId30" Type="http://schemas.openxmlformats.org/officeDocument/2006/relationships/image" Target="media/image4.png"/><Relationship Id="rId35" Type="http://schemas.openxmlformats.org/officeDocument/2006/relationships/hyperlink" Target="http://www.bom.gov.au/climate/outloo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FCC8392-F9F7-4C3F-AFA0-245A4655A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75F41-57E4-49E7-9B64-B7227E861D53}">
  <ds:schemaRefs>
    <ds:schemaRef ds:uri="http://schemas.microsoft.com/sharepoint/v3/contenttype/forms"/>
  </ds:schemaRefs>
</ds:datastoreItem>
</file>

<file path=customXml/itemProps3.xml><?xml version="1.0" encoding="utf-8"?>
<ds:datastoreItem xmlns:ds="http://schemas.openxmlformats.org/officeDocument/2006/customXml" ds:itemID="{6D28DB34-21B3-4DD0-BEA8-207C198F374A}">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c7ce04e-ea5d-4d46-bab0-39b1fa6a6f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73848CA8.dotm</Template>
  <TotalTime>0</TotalTime>
  <Pages>17</Pages>
  <Words>6328</Words>
  <Characters>36076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Plan 2020-21: Chapter 3.3 - Warrego and Moonie rivers</dc:title>
  <dc:subject/>
  <dc:creator>CEWO</dc:creator>
  <cp:keywords/>
  <dc:description/>
  <cp:lastModifiedBy>Bec Durack</cp:lastModifiedBy>
  <cp:revision>2</cp:revision>
  <dcterms:created xsi:type="dcterms:W3CDTF">2020-07-30T05:34:00Z</dcterms:created>
  <dcterms:modified xsi:type="dcterms:W3CDTF">2020-07-30T05:34:00Z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