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8A7D7" w14:textId="77777777" w:rsidR="00E80BC9" w:rsidRDefault="00E80BC9" w:rsidP="00E80BC9">
      <w:bookmarkStart w:id="0" w:name="_Toc13467573"/>
      <w:bookmarkStart w:id="1" w:name="_Toc13467574"/>
      <w:bookmarkStart w:id="2" w:name="_GoBack"/>
      <w:bookmarkEnd w:id="2"/>
    </w:p>
    <w:p w14:paraId="6A3B9AED" w14:textId="77777777" w:rsidR="00E80BC9" w:rsidRDefault="00E80BC9" w:rsidP="00E80BC9"/>
    <w:p w14:paraId="0BB35C4E" w14:textId="77777777" w:rsidR="00E80BC9" w:rsidRDefault="00E80BC9" w:rsidP="00E80BC9"/>
    <w:p w14:paraId="7AE8C684" w14:textId="77777777" w:rsidR="00E80BC9" w:rsidRDefault="00E80BC9" w:rsidP="00E80BC9"/>
    <w:p w14:paraId="4F14C045" w14:textId="77777777" w:rsidR="00E80BC9" w:rsidRDefault="00E80BC9" w:rsidP="00E80BC9"/>
    <w:p w14:paraId="6A20FCE4" w14:textId="77777777" w:rsidR="00E80BC9" w:rsidRDefault="00E80BC9" w:rsidP="00E80BC9"/>
    <w:p w14:paraId="0E92B144" w14:textId="77777777" w:rsidR="00E80BC9" w:rsidRDefault="00E80BC9" w:rsidP="00E80BC9">
      <w:pPr>
        <w:sectPr w:rsidR="00E80BC9" w:rsidSect="003737D8">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851" w:left="964" w:header="142" w:footer="502" w:gutter="0"/>
          <w:pgNumType w:start="1"/>
          <w:cols w:space="708"/>
          <w:docGrid w:linePitch="360"/>
        </w:sectPr>
      </w:pPr>
      <w:r w:rsidRPr="006821CB">
        <w:rPr>
          <w:noProof/>
        </w:rPr>
        <mc:AlternateContent>
          <mc:Choice Requires="wps">
            <w:drawing>
              <wp:anchor distT="0" distB="0" distL="114300" distR="114300" simplePos="0" relativeHeight="251659264" behindDoc="0" locked="0" layoutInCell="1" allowOverlap="1" wp14:anchorId="24774DB6" wp14:editId="0FED09C0">
                <wp:simplePos x="0" y="0"/>
                <wp:positionH relativeFrom="margin">
                  <wp:align>center</wp:align>
                </wp:positionH>
                <wp:positionV relativeFrom="margin">
                  <wp:posOffset>2937510</wp:posOffset>
                </wp:positionV>
                <wp:extent cx="5429250" cy="50126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1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E5688" w14:textId="77777777" w:rsidR="00E80BC9" w:rsidRDefault="00E80BC9" w:rsidP="00E80BC9">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54EA5F9E" w14:textId="77777777" w:rsidR="00E80BC9" w:rsidRPr="0033384E" w:rsidRDefault="00E80BC9" w:rsidP="00E80BC9">
                            <w:pPr>
                              <w:rPr>
                                <w:lang w:val="en-GB" w:eastAsia="en-US"/>
                              </w:rPr>
                            </w:pPr>
                          </w:p>
                          <w:p w14:paraId="3E6323CA" w14:textId="77777777" w:rsidR="00E80BC9" w:rsidRPr="002A2D9C" w:rsidRDefault="00E80BC9" w:rsidP="00E80BC9">
                            <w:pPr>
                              <w:pStyle w:val="Title"/>
                              <w:jc w:val="left"/>
                              <w:rPr>
                                <w:lang w:eastAsia="en-US"/>
                              </w:rPr>
                            </w:pPr>
                          </w:p>
                          <w:p w14:paraId="7C60CBBA" w14:textId="77777777" w:rsidR="00E80BC9" w:rsidRPr="002A2D9C" w:rsidRDefault="00E80BC9" w:rsidP="00E80BC9">
                            <w:pPr>
                              <w:pStyle w:val="Title"/>
                              <w:jc w:val="left"/>
                              <w:rPr>
                                <w:lang w:eastAsia="en-US"/>
                              </w:rPr>
                            </w:pPr>
                          </w:p>
                          <w:p w14:paraId="2874AC7C" w14:textId="77777777" w:rsidR="00E80BC9" w:rsidRPr="002A2D9C" w:rsidRDefault="00E80BC9" w:rsidP="00E80BC9">
                            <w:pPr>
                              <w:pStyle w:val="Title"/>
                              <w:jc w:val="left"/>
                              <w:rPr>
                                <w:lang w:eastAsia="en-US"/>
                              </w:rPr>
                            </w:pPr>
                          </w:p>
                          <w:p w14:paraId="1F09EC16" w14:textId="77777777" w:rsidR="00E80BC9" w:rsidRPr="00BC3A2B" w:rsidRDefault="00E80BC9" w:rsidP="00E80BC9">
                            <w:pPr>
                              <w:pStyle w:val="Title"/>
                              <w:jc w:val="left"/>
                              <w:rPr>
                                <w:lang w:eastAsia="en-US"/>
                              </w:rPr>
                            </w:pPr>
                            <w:r>
                              <w:rPr>
                                <w:lang w:eastAsia="en-US"/>
                              </w:rPr>
                              <w:t xml:space="preserve">Water Management </w:t>
                            </w:r>
                            <w:r w:rsidRPr="00BC3A2B">
                              <w:rPr>
                                <w:lang w:eastAsia="en-US"/>
                              </w:rPr>
                              <w:t>Plan</w:t>
                            </w:r>
                          </w:p>
                          <w:p w14:paraId="5AB2D611" w14:textId="51473BC4" w:rsidR="00E80BC9" w:rsidRPr="00340C8B" w:rsidRDefault="00E80BC9" w:rsidP="00E80BC9">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5</w:t>
                            </w:r>
                            <w:r w:rsidRPr="00340C8B">
                              <w:rPr>
                                <w:color w:val="808080" w:themeColor="background1" w:themeShade="80"/>
                                <w:sz w:val="36"/>
                                <w:szCs w:val="36"/>
                                <w:lang w:eastAsia="en-US"/>
                              </w:rPr>
                              <w:t xml:space="preserve"> – </w:t>
                            </w:r>
                            <w:proofErr w:type="spellStart"/>
                            <w:r>
                              <w:rPr>
                                <w:color w:val="808080" w:themeColor="background1" w:themeShade="80"/>
                                <w:sz w:val="36"/>
                                <w:szCs w:val="36"/>
                                <w:lang w:eastAsia="en-US"/>
                              </w:rPr>
                              <w:t>Namoi</w:t>
                            </w:r>
                            <w:proofErr w:type="spellEnd"/>
                            <w:r>
                              <w:rPr>
                                <w:color w:val="808080" w:themeColor="background1" w:themeShade="80"/>
                                <w:sz w:val="36"/>
                                <w:szCs w:val="36"/>
                                <w:lang w:eastAsia="en-US"/>
                              </w:rPr>
                              <w:t xml:space="preserve"> Valley</w:t>
                            </w:r>
                          </w:p>
                          <w:p w14:paraId="19CB2E5C" w14:textId="77777777" w:rsidR="00E80BC9" w:rsidRDefault="00E80BC9" w:rsidP="00E80BC9">
                            <w:pPr>
                              <w:pStyle w:val="Title"/>
                              <w:jc w:val="left"/>
                              <w:rPr>
                                <w:lang w:eastAsia="en-US"/>
                              </w:rPr>
                            </w:pPr>
                          </w:p>
                          <w:p w14:paraId="22BE2D48" w14:textId="77777777" w:rsidR="00E80BC9" w:rsidRDefault="00E80BC9" w:rsidP="00E80BC9">
                            <w:pPr>
                              <w:rPr>
                                <w:lang w:val="en-GB" w:eastAsia="en-US"/>
                              </w:rPr>
                            </w:pPr>
                          </w:p>
                          <w:p w14:paraId="74DBDCEC" w14:textId="77777777" w:rsidR="00E80BC9" w:rsidRDefault="00E80BC9" w:rsidP="00E80BC9">
                            <w:pPr>
                              <w:rPr>
                                <w:lang w:val="en-GB" w:eastAsia="en-US"/>
                              </w:rPr>
                            </w:pPr>
                          </w:p>
                          <w:p w14:paraId="31B74BA9" w14:textId="77777777" w:rsidR="00E80BC9" w:rsidRDefault="00E80BC9" w:rsidP="00E80BC9">
                            <w:pPr>
                              <w:rPr>
                                <w:lang w:val="en-GB" w:eastAsia="en-US"/>
                              </w:rPr>
                            </w:pPr>
                          </w:p>
                          <w:p w14:paraId="5FDE6B08" w14:textId="77777777" w:rsidR="00E80BC9" w:rsidRDefault="00E80BC9" w:rsidP="00E80BC9">
                            <w:pPr>
                              <w:rPr>
                                <w:lang w:val="en-GB" w:eastAsia="en-US"/>
                              </w:rPr>
                            </w:pPr>
                          </w:p>
                          <w:p w14:paraId="72BD0D89" w14:textId="77777777" w:rsidR="00E80BC9" w:rsidRDefault="00E80BC9" w:rsidP="00E80BC9">
                            <w:pPr>
                              <w:rPr>
                                <w:lang w:val="en-GB" w:eastAsia="en-US"/>
                              </w:rPr>
                            </w:pPr>
                          </w:p>
                          <w:p w14:paraId="59BD35BB" w14:textId="77777777" w:rsidR="00E80BC9" w:rsidRDefault="00E80BC9" w:rsidP="00E80BC9">
                            <w:pPr>
                              <w:rPr>
                                <w:lang w:val="en-GB" w:eastAsia="en-US"/>
                              </w:rPr>
                            </w:pPr>
                          </w:p>
                          <w:p w14:paraId="4AC3359A" w14:textId="77777777" w:rsidR="00E80BC9" w:rsidRPr="009A77BC" w:rsidRDefault="00E80BC9" w:rsidP="00E80BC9">
                            <w:pPr>
                              <w:rPr>
                                <w:lang w:val="en-GB" w:eastAsia="en-US"/>
                              </w:rPr>
                            </w:pPr>
                          </w:p>
                          <w:p w14:paraId="3DEC39A6" w14:textId="77777777" w:rsidR="00E80BC9" w:rsidRPr="009A77BC" w:rsidRDefault="00E80BC9" w:rsidP="00E80BC9">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74DB6" id="_x0000_t202" coordsize="21600,21600" o:spt="202" path="m,l,21600r21600,l21600,xe">
                <v:stroke joinstyle="miter"/>
                <v:path gradientshapeok="t" o:connecttype="rect"/>
              </v:shapetype>
              <v:shape id="Text Box 5" o:spid="_x0000_s1026" type="#_x0000_t202" style="position:absolute;margin-left:0;margin-top:231.3pt;width:427.5pt;height:39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7gg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MqQ3UG42pwujfg5kfYBpZjps7cafrFIaVvOqI2/MpaPXScMIguCyeTk6MTjgsg&#10;6+G9ZnAN2XodgcbW9qF0UAwE6MDS45GZEAqFzbLIq7wEEwVbmWb5vIrcJaQ+HDfW+bdc9yhMGmyB&#10;+ghPdnfOh3BIfXAJtzktBVsJKePCbtY30qIdAZms4hczeOEmVXBWOhybEKcdiBLuCLYQb6T9e5Xl&#10;RXqdV7PVfHE+K1ZFOavO08Uszarrap4WVXG7egoBZkXdCca4uhOKHySYFX9H8b4ZJvFEEaKhwVWZ&#10;lxNHf0wyjd/vkuyFh46Uom/w4uhE6sDsG8UgbVJ7IuQ0T34OP1YZanD4x6pEHQTqJxH4cT0CShDH&#10;WrNHUITVwBdwC88ITDptv2E0QEs22H3dEssxku8UqKrKiiL0cFwU5XkOC3tqWZ9aiKIA1WCP0TS9&#10;8VPfb40Vmw5umnSs9BUosRVRI89R7fULbReT2T8Roa9P19Hr+SFb/gAAAP//AwBQSwMEFAAGAAgA&#10;AAAhAD0qL/HdAAAACQEAAA8AAABkcnMvZG93bnJldi54bWxMj91Og0AQhe9NfIfNmHhj7CIptFKW&#10;Rk003vbnAQaYAik7S9htoW/veKWXc87Jme/k29n26kqj7xwbeFlEoIgrV3fcGDgePp/XoHxArrF3&#10;TAZu5GFb3N/lmNVu4h1d96FRUsI+QwNtCEOmta9asugXbiAW7+RGi0HOsdH1iJOU217HUZRqix3L&#10;hxYH+mipOu8v1sDpe3pKXqfyKxxXu2X6jt2qdDdjHh/mtw2oQHP4C8MvvqBDIUylu3DtVW9AhgQD&#10;yzROQYm9ThJRSsnFSRyBLnL9f0HxAwAA//8DAFBLAQItABQABgAIAAAAIQC2gziS/gAAAOEBAAAT&#10;AAAAAAAAAAAAAAAAAAAAAABbQ29udGVudF9UeXBlc10ueG1sUEsBAi0AFAAGAAgAAAAhADj9If/W&#10;AAAAlAEAAAsAAAAAAAAAAAAAAAAALwEAAF9yZWxzLy5yZWxzUEsBAi0AFAAGAAgAAAAhAPH+STuC&#10;AgAAEAUAAA4AAAAAAAAAAAAAAAAALgIAAGRycy9lMm9Eb2MueG1sUEsBAi0AFAAGAAgAAAAhAD0q&#10;L/HdAAAACQEAAA8AAAAAAAAAAAAAAAAA3AQAAGRycy9kb3ducmV2LnhtbFBLBQYAAAAABAAEAPMA&#10;AADmBQAAAAA=&#10;" stroked="f">
                <v:textbox>
                  <w:txbxContent>
                    <w:p w14:paraId="061E5688" w14:textId="77777777" w:rsidR="00E80BC9" w:rsidRDefault="00E80BC9" w:rsidP="00E80BC9">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54EA5F9E" w14:textId="77777777" w:rsidR="00E80BC9" w:rsidRPr="0033384E" w:rsidRDefault="00E80BC9" w:rsidP="00E80BC9">
                      <w:pPr>
                        <w:rPr>
                          <w:lang w:val="en-GB" w:eastAsia="en-US"/>
                        </w:rPr>
                      </w:pPr>
                    </w:p>
                    <w:p w14:paraId="3E6323CA" w14:textId="77777777" w:rsidR="00E80BC9" w:rsidRPr="002A2D9C" w:rsidRDefault="00E80BC9" w:rsidP="00E80BC9">
                      <w:pPr>
                        <w:pStyle w:val="Title"/>
                        <w:jc w:val="left"/>
                        <w:rPr>
                          <w:lang w:eastAsia="en-US"/>
                        </w:rPr>
                      </w:pPr>
                    </w:p>
                    <w:p w14:paraId="7C60CBBA" w14:textId="77777777" w:rsidR="00E80BC9" w:rsidRPr="002A2D9C" w:rsidRDefault="00E80BC9" w:rsidP="00E80BC9">
                      <w:pPr>
                        <w:pStyle w:val="Title"/>
                        <w:jc w:val="left"/>
                        <w:rPr>
                          <w:lang w:eastAsia="en-US"/>
                        </w:rPr>
                      </w:pPr>
                    </w:p>
                    <w:p w14:paraId="2874AC7C" w14:textId="77777777" w:rsidR="00E80BC9" w:rsidRPr="002A2D9C" w:rsidRDefault="00E80BC9" w:rsidP="00E80BC9">
                      <w:pPr>
                        <w:pStyle w:val="Title"/>
                        <w:jc w:val="left"/>
                        <w:rPr>
                          <w:lang w:eastAsia="en-US"/>
                        </w:rPr>
                      </w:pPr>
                    </w:p>
                    <w:p w14:paraId="1F09EC16" w14:textId="77777777" w:rsidR="00E80BC9" w:rsidRPr="00BC3A2B" w:rsidRDefault="00E80BC9" w:rsidP="00E80BC9">
                      <w:pPr>
                        <w:pStyle w:val="Title"/>
                        <w:jc w:val="left"/>
                        <w:rPr>
                          <w:lang w:eastAsia="en-US"/>
                        </w:rPr>
                      </w:pPr>
                      <w:r>
                        <w:rPr>
                          <w:lang w:eastAsia="en-US"/>
                        </w:rPr>
                        <w:t xml:space="preserve">Water Management </w:t>
                      </w:r>
                      <w:r w:rsidRPr="00BC3A2B">
                        <w:rPr>
                          <w:lang w:eastAsia="en-US"/>
                        </w:rPr>
                        <w:t>Plan</w:t>
                      </w:r>
                    </w:p>
                    <w:p w14:paraId="5AB2D611" w14:textId="51473BC4" w:rsidR="00E80BC9" w:rsidRPr="00340C8B" w:rsidRDefault="00E80BC9" w:rsidP="00E80BC9">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5</w:t>
                      </w:r>
                      <w:r w:rsidRPr="00340C8B">
                        <w:rPr>
                          <w:color w:val="808080" w:themeColor="background1" w:themeShade="80"/>
                          <w:sz w:val="36"/>
                          <w:szCs w:val="36"/>
                          <w:lang w:eastAsia="en-US"/>
                        </w:rPr>
                        <w:t xml:space="preserve"> – </w:t>
                      </w:r>
                      <w:proofErr w:type="spellStart"/>
                      <w:r>
                        <w:rPr>
                          <w:color w:val="808080" w:themeColor="background1" w:themeShade="80"/>
                          <w:sz w:val="36"/>
                          <w:szCs w:val="36"/>
                          <w:lang w:eastAsia="en-US"/>
                        </w:rPr>
                        <w:t>Namoi</w:t>
                      </w:r>
                      <w:proofErr w:type="spellEnd"/>
                      <w:r>
                        <w:rPr>
                          <w:color w:val="808080" w:themeColor="background1" w:themeShade="80"/>
                          <w:sz w:val="36"/>
                          <w:szCs w:val="36"/>
                          <w:lang w:eastAsia="en-US"/>
                        </w:rPr>
                        <w:t xml:space="preserve"> Valley</w:t>
                      </w:r>
                    </w:p>
                    <w:p w14:paraId="19CB2E5C" w14:textId="77777777" w:rsidR="00E80BC9" w:rsidRDefault="00E80BC9" w:rsidP="00E80BC9">
                      <w:pPr>
                        <w:pStyle w:val="Title"/>
                        <w:jc w:val="left"/>
                        <w:rPr>
                          <w:lang w:eastAsia="en-US"/>
                        </w:rPr>
                      </w:pPr>
                    </w:p>
                    <w:p w14:paraId="22BE2D48" w14:textId="77777777" w:rsidR="00E80BC9" w:rsidRDefault="00E80BC9" w:rsidP="00E80BC9">
                      <w:pPr>
                        <w:rPr>
                          <w:lang w:val="en-GB" w:eastAsia="en-US"/>
                        </w:rPr>
                      </w:pPr>
                    </w:p>
                    <w:p w14:paraId="74DBDCEC" w14:textId="77777777" w:rsidR="00E80BC9" w:rsidRDefault="00E80BC9" w:rsidP="00E80BC9">
                      <w:pPr>
                        <w:rPr>
                          <w:lang w:val="en-GB" w:eastAsia="en-US"/>
                        </w:rPr>
                      </w:pPr>
                    </w:p>
                    <w:p w14:paraId="31B74BA9" w14:textId="77777777" w:rsidR="00E80BC9" w:rsidRDefault="00E80BC9" w:rsidP="00E80BC9">
                      <w:pPr>
                        <w:rPr>
                          <w:lang w:val="en-GB" w:eastAsia="en-US"/>
                        </w:rPr>
                      </w:pPr>
                    </w:p>
                    <w:p w14:paraId="5FDE6B08" w14:textId="77777777" w:rsidR="00E80BC9" w:rsidRDefault="00E80BC9" w:rsidP="00E80BC9">
                      <w:pPr>
                        <w:rPr>
                          <w:lang w:val="en-GB" w:eastAsia="en-US"/>
                        </w:rPr>
                      </w:pPr>
                    </w:p>
                    <w:p w14:paraId="72BD0D89" w14:textId="77777777" w:rsidR="00E80BC9" w:rsidRDefault="00E80BC9" w:rsidP="00E80BC9">
                      <w:pPr>
                        <w:rPr>
                          <w:lang w:val="en-GB" w:eastAsia="en-US"/>
                        </w:rPr>
                      </w:pPr>
                    </w:p>
                    <w:p w14:paraId="59BD35BB" w14:textId="77777777" w:rsidR="00E80BC9" w:rsidRDefault="00E80BC9" w:rsidP="00E80BC9">
                      <w:pPr>
                        <w:rPr>
                          <w:lang w:val="en-GB" w:eastAsia="en-US"/>
                        </w:rPr>
                      </w:pPr>
                    </w:p>
                    <w:p w14:paraId="4AC3359A" w14:textId="77777777" w:rsidR="00E80BC9" w:rsidRPr="009A77BC" w:rsidRDefault="00E80BC9" w:rsidP="00E80BC9">
                      <w:pPr>
                        <w:rPr>
                          <w:lang w:val="en-GB" w:eastAsia="en-US"/>
                        </w:rPr>
                      </w:pPr>
                    </w:p>
                    <w:p w14:paraId="3DEC39A6" w14:textId="77777777" w:rsidR="00E80BC9" w:rsidRPr="009A77BC" w:rsidRDefault="00E80BC9" w:rsidP="00E80BC9">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v:textbox>
                <w10:wrap anchorx="margin" anchory="margin"/>
              </v:shape>
            </w:pict>
          </mc:Fallback>
        </mc:AlternateContent>
      </w:r>
      <w:r w:rsidRPr="006821CB">
        <w:tab/>
      </w:r>
      <w:r w:rsidRPr="006821CB">
        <w:br w:type="page"/>
      </w:r>
    </w:p>
    <w:p w14:paraId="2CA7298A" w14:textId="77777777" w:rsidR="00E80BC9" w:rsidRPr="006821CB" w:rsidRDefault="00E80BC9" w:rsidP="00E80BC9"/>
    <w:p w14:paraId="23F15093" w14:textId="77777777" w:rsidR="00E80BC9" w:rsidRDefault="00E80BC9" w:rsidP="00E80BC9">
      <w:pPr>
        <w:rPr>
          <w:rFonts w:ascii="Century Gothic" w:hAnsi="Century Gothic"/>
          <w:szCs w:val="22"/>
        </w:rPr>
      </w:pPr>
      <w:r>
        <w:t xml:space="preserve">This document represents a sub-chapter of </w:t>
      </w:r>
      <w:r w:rsidRPr="006821CB">
        <w:t>‘</w:t>
      </w:r>
      <w:r>
        <w:t>Commonwealth Environmental Water Office Water Management Plan 2020-21, Commonwealth of Australia, 2020</w:t>
      </w:r>
      <w:r w:rsidRPr="00BC3A2B">
        <w:rPr>
          <w:rFonts w:ascii="Century Gothic" w:hAnsi="Century Gothic"/>
          <w:szCs w:val="22"/>
        </w:rPr>
        <w:t>’</w:t>
      </w:r>
      <w:r>
        <w:rPr>
          <w:rFonts w:ascii="Century Gothic" w:hAnsi="Century Gothic"/>
          <w:szCs w:val="22"/>
        </w:rPr>
        <w:t xml:space="preserve">. </w:t>
      </w:r>
    </w:p>
    <w:p w14:paraId="7BACEF24" w14:textId="77777777" w:rsidR="00E80BC9" w:rsidRDefault="00E80BC9" w:rsidP="00E80BC9">
      <w:r w:rsidRPr="00F4275F">
        <w:t xml:space="preserve">Please visit: </w:t>
      </w:r>
      <w:hyperlink r:id="rId16" w:history="1">
        <w:r w:rsidRPr="00123C49">
          <w:rPr>
            <w:rStyle w:val="Hyperlink"/>
            <w:rFonts w:cs="Century Gothic"/>
          </w:rPr>
          <w:t>https://www.environment.gov.au/water/cewo/publications</w:t>
        </w:r>
      </w:hyperlink>
      <w:r>
        <w:rPr>
          <w:rStyle w:val="Hyperlink"/>
        </w:rPr>
        <w:t xml:space="preserve">/water-management-plan-2020-21 </w:t>
      </w:r>
      <w:r>
        <w:t xml:space="preserve"> for links to the main document.</w:t>
      </w:r>
    </w:p>
    <w:p w14:paraId="345F2CD1" w14:textId="77777777" w:rsidR="00E80BC9" w:rsidRPr="006821CB" w:rsidRDefault="00E80BC9" w:rsidP="00E80BC9"/>
    <w:p w14:paraId="424727C4" w14:textId="77777777" w:rsidR="00E80BC9" w:rsidRPr="006821CB" w:rsidRDefault="00E80BC9" w:rsidP="00E80BC9">
      <w:r w:rsidRPr="006821CB">
        <w:t>Acknowledgement of the Traditional Owners of the Murray–Darling Basin</w:t>
      </w:r>
    </w:p>
    <w:p w14:paraId="3ECD5BE0" w14:textId="77777777" w:rsidR="00E80BC9" w:rsidRPr="006821CB" w:rsidRDefault="00E80BC9" w:rsidP="00E80BC9">
      <w:r w:rsidRPr="006821CB">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674A79C3" w14:textId="77777777" w:rsidR="00E80BC9" w:rsidRPr="006821CB" w:rsidRDefault="00E80BC9" w:rsidP="00E80BC9"/>
    <w:p w14:paraId="2F2E226E" w14:textId="77777777" w:rsidR="00E80BC9" w:rsidRPr="006821CB" w:rsidRDefault="00E80BC9" w:rsidP="00E80BC9">
      <w:r w:rsidRPr="006821CB">
        <w:t>© Copyright Commonwealth of Australia, 2020.</w:t>
      </w:r>
    </w:p>
    <w:p w14:paraId="17EBA1B7" w14:textId="77777777" w:rsidR="00E80BC9" w:rsidRPr="006821CB" w:rsidRDefault="00E80BC9" w:rsidP="00E80BC9"/>
    <w:p w14:paraId="45A7B575" w14:textId="77777777" w:rsidR="00E80BC9" w:rsidRPr="006821CB" w:rsidRDefault="00E80BC9" w:rsidP="00E80BC9">
      <w:r w:rsidRPr="006821CB">
        <w:rPr>
          <w:noProof/>
        </w:rPr>
        <w:drawing>
          <wp:inline distT="0" distB="0" distL="0" distR="0" wp14:anchorId="139BBAEF" wp14:editId="585F0E6E">
            <wp:extent cx="1821180" cy="525780"/>
            <wp:effectExtent l="0" t="0" r="7620" b="7620"/>
            <wp:docPr id="10" name="Picture 10"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p>
    <w:p w14:paraId="4DE92A63" w14:textId="77777777" w:rsidR="00E80BC9" w:rsidRPr="00BC3A2B" w:rsidRDefault="00E80BC9" w:rsidP="00E80BC9">
      <w:r w:rsidRPr="00D84FD2">
        <w:t>Commonwealth Environmental Water Office Water Management Plan 2020-21</w:t>
      </w:r>
      <w:r w:rsidRPr="00D84FD2">
        <w:rPr>
          <w:i/>
        </w:rPr>
        <w:t xml:space="preserve"> </w:t>
      </w:r>
      <w:r w:rsidRPr="00D84FD2">
        <w:t>is licensed by the</w:t>
      </w:r>
      <w:r w:rsidRPr="00BC3A2B">
        <w:t xml:space="preserv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w:t>
      </w:r>
      <w:r w:rsidRPr="00DC42B8">
        <w:t>depicting</w:t>
      </w:r>
      <w:r w:rsidRPr="00BC3A2B">
        <w:t xml:space="preserve"> people. For licence conditions see: https://creativecommons.org/licenses/by/4.0/ </w:t>
      </w:r>
    </w:p>
    <w:p w14:paraId="050BEC7D" w14:textId="77777777" w:rsidR="00E80BC9" w:rsidRPr="00BC3A2B" w:rsidRDefault="00E80BC9" w:rsidP="00E80BC9">
      <w:pPr>
        <w:rPr>
          <w:rFonts w:ascii="Century Gothic" w:hAnsi="Century Gothic"/>
          <w:szCs w:val="22"/>
        </w:rPr>
      </w:pPr>
      <w:r w:rsidRPr="006821CB">
        <w:t>This report should be attributed as ‘</w:t>
      </w:r>
      <w:r>
        <w:t>Commonwealth Environmental Water Office Water Management Plan 2020-21, Commonwealth of Australia, 2020</w:t>
      </w:r>
      <w:r w:rsidRPr="00BC3A2B">
        <w:rPr>
          <w:rFonts w:ascii="Century Gothic" w:hAnsi="Century Gothic"/>
          <w:szCs w:val="22"/>
        </w:rPr>
        <w:t>’.</w:t>
      </w:r>
    </w:p>
    <w:p w14:paraId="357C26B1" w14:textId="77777777" w:rsidR="00E80BC9" w:rsidRPr="00BC3A2B" w:rsidRDefault="00E80BC9" w:rsidP="00E80BC9">
      <w:pPr>
        <w:rPr>
          <w:rFonts w:ascii="Century Gothic" w:hAnsi="Century Gothic"/>
          <w:szCs w:val="22"/>
        </w:rPr>
      </w:pPr>
      <w:r w:rsidRPr="006821CB">
        <w:t>The Commonwealth of Australia has made all reasonable efforts to identify content supplied by third parties using the following format ‘© Copyright’ noting the third party.</w:t>
      </w:r>
    </w:p>
    <w:p w14:paraId="76E51F60" w14:textId="77777777" w:rsidR="00E80BC9" w:rsidRPr="00BC3A2B" w:rsidRDefault="00E80BC9" w:rsidP="00E80BC9">
      <w:pPr>
        <w:rPr>
          <w:rFonts w:ascii="Century Gothic" w:hAnsi="Century Gothic"/>
          <w:szCs w:val="22"/>
        </w:rPr>
      </w:pPr>
      <w:r w:rsidRPr="006821CB">
        <w:t xml:space="preserve">The views and opinions expressed in this publication are those of the authors and do not necessarily reflect those of the Australian Government or the Minister for the Environment. </w:t>
      </w:r>
    </w:p>
    <w:p w14:paraId="4EF1A63A" w14:textId="77777777" w:rsidR="00E80BC9" w:rsidRPr="006821CB" w:rsidRDefault="00E80BC9" w:rsidP="00E80BC9"/>
    <w:p w14:paraId="2782DEC1" w14:textId="77777777" w:rsidR="00E80BC9" w:rsidRPr="006821CB" w:rsidRDefault="00E80BC9" w:rsidP="00E80BC9">
      <w:r w:rsidRPr="006821CB">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 </w:t>
      </w:r>
    </w:p>
    <w:p w14:paraId="62A86A3A" w14:textId="77777777" w:rsidR="00E80BC9" w:rsidRPr="006821CB" w:rsidRDefault="00E80BC9" w:rsidP="00E80BC9"/>
    <w:p w14:paraId="72002449" w14:textId="77777777" w:rsidR="00E80BC9" w:rsidRPr="006821CB" w:rsidRDefault="00E80BC9" w:rsidP="00E80BC9">
      <w:r w:rsidRPr="006821CB">
        <w:t>For more information about Commonwealth environmental water, please contact us at:</w:t>
      </w:r>
    </w:p>
    <w:p w14:paraId="0A7CEFF8" w14:textId="77777777" w:rsidR="00E80BC9" w:rsidRPr="006821CB" w:rsidRDefault="00E80BC9" w:rsidP="00E80BC9">
      <w:r w:rsidRPr="006821CB">
        <w:t>1800 803 772</w:t>
      </w:r>
    </w:p>
    <w:p w14:paraId="760EC2D9" w14:textId="77777777" w:rsidR="00E80BC9" w:rsidRPr="006821CB" w:rsidRDefault="00101C32" w:rsidP="00E80BC9">
      <w:hyperlink r:id="rId18" w:history="1">
        <w:r w:rsidR="00E80BC9" w:rsidRPr="00B9455C">
          <w:rPr>
            <w:rStyle w:val="Hyperlink"/>
          </w:rPr>
          <w:t>ewater@awe.gov.au</w:t>
        </w:r>
      </w:hyperlink>
    </w:p>
    <w:p w14:paraId="2F560328" w14:textId="77777777" w:rsidR="00E80BC9" w:rsidRPr="006821CB" w:rsidRDefault="00101C32" w:rsidP="00E80BC9">
      <w:hyperlink r:id="rId19" w:history="1">
        <w:r w:rsidR="00E80BC9" w:rsidRPr="006821CB">
          <w:rPr>
            <w:rStyle w:val="Hyperlink"/>
          </w:rPr>
          <w:t>www.environment.gov.au/water/cewo</w:t>
        </w:r>
      </w:hyperlink>
    </w:p>
    <w:p w14:paraId="11C3E6FB" w14:textId="77777777" w:rsidR="00E80BC9" w:rsidRPr="006821CB" w:rsidRDefault="00E80BC9" w:rsidP="00E80BC9">
      <w:r w:rsidRPr="006821CB">
        <w:t>@</w:t>
      </w:r>
      <w:proofErr w:type="spellStart"/>
      <w:r w:rsidRPr="006821CB">
        <w:t>theCEWH</w:t>
      </w:r>
      <w:proofErr w:type="spellEnd"/>
    </w:p>
    <w:p w14:paraId="4F392EAB" w14:textId="77777777" w:rsidR="00E80BC9" w:rsidRDefault="00E80BC9" w:rsidP="00E80BC9">
      <w:pPr>
        <w:sectPr w:rsidR="00E80BC9" w:rsidSect="005B4138">
          <w:headerReference w:type="even" r:id="rId20"/>
          <w:headerReference w:type="default" r:id="rId21"/>
          <w:footerReference w:type="even" r:id="rId22"/>
          <w:footerReference w:type="default" r:id="rId23"/>
          <w:headerReference w:type="first" r:id="rId24"/>
          <w:footerReference w:type="first" r:id="rId25"/>
          <w:pgSz w:w="11906" w:h="16838"/>
          <w:pgMar w:top="851" w:right="1133" w:bottom="1135" w:left="993" w:header="567" w:footer="397" w:gutter="0"/>
          <w:pgNumType w:start="79"/>
          <w:cols w:space="708"/>
          <w:docGrid w:linePitch="360"/>
        </w:sectPr>
      </w:pPr>
      <w:r w:rsidRPr="006821CB">
        <w:t xml:space="preserve">GPO Box </w:t>
      </w:r>
      <w:r>
        <w:t>858</w:t>
      </w:r>
      <w:r w:rsidRPr="006821CB">
        <w:t>, Canberra ACT 2601</w:t>
      </w:r>
    </w:p>
    <w:p w14:paraId="309CDBA2" w14:textId="0BB8C49F" w:rsidR="00CB2853" w:rsidRPr="00915E5A" w:rsidRDefault="00F77FFA" w:rsidP="00915E5A">
      <w:pPr>
        <w:pStyle w:val="Heading2"/>
        <w:rPr>
          <w:rFonts w:ascii="Century Gothic" w:hAnsi="Century Gothic"/>
          <w:noProof/>
        </w:rPr>
      </w:pPr>
      <w:proofErr w:type="spellStart"/>
      <w:r>
        <w:lastRenderedPageBreak/>
        <w:t>Namoi</w:t>
      </w:r>
      <w:proofErr w:type="spellEnd"/>
      <w:r w:rsidR="00CB2853" w:rsidRPr="008D54B2">
        <w:t xml:space="preserve"> Valley</w:t>
      </w:r>
      <w:bookmarkEnd w:id="0"/>
    </w:p>
    <w:bookmarkEnd w:id="1"/>
    <w:p w14:paraId="0CA290C0" w14:textId="4358F592" w:rsidR="00CB2853" w:rsidRDefault="00CB2853" w:rsidP="00D1079D">
      <w:pPr>
        <w:pStyle w:val="Heading3"/>
        <w:rPr>
          <w:noProof/>
        </w:rPr>
      </w:pPr>
      <w:r>
        <w:rPr>
          <w:noProof/>
        </w:rPr>
        <w:t>Region overview</w:t>
      </w:r>
    </w:p>
    <w:p w14:paraId="5397C062" w14:textId="7510356F" w:rsidR="00CB2853" w:rsidRPr="00365FE2" w:rsidRDefault="00CB2853" w:rsidP="00D1079D">
      <w:pPr>
        <w:pStyle w:val="Heading4"/>
      </w:pPr>
      <w:r w:rsidRPr="00365FE2">
        <w:t xml:space="preserve">River </w:t>
      </w:r>
      <w:r w:rsidR="0097754D">
        <w:t>valley</w:t>
      </w:r>
    </w:p>
    <w:p w14:paraId="07DF8305" w14:textId="4AC73BD8" w:rsidR="00AD4253" w:rsidRPr="00BD3755" w:rsidRDefault="00AD4253" w:rsidP="000B1514">
      <w:r w:rsidRPr="00BD3755">
        <w:t xml:space="preserve">The Namoi River </w:t>
      </w:r>
      <w:r w:rsidR="00915E5A">
        <w:t>v</w:t>
      </w:r>
      <w:r w:rsidRPr="00BD3755">
        <w:t xml:space="preserve">alley is located in north-eastern New South Wales, extending westwards of Nundle to Walgett. Rainfall in the upper catchment drives river flows and can be highly variable between years. Water for regulated delivery throughout the valley is stored in Split Rock and </w:t>
      </w:r>
      <w:proofErr w:type="spellStart"/>
      <w:r w:rsidRPr="00BD3755">
        <w:t>Keepit</w:t>
      </w:r>
      <w:proofErr w:type="spellEnd"/>
      <w:r w:rsidRPr="00BD3755">
        <w:t xml:space="preserve"> dams (</w:t>
      </w:r>
      <w:r w:rsidR="00A9737D" w:rsidRPr="00A9737D">
        <w:fldChar w:fldCharType="begin"/>
      </w:r>
      <w:r w:rsidR="00A9737D" w:rsidRPr="00A9737D">
        <w:instrText xml:space="preserve"> REF _Ref475454230 \h  \* MERGEFORMAT </w:instrText>
      </w:r>
      <w:r w:rsidR="00A9737D" w:rsidRPr="00A9737D">
        <w:fldChar w:fldCharType="separate"/>
      </w:r>
      <w:r w:rsidR="00123ED0" w:rsidRPr="00123ED0">
        <w:t xml:space="preserve">Figure </w:t>
      </w:r>
      <w:r w:rsidR="00123ED0" w:rsidRPr="00123ED0">
        <w:rPr>
          <w:noProof/>
        </w:rPr>
        <w:t>1</w:t>
      </w:r>
      <w:r w:rsidR="00A9737D" w:rsidRPr="00A9737D">
        <w:fldChar w:fldCharType="end"/>
      </w:r>
      <w:r w:rsidRPr="00BD3755">
        <w:t xml:space="preserve">). There are also a number of smaller regulating weirs downstream of </w:t>
      </w:r>
      <w:proofErr w:type="spellStart"/>
      <w:r w:rsidRPr="00BD3755">
        <w:t>Keepit</w:t>
      </w:r>
      <w:proofErr w:type="spellEnd"/>
      <w:r w:rsidRPr="00BD3755">
        <w:t xml:space="preserve"> Dam. </w:t>
      </w:r>
    </w:p>
    <w:p w14:paraId="24B21648" w14:textId="6BC498D0" w:rsidR="00AD4253" w:rsidRPr="00BD3755" w:rsidRDefault="00AD4253" w:rsidP="000B1514">
      <w:r w:rsidRPr="00BD3755">
        <w:t xml:space="preserve">The Namoi River is the primary riverine asset and is a major tributary of the Barwon River. Major tributaries of the Namoi include Cox’s Creek and the </w:t>
      </w:r>
      <w:proofErr w:type="spellStart"/>
      <w:r w:rsidRPr="00BD3755">
        <w:t>Mooki</w:t>
      </w:r>
      <w:proofErr w:type="spellEnd"/>
      <w:r w:rsidRPr="00BD3755">
        <w:t xml:space="preserve">, Manilla and the Peel rivers, which join the Namoi River upstream of Boggabri. Flows are confined in-channel until the floodplain begins to broaden at Gunnedah. The </w:t>
      </w:r>
      <w:proofErr w:type="spellStart"/>
      <w:r w:rsidRPr="00BD3755">
        <w:t>Pian</w:t>
      </w:r>
      <w:proofErr w:type="spellEnd"/>
      <w:r w:rsidRPr="00BD3755">
        <w:t xml:space="preserve"> (an anabranch of the Namoi River), Narrabri, Baradine and </w:t>
      </w:r>
      <w:proofErr w:type="spellStart"/>
      <w:r w:rsidRPr="00BD3755">
        <w:t>Bohena</w:t>
      </w:r>
      <w:proofErr w:type="spellEnd"/>
      <w:r w:rsidRPr="00BD3755">
        <w:t xml:space="preserve"> creeks contribute flows to the Namoi River downstream of Boggabri. The Namoi River connects with the Barwon</w:t>
      </w:r>
      <w:r w:rsidR="00867A9B">
        <w:t>–</w:t>
      </w:r>
      <w:r w:rsidRPr="00BD3755">
        <w:t xml:space="preserve">Darling near Walgett. </w:t>
      </w:r>
    </w:p>
    <w:p w14:paraId="5F0D9C39" w14:textId="77777777" w:rsidR="00AD4253" w:rsidRPr="00BD3755" w:rsidRDefault="00AD4253" w:rsidP="000B1514">
      <w:r w:rsidRPr="00BD3755">
        <w:t xml:space="preserve">Flows in the Peel River are regulated out of Chaffey Dam and flow into the Namoi River slightly downstream of </w:t>
      </w:r>
      <w:proofErr w:type="spellStart"/>
      <w:r w:rsidRPr="00BD3755">
        <w:t>Keepit</w:t>
      </w:r>
      <w:proofErr w:type="spellEnd"/>
      <w:r w:rsidRPr="00BD3755">
        <w:t xml:space="preserve"> Dam. Major tributaries into the Peel River are Goonoo Goonoo Creek, the Cockburn River and Dungowan Creek. </w:t>
      </w:r>
    </w:p>
    <w:p w14:paraId="429AEEF4" w14:textId="79E5F330" w:rsidR="008E5C40" w:rsidRPr="00365FE2" w:rsidRDefault="008E5C40" w:rsidP="008E5C40">
      <w:pPr>
        <w:pStyle w:val="Heading4"/>
      </w:pPr>
      <w:r w:rsidRPr="00365FE2">
        <w:t xml:space="preserve">Traditional </w:t>
      </w:r>
      <w:r w:rsidR="00D4026F">
        <w:t>O</w:t>
      </w:r>
      <w:r w:rsidRPr="00365FE2">
        <w:t>wners</w:t>
      </w:r>
    </w:p>
    <w:p w14:paraId="4CCDDBC2" w14:textId="66966126" w:rsidR="008E5C40" w:rsidRPr="00365FE2" w:rsidRDefault="00AD4253" w:rsidP="008E5C40">
      <w:r w:rsidRPr="00365FE2">
        <w:t xml:space="preserve">The rivers of the </w:t>
      </w:r>
      <w:r>
        <w:t>Namoi R</w:t>
      </w:r>
      <w:r w:rsidR="00A0189B">
        <w:t>i</w:t>
      </w:r>
      <w:r>
        <w:t>ver</w:t>
      </w:r>
      <w:r w:rsidRPr="00365FE2">
        <w:t xml:space="preserve"> Valley hold significant spiritual and cultural importance for Aboriginal people. </w:t>
      </w:r>
      <w:r>
        <w:t xml:space="preserve">The Namoi and Peel rivers are within the traditional lands of the </w:t>
      </w:r>
      <w:proofErr w:type="spellStart"/>
      <w:r w:rsidRPr="00E554C3">
        <w:t>Gomeroi</w:t>
      </w:r>
      <w:proofErr w:type="spellEnd"/>
      <w:r w:rsidRPr="00E554C3">
        <w:t>/Kamilaroi people.</w:t>
      </w:r>
      <w:r w:rsidRPr="00365FE2">
        <w:t xml:space="preserve"> </w:t>
      </w:r>
    </w:p>
    <w:p w14:paraId="1AFA81E2" w14:textId="59AAE72B" w:rsidR="00CB2853" w:rsidRPr="00365FE2" w:rsidRDefault="00442C46" w:rsidP="00D1079D">
      <w:pPr>
        <w:pStyle w:val="Heading4"/>
      </w:pPr>
      <w:r>
        <w:t xml:space="preserve">Important sites and </w:t>
      </w:r>
      <w:r w:rsidR="00CB2853" w:rsidRPr="00365FE2">
        <w:t>value</w:t>
      </w:r>
    </w:p>
    <w:p w14:paraId="706A50D9" w14:textId="77777777" w:rsidR="00AD4253" w:rsidRPr="00BD3755" w:rsidRDefault="00AD4253" w:rsidP="000B1514">
      <w:r w:rsidRPr="00BD3755">
        <w:t xml:space="preserve">The Peel and Namoi rivers support a number of threatened fish species including Murray cod, silver perch, freshwater catfish, olive </w:t>
      </w:r>
      <w:proofErr w:type="spellStart"/>
      <w:r w:rsidRPr="00BD3755">
        <w:t>perchlet</w:t>
      </w:r>
      <w:proofErr w:type="spellEnd"/>
      <w:r w:rsidRPr="00BD3755">
        <w:t xml:space="preserve">, purple spotted </w:t>
      </w:r>
      <w:proofErr w:type="spellStart"/>
      <w:r w:rsidRPr="00BD3755">
        <w:t>gudgeon</w:t>
      </w:r>
      <w:proofErr w:type="spellEnd"/>
      <w:r w:rsidRPr="00BD3755">
        <w:t xml:space="preserve"> and the river snail. Riverine vegetation in the Namoi River Valley includes emergent aquatic plants and river oaks, rough-barked apple and river red gum.</w:t>
      </w:r>
    </w:p>
    <w:p w14:paraId="39AC8A78" w14:textId="77777777" w:rsidR="00AD4253" w:rsidRPr="00BD3755" w:rsidRDefault="00AD4253" w:rsidP="000B1514">
      <w:r w:rsidRPr="00BD3755">
        <w:t xml:space="preserve">The aquatic community of the Namoi River forms part of the </w:t>
      </w:r>
      <w:r w:rsidRPr="00BD3755">
        <w:rPr>
          <w:i/>
        </w:rPr>
        <w:t>Lowland Darling River aquatic ecological community</w:t>
      </w:r>
      <w:r w:rsidRPr="00BD3755">
        <w:t>, which is listed as endangered under the</w:t>
      </w:r>
      <w:r w:rsidRPr="00BD3755">
        <w:rPr>
          <w:i/>
        </w:rPr>
        <w:t xml:space="preserve"> NSW Fisheries Management Act 1994</w:t>
      </w:r>
      <w:r w:rsidRPr="00BD3755">
        <w:t>. This community includes 21 native fish species and hundreds of native invertebrate species that are found within the Darling River and its associated streams, wetlands and anabranches within NSW.</w:t>
      </w:r>
    </w:p>
    <w:p w14:paraId="55DEC8F5" w14:textId="77777777" w:rsidR="00CB2853" w:rsidRPr="00365FE2" w:rsidRDefault="00CB2853" w:rsidP="00D1079D">
      <w:pPr>
        <w:pStyle w:val="Heading4"/>
      </w:pPr>
      <w:r w:rsidRPr="00365FE2">
        <w:t>Stakeholder engagement</w:t>
      </w:r>
    </w:p>
    <w:p w14:paraId="28A24E14" w14:textId="77777777" w:rsidR="00B32422" w:rsidRDefault="00AD4253" w:rsidP="00C942DF">
      <w:pPr>
        <w:rPr>
          <w:color w:val="auto"/>
        </w:rPr>
      </w:pPr>
      <w:r w:rsidRPr="00365FE2">
        <w:t xml:space="preserve">In the </w:t>
      </w:r>
      <w:r>
        <w:t>Namoi</w:t>
      </w:r>
      <w:r w:rsidRPr="00365FE2">
        <w:t xml:space="preserve"> River Valley, the planning, management, and delivery of Commonwealth water for the environment is undertaken </w:t>
      </w:r>
      <w:r>
        <w:t xml:space="preserve">in </w:t>
      </w:r>
      <w:r w:rsidRPr="00365FE2">
        <w:t xml:space="preserve">conjunction with a range of partners and stakeholder groups. Key stakeholders in the </w:t>
      </w:r>
      <w:r>
        <w:t>Namoi River Valley</w:t>
      </w:r>
      <w:r w:rsidRPr="00365FE2">
        <w:t xml:space="preserve"> include the NSW Department of Planning, Industry and Environment (DPIE), the Department of Primary Industries (DPI) – Fisheries, and </w:t>
      </w:r>
      <w:proofErr w:type="spellStart"/>
      <w:r>
        <w:t>WaterNSW</w:t>
      </w:r>
      <w:proofErr w:type="spellEnd"/>
      <w:r>
        <w:t>.</w:t>
      </w:r>
    </w:p>
    <w:p w14:paraId="6ECD1A26" w14:textId="0F242076" w:rsidR="00B32422" w:rsidRPr="00C942DF" w:rsidRDefault="00B32422" w:rsidP="00C942DF">
      <w:pPr>
        <w:rPr>
          <w:color w:val="auto"/>
        </w:rPr>
        <w:sectPr w:rsidR="00B32422" w:rsidRPr="00C942DF" w:rsidSect="005B4138">
          <w:headerReference w:type="default" r:id="rId26"/>
          <w:footerReference w:type="default" r:id="rId27"/>
          <w:pgSz w:w="11906" w:h="16838"/>
          <w:pgMar w:top="851" w:right="1133" w:bottom="1135" w:left="993" w:header="567" w:footer="397" w:gutter="0"/>
          <w:pgNumType w:start="79"/>
          <w:cols w:space="708"/>
          <w:docGrid w:linePitch="360"/>
        </w:sectPr>
      </w:pPr>
      <w:r w:rsidRPr="00CB3172">
        <w:rPr>
          <w:color w:val="auto"/>
        </w:rPr>
        <w:t>CEWO is looking to build engagement around the planning, management and delivery of Commonwealth water with the local Aboriginal community</w:t>
      </w:r>
      <w:r w:rsidR="00695C2A" w:rsidRPr="00CB3172">
        <w:rPr>
          <w:color w:val="auto"/>
        </w:rPr>
        <w:t xml:space="preserve">, </w:t>
      </w:r>
      <w:r w:rsidRPr="00CB3172">
        <w:rPr>
          <w:color w:val="auto"/>
        </w:rPr>
        <w:t xml:space="preserve">by developing relationships with local </w:t>
      </w:r>
      <w:r w:rsidR="00695C2A" w:rsidRPr="00CB3172">
        <w:rPr>
          <w:color w:val="auto"/>
        </w:rPr>
        <w:t xml:space="preserve">individuals and organisations. It is important to work with those who have a direct kinship right to the Namoi system, as well as the broader Aboriginal and community groups in the Namoi-Peel. </w:t>
      </w:r>
    </w:p>
    <w:p w14:paraId="2D1EA1E1" w14:textId="3C7E0D44" w:rsidR="009F310B" w:rsidRPr="004932F2" w:rsidRDefault="00AD4253" w:rsidP="009F310B">
      <w:pPr>
        <w:spacing w:after="60"/>
        <w:rPr>
          <w:rFonts w:ascii="Century Gothic" w:hAnsi="Century Gothic" w:cs="Arial"/>
          <w:color w:val="5F497A" w:themeColor="accent4" w:themeShade="BF"/>
        </w:rPr>
      </w:pPr>
      <w:r>
        <w:rPr>
          <w:rFonts w:ascii="Century Gothic" w:hAnsi="Century Gothic"/>
          <w:noProof/>
        </w:rPr>
        <w:lastRenderedPageBreak/>
        <w:drawing>
          <wp:inline distT="0" distB="0" distL="0" distR="0" wp14:anchorId="4ACFAF89" wp14:editId="4590A794">
            <wp:extent cx="9147810" cy="5948045"/>
            <wp:effectExtent l="0" t="0" r="0" b="0"/>
            <wp:docPr id="12" name="Picture 12" descr="A map of the Namoi River Valley including major towns, water storages and rivers. Major towns include Tamworth and Gunnedah. The three major water storages are Keepit Dam, Split Rock Dam and Chaffey Dam. The two major rivers are the Namoi River and the Peel River." title="Figure 1. Map of the Namoi River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amoi Catchment Map June 2018 - ERIN -RT328187.jpg"/>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9147810" cy="5948045"/>
                    </a:xfrm>
                    <a:prstGeom prst="rect">
                      <a:avLst/>
                    </a:prstGeom>
                    <a:ln>
                      <a:noFill/>
                    </a:ln>
                    <a:extLst>
                      <a:ext uri="{53640926-AAD7-44D8-BBD7-CCE9431645EC}">
                        <a14:shadowObscured xmlns:a14="http://schemas.microsoft.com/office/drawing/2010/main"/>
                      </a:ext>
                    </a:extLst>
                  </pic:spPr>
                </pic:pic>
              </a:graphicData>
            </a:graphic>
          </wp:inline>
        </w:drawing>
      </w:r>
    </w:p>
    <w:p w14:paraId="6ADBD6C5" w14:textId="0E011A19" w:rsidR="00AD27E0" w:rsidRDefault="009F310B" w:rsidP="00AD27E0">
      <w:pPr>
        <w:rPr>
          <w:rFonts w:cstheme="minorHAnsi"/>
        </w:rPr>
      </w:pPr>
      <w:bookmarkStart w:id="3" w:name="_Ref475454230"/>
      <w:r w:rsidRPr="00C942DF">
        <w:rPr>
          <w:b/>
        </w:rPr>
        <w:t xml:space="preserve">Figure </w:t>
      </w:r>
      <w:r w:rsidR="00D827D2" w:rsidRPr="00C942DF">
        <w:rPr>
          <w:b/>
        </w:rPr>
        <w:fldChar w:fldCharType="begin"/>
      </w:r>
      <w:r w:rsidR="00D827D2" w:rsidRPr="00C942DF">
        <w:rPr>
          <w:b/>
        </w:rPr>
        <w:instrText xml:space="preserve"> SEQ Figure \* ARABIC </w:instrText>
      </w:r>
      <w:r w:rsidR="00D827D2" w:rsidRPr="00C942DF">
        <w:rPr>
          <w:b/>
        </w:rPr>
        <w:fldChar w:fldCharType="separate"/>
      </w:r>
      <w:r w:rsidR="00123ED0">
        <w:rPr>
          <w:b/>
          <w:noProof/>
        </w:rPr>
        <w:t>1</w:t>
      </w:r>
      <w:r w:rsidR="00D827D2" w:rsidRPr="00C942DF">
        <w:rPr>
          <w:b/>
        </w:rPr>
        <w:fldChar w:fldCharType="end"/>
      </w:r>
      <w:bookmarkEnd w:id="3"/>
      <w:r w:rsidRPr="004932F2">
        <w:t xml:space="preserve">: </w:t>
      </w:r>
      <w:r w:rsidR="00AD4253" w:rsidRPr="006B1FCF">
        <w:rPr>
          <w:rFonts w:cstheme="minorHAnsi"/>
        </w:rPr>
        <w:t xml:space="preserve">Map of the Namoi River Valley </w:t>
      </w:r>
      <w:r w:rsidR="0055127D">
        <w:rPr>
          <w:rFonts w:cstheme="minorHAnsi"/>
        </w:rPr>
        <w:t>(</w:t>
      </w:r>
      <w:r w:rsidR="00AD4253" w:rsidRPr="006B1FCF">
        <w:rPr>
          <w:rFonts w:cstheme="minorHAnsi"/>
        </w:rPr>
        <w:t>produced by the Department of Environment and Energy, June 2018</w:t>
      </w:r>
      <w:r w:rsidR="0055127D">
        <w:rPr>
          <w:rFonts w:cstheme="minorHAnsi"/>
        </w:rPr>
        <w:t>)</w:t>
      </w:r>
      <w:r w:rsidR="00AD4253" w:rsidRPr="006B1FCF">
        <w:rPr>
          <w:rFonts w:cstheme="minorHAnsi"/>
        </w:rPr>
        <w:t>.</w:t>
      </w:r>
    </w:p>
    <w:p w14:paraId="0703C38C" w14:textId="0ECB23C7" w:rsidR="00AD27E0" w:rsidRPr="00AD27E0" w:rsidRDefault="00AD27E0" w:rsidP="00AD27E0">
      <w:pPr>
        <w:tabs>
          <w:tab w:val="center" w:pos="7203"/>
        </w:tabs>
        <w:sectPr w:rsidR="00AD27E0" w:rsidRPr="00AD27E0" w:rsidSect="00AD27E0">
          <w:pgSz w:w="16838" w:h="11906" w:orient="landscape"/>
          <w:pgMar w:top="993" w:right="992" w:bottom="567" w:left="993" w:header="567" w:footer="397" w:gutter="0"/>
          <w:cols w:space="708"/>
          <w:docGrid w:linePitch="360"/>
        </w:sectPr>
      </w:pPr>
      <w:r>
        <w:tab/>
      </w:r>
    </w:p>
    <w:p w14:paraId="77662E04" w14:textId="4D711A1E" w:rsidR="00CB2853" w:rsidRDefault="00CB2853" w:rsidP="00D1079D">
      <w:pPr>
        <w:pStyle w:val="Heading3"/>
        <w:rPr>
          <w:noProof/>
        </w:rPr>
      </w:pPr>
      <w:r w:rsidRPr="00365FE2">
        <w:t>Environmental</w:t>
      </w:r>
      <w:r>
        <w:rPr>
          <w:noProof/>
        </w:rPr>
        <w:t xml:space="preserve"> objectives</w:t>
      </w:r>
    </w:p>
    <w:p w14:paraId="1C215ACF" w14:textId="012E4267" w:rsidR="00AD4253" w:rsidRPr="00365FE2" w:rsidRDefault="00AD4253" w:rsidP="00AD4253">
      <w:r w:rsidRPr="00365FE2">
        <w:t>Based on long-term environmental objectives in the Basin Plan,</w:t>
      </w:r>
      <w:r w:rsidR="00DD6185">
        <w:t xml:space="preserve"> draft</w:t>
      </w:r>
      <w:r w:rsidRPr="00365FE2">
        <w:t xml:space="preserve"> state long-term watering plans, and best available knowledge, the following objectives are relevant for environmental watering in the </w:t>
      </w:r>
      <w:r>
        <w:t>Namoi</w:t>
      </w:r>
      <w:r w:rsidRPr="00365FE2">
        <w:t xml:space="preserve"> catchment.</w:t>
      </w:r>
    </w:p>
    <w:p w14:paraId="46A574DD" w14:textId="5305F18C" w:rsidR="00AD4253" w:rsidRPr="00365FE2" w:rsidRDefault="00AD4253" w:rsidP="00AD4253">
      <w:r w:rsidRPr="00365FE2">
        <w:t>The objectives that are targeted in a particular year may vary, depending on available water, catchment conditions, operational feasibility, and demand for environmental water. These objectives will continue to be revised as part of the Commonwealth Environmental Water Office’s</w:t>
      </w:r>
      <w:r w:rsidR="0055127D">
        <w:t xml:space="preserve"> (</w:t>
      </w:r>
      <w:r w:rsidR="00FA19C5">
        <w:t>CEWO</w:t>
      </w:r>
      <w:r w:rsidR="0055127D">
        <w:t>)</w:t>
      </w:r>
      <w:r w:rsidRPr="00365FE2">
        <w:t xml:space="preserve"> commitment to adaptive management.</w:t>
      </w:r>
    </w:p>
    <w:p w14:paraId="54812EEE" w14:textId="77777777" w:rsidR="00AD4253" w:rsidRPr="00365FE2" w:rsidRDefault="00AD4253" w:rsidP="00AD4253">
      <w:r w:rsidRPr="00365FE2">
        <w:rPr>
          <w:b/>
        </w:rPr>
        <w:t>Vegetation</w:t>
      </w:r>
      <w:r w:rsidRPr="00365FE2">
        <w:t xml:space="preserve">: Maintain the condition, growth and survival of riparian, in-channel, </w:t>
      </w:r>
      <w:r>
        <w:t>anabranch</w:t>
      </w:r>
      <w:r w:rsidRPr="00365FE2">
        <w:t xml:space="preserve"> and wetland vegetation.</w:t>
      </w:r>
    </w:p>
    <w:p w14:paraId="7AF248D5" w14:textId="77777777" w:rsidR="00AD4253" w:rsidRPr="00365FE2" w:rsidRDefault="00AD4253" w:rsidP="00AD4253">
      <w:r w:rsidRPr="00365FE2">
        <w:rPr>
          <w:b/>
        </w:rPr>
        <w:t>Waterbirds</w:t>
      </w:r>
      <w:r w:rsidRPr="00365FE2">
        <w:t xml:space="preserve">: </w:t>
      </w:r>
      <w:r>
        <w:t>Provide drought refuge for waterbirds and support waterbird habitat.</w:t>
      </w:r>
      <w:r w:rsidRPr="00365FE2">
        <w:t xml:space="preserve"> </w:t>
      </w:r>
    </w:p>
    <w:p w14:paraId="3BE1148E" w14:textId="77777777" w:rsidR="00AD4253" w:rsidRPr="00365FE2" w:rsidRDefault="00AD4253" w:rsidP="00AD4253">
      <w:r w:rsidRPr="00365FE2">
        <w:rPr>
          <w:b/>
        </w:rPr>
        <w:t>Native fish</w:t>
      </w:r>
      <w:r w:rsidRPr="00365FE2">
        <w:t>: Prevent loss of native fish species by supporting opportunities for movement, dispersal, reproduction, and recruitment</w:t>
      </w:r>
      <w:r>
        <w:t>, and providing in-channel refuge and aquatic habitat</w:t>
      </w:r>
      <w:r w:rsidRPr="00365FE2">
        <w:t>.</w:t>
      </w:r>
    </w:p>
    <w:p w14:paraId="44DE6B1F" w14:textId="77777777" w:rsidR="00AD4253" w:rsidRPr="00365FE2" w:rsidRDefault="00AD4253" w:rsidP="00AD4253">
      <w:r w:rsidRPr="00365FE2">
        <w:rPr>
          <w:b/>
        </w:rPr>
        <w:t>Other vertebrates</w:t>
      </w:r>
      <w:r w:rsidRPr="00365FE2">
        <w:t>: Support opportunities for the reproduction and recruitment of other native aquatic species, including frogs and turtles.</w:t>
      </w:r>
    </w:p>
    <w:p w14:paraId="23C04E71" w14:textId="77777777" w:rsidR="00AD4253" w:rsidRPr="00365FE2" w:rsidRDefault="00AD4253" w:rsidP="00AD4253">
      <w:r w:rsidRPr="00365FE2">
        <w:rPr>
          <w:b/>
        </w:rPr>
        <w:t>Connectivity</w:t>
      </w:r>
      <w:r w:rsidRPr="00365FE2">
        <w:t>: Support longitudinal connectivity, including with the</w:t>
      </w:r>
      <w:r>
        <w:t xml:space="preserve"> Lower Namoi floodplain and the</w:t>
      </w:r>
      <w:r w:rsidRPr="00365FE2">
        <w:t xml:space="preserve"> Barwon River, and lateral connectivity between the river and floodplain. </w:t>
      </w:r>
    </w:p>
    <w:p w14:paraId="238E1826" w14:textId="77777777" w:rsidR="00AD4253" w:rsidRPr="00365FE2" w:rsidRDefault="00AD4253" w:rsidP="00AD4253">
      <w:r w:rsidRPr="00365FE2">
        <w:rPr>
          <w:b/>
        </w:rPr>
        <w:t>Processes/water quality/resilience</w:t>
      </w:r>
      <w:r w:rsidRPr="00365FE2">
        <w:t>: Support key ecosystem functions and promote productivity</w:t>
      </w:r>
      <w:r>
        <w:t xml:space="preserve"> and nutrient cycling</w:t>
      </w:r>
      <w:r w:rsidRPr="00365FE2">
        <w:t>; maintain water quality in channels and pools; and maintain drought refuge habitat.</w:t>
      </w:r>
    </w:p>
    <w:p w14:paraId="424763DE" w14:textId="47CF02C1" w:rsidR="0058322E" w:rsidRDefault="0058322E" w:rsidP="0058322E">
      <w:pPr>
        <w:pStyle w:val="Heading3"/>
      </w:pPr>
      <w:bookmarkStart w:id="4" w:name="_Hlk42795098"/>
      <w:r w:rsidRPr="00F8531D">
        <w:t>First Nations environmental objectives</w:t>
      </w:r>
    </w:p>
    <w:bookmarkEnd w:id="4"/>
    <w:p w14:paraId="32DC3292" w14:textId="2E389B50" w:rsidR="005679E4" w:rsidRPr="001E6073" w:rsidRDefault="005679E4" w:rsidP="005679E4">
      <w:r w:rsidRPr="001E6073">
        <w:t>Representatives of the First Nations peoples of the Namoi River valley</w:t>
      </w:r>
      <w:r w:rsidRPr="001E6073">
        <w:rPr>
          <w:rFonts w:cstheme="minorHAnsi"/>
        </w:rPr>
        <w:t xml:space="preserve"> </w:t>
      </w:r>
      <w:r w:rsidRPr="001E6073">
        <w:t>have identified environmental objectives for their country for 2020</w:t>
      </w:r>
      <w:r w:rsidR="00FA13D3">
        <w:t>–</w:t>
      </w:r>
      <w:r w:rsidRPr="009F4E23">
        <w:t>21 (</w:t>
      </w:r>
      <w:r>
        <w:t>Table 1</w:t>
      </w:r>
      <w:r w:rsidRPr="009F4E23">
        <w:t>). These objectives</w:t>
      </w:r>
      <w:r w:rsidRPr="001E6073">
        <w:t xml:space="preserve"> were developed through the First Nations Environmental Guidance project undertaken by the Northern Basin Aboriginal Nations organisation. </w:t>
      </w:r>
      <w:r w:rsidRPr="00E061A2">
        <w:rPr>
          <w:rFonts w:cs="Calibri"/>
        </w:rPr>
        <w:t xml:space="preserve">Some of these objectives sit outside the scope of water for the environment to influence, while for others, the link between water for the environment and the site or </w:t>
      </w:r>
      <w:r>
        <w:rPr>
          <w:rFonts w:cs="Calibri"/>
        </w:rPr>
        <w:t xml:space="preserve">species </w:t>
      </w:r>
      <w:r w:rsidRPr="00E061A2">
        <w:rPr>
          <w:rFonts w:cs="Calibri"/>
        </w:rPr>
        <w:t>is not well understood. </w:t>
      </w:r>
    </w:p>
    <w:p w14:paraId="448CD418" w14:textId="7A73C1A0" w:rsidR="005679E4" w:rsidRPr="001E6073" w:rsidRDefault="005679E4" w:rsidP="005679E4">
      <w:r w:rsidRPr="001E6073">
        <w:t>The CEWO is committed to working with First Nations groups to better understand their objectives.</w:t>
      </w:r>
      <w:r>
        <w:t xml:space="preserve"> </w:t>
      </w:r>
      <w:r w:rsidRPr="001E6073">
        <w:t>The CEWO will use environmental flows to contribute to these objectives where possible and where this is consistent with the Commonwealth Environmental Water Holder’s statutory responsibility of protecting and restoring environmental assets in the Basin.</w:t>
      </w:r>
    </w:p>
    <w:p w14:paraId="69B17A60" w14:textId="3BC8D0A1" w:rsidR="005679E4" w:rsidRPr="009F4E23" w:rsidRDefault="00A9737D" w:rsidP="00A9737D">
      <w:pPr>
        <w:spacing w:before="240"/>
      </w:pPr>
      <w:bookmarkStart w:id="5" w:name="_Ref43389073"/>
      <w:r w:rsidRPr="00A9737D">
        <w:rPr>
          <w:b/>
        </w:rPr>
        <w:t xml:space="preserve">Table </w:t>
      </w:r>
      <w:r w:rsidRPr="00A9737D">
        <w:rPr>
          <w:b/>
        </w:rPr>
        <w:fldChar w:fldCharType="begin"/>
      </w:r>
      <w:r w:rsidRPr="00A9737D">
        <w:rPr>
          <w:b/>
        </w:rPr>
        <w:instrText xml:space="preserve"> SEQ Table \* ARABIC </w:instrText>
      </w:r>
      <w:r w:rsidRPr="00A9737D">
        <w:rPr>
          <w:b/>
        </w:rPr>
        <w:fldChar w:fldCharType="separate"/>
      </w:r>
      <w:r w:rsidR="00123ED0">
        <w:rPr>
          <w:b/>
          <w:noProof/>
        </w:rPr>
        <w:t>1</w:t>
      </w:r>
      <w:r w:rsidRPr="00A9737D">
        <w:rPr>
          <w:b/>
        </w:rPr>
        <w:fldChar w:fldCharType="end"/>
      </w:r>
      <w:r>
        <w:t xml:space="preserve">: </w:t>
      </w:r>
      <w:bookmarkEnd w:id="5"/>
      <w:r w:rsidR="005679E4" w:rsidRPr="009F4E23">
        <w:t>First Nations environmental objectives for the Namoi River system for 2020</w:t>
      </w:r>
      <w:r w:rsidR="00FA13D3">
        <w:t>–</w:t>
      </w:r>
      <w:r w:rsidR="005679E4" w:rsidRPr="009F4E23">
        <w:t>21 (NBAN Ltd</w:t>
      </w:r>
      <w:r w:rsidR="005679E4">
        <w:t>.</w:t>
      </w:r>
      <w:r w:rsidR="005679E4" w:rsidRPr="009F4E23">
        <w:t xml:space="preserve"> 2020)</w:t>
      </w:r>
    </w:p>
    <w:tbl>
      <w:tblPr>
        <w:tblStyle w:val="TableGrid1"/>
        <w:tblW w:w="9781" w:type="dxa"/>
        <w:tblInd w:w="-5" w:type="dxa"/>
        <w:tblBorders>
          <w:insideH w:val="none" w:sz="0" w:space="0" w:color="auto"/>
          <w:insideV w:val="none" w:sz="0" w:space="0" w:color="auto"/>
        </w:tblBorders>
        <w:tblLook w:val="04A0" w:firstRow="1" w:lastRow="0" w:firstColumn="1" w:lastColumn="0" w:noHBand="0" w:noVBand="1"/>
      </w:tblPr>
      <w:tblGrid>
        <w:gridCol w:w="9781"/>
      </w:tblGrid>
      <w:tr w:rsidR="005679E4" w:rsidRPr="00BD1AF3" w14:paraId="0E6A4E94" w14:textId="77777777" w:rsidTr="00B823D9">
        <w:tc>
          <w:tcPr>
            <w:tcW w:w="9781" w:type="dxa"/>
            <w:tcBorders>
              <w:bottom w:val="nil"/>
            </w:tcBorders>
            <w:shd w:val="clear" w:color="auto" w:fill="B6DDE8" w:themeFill="accent5" w:themeFillTint="66"/>
            <w:vAlign w:val="center"/>
          </w:tcPr>
          <w:p w14:paraId="58B0B706" w14:textId="77777777" w:rsidR="005679E4" w:rsidRPr="00BD1AF3" w:rsidRDefault="005679E4" w:rsidP="00B823D9">
            <w:pPr>
              <w:rPr>
                <w:b/>
                <w:sz w:val="21"/>
                <w:szCs w:val="22"/>
                <w:lang w:val="en-GB"/>
              </w:rPr>
            </w:pPr>
            <w:r w:rsidRPr="00BD1AF3">
              <w:rPr>
                <w:b/>
                <w:sz w:val="21"/>
                <w:szCs w:val="22"/>
                <w:lang w:val="en-GB"/>
              </w:rPr>
              <w:t>River flows and Connectivity</w:t>
            </w:r>
          </w:p>
        </w:tc>
      </w:tr>
      <w:tr w:rsidR="005679E4" w:rsidRPr="00BD1AF3" w14:paraId="24548A44" w14:textId="77777777" w:rsidTr="00B823D9">
        <w:tc>
          <w:tcPr>
            <w:tcW w:w="9781" w:type="dxa"/>
            <w:tcBorders>
              <w:top w:val="nil"/>
              <w:bottom w:val="single" w:sz="4" w:space="0" w:color="auto"/>
            </w:tcBorders>
          </w:tcPr>
          <w:p w14:paraId="1F553EBD" w14:textId="77777777" w:rsidR="005679E4" w:rsidRPr="00BD1AF3" w:rsidRDefault="005679E4" w:rsidP="00B823D9">
            <w:pPr>
              <w:rPr>
                <w:rFonts w:cs="Arial"/>
                <w:sz w:val="21"/>
                <w:szCs w:val="22"/>
              </w:rPr>
            </w:pPr>
            <w:r w:rsidRPr="00BD1AF3">
              <w:rPr>
                <w:rStyle w:val="Heading5Char"/>
                <w:rFonts w:asciiTheme="minorHAnsi" w:hAnsiTheme="minorHAnsi"/>
                <w:sz w:val="21"/>
                <w:lang w:eastAsia="en-AU"/>
              </w:rPr>
              <w:t>Priority sites</w:t>
            </w:r>
            <w:r w:rsidRPr="00BD1AF3">
              <w:rPr>
                <w:rFonts w:cs="Arial"/>
                <w:sz w:val="21"/>
                <w:szCs w:val="22"/>
              </w:rPr>
              <w:t>: Narrabri is an important site for recreational activities; Namoi to flow at a certain level at all times.</w:t>
            </w:r>
          </w:p>
        </w:tc>
      </w:tr>
      <w:tr w:rsidR="005679E4" w:rsidRPr="00BD1AF3" w14:paraId="3FE91417" w14:textId="77777777" w:rsidTr="00B823D9">
        <w:tc>
          <w:tcPr>
            <w:tcW w:w="9781" w:type="dxa"/>
            <w:tcBorders>
              <w:top w:val="single" w:sz="4" w:space="0" w:color="auto"/>
              <w:bottom w:val="nil"/>
            </w:tcBorders>
            <w:shd w:val="clear" w:color="auto" w:fill="B6DDE8" w:themeFill="accent5" w:themeFillTint="66"/>
          </w:tcPr>
          <w:p w14:paraId="5A490F9E" w14:textId="77777777" w:rsidR="005679E4" w:rsidRPr="00BD1AF3" w:rsidRDefault="005679E4" w:rsidP="00B823D9">
            <w:pPr>
              <w:rPr>
                <w:rFonts w:cs="Arial"/>
                <w:sz w:val="21"/>
                <w:szCs w:val="22"/>
                <w:lang w:val="en-GB"/>
              </w:rPr>
            </w:pPr>
            <w:r w:rsidRPr="00BD1AF3">
              <w:rPr>
                <w:b/>
                <w:sz w:val="21"/>
                <w:szCs w:val="22"/>
                <w:lang w:val="en-GB"/>
              </w:rPr>
              <w:t>Native Vegetation</w:t>
            </w:r>
          </w:p>
        </w:tc>
      </w:tr>
      <w:tr w:rsidR="005679E4" w:rsidRPr="00BD1AF3" w14:paraId="05E7C40D" w14:textId="77777777" w:rsidTr="00B823D9">
        <w:tc>
          <w:tcPr>
            <w:tcW w:w="9781" w:type="dxa"/>
            <w:tcBorders>
              <w:top w:val="nil"/>
              <w:bottom w:val="single" w:sz="4" w:space="0" w:color="auto"/>
            </w:tcBorders>
          </w:tcPr>
          <w:p w14:paraId="6BB47B36" w14:textId="77777777" w:rsidR="005679E4" w:rsidRPr="00BD1AF3" w:rsidRDefault="005679E4" w:rsidP="00B823D9">
            <w:pPr>
              <w:rPr>
                <w:sz w:val="21"/>
                <w:szCs w:val="22"/>
              </w:rPr>
            </w:pPr>
            <w:r w:rsidRPr="00BD1AF3">
              <w:rPr>
                <w:rStyle w:val="Heading5Char"/>
                <w:rFonts w:asciiTheme="minorHAnsi" w:hAnsiTheme="minorHAnsi"/>
                <w:sz w:val="21"/>
                <w:lang w:eastAsia="en-AU"/>
              </w:rPr>
              <w:t>Indicator species:</w:t>
            </w:r>
            <w:r w:rsidRPr="00BD1AF3">
              <w:rPr>
                <w:sz w:val="21"/>
                <w:szCs w:val="22"/>
              </w:rPr>
              <w:t xml:space="preserve"> Gidgee Gum</w:t>
            </w:r>
            <w:r w:rsidRPr="00BD1AF3">
              <w:rPr>
                <w:sz w:val="21"/>
                <w:szCs w:val="22"/>
                <w:vertAlign w:val="superscript"/>
              </w:rPr>
              <w:t>i</w:t>
            </w:r>
            <w:r w:rsidRPr="00BD1AF3">
              <w:rPr>
                <w:sz w:val="21"/>
                <w:szCs w:val="22"/>
              </w:rPr>
              <w:t xml:space="preserve">, blue </w:t>
            </w:r>
            <w:proofErr w:type="spellStart"/>
            <w:r w:rsidRPr="00BD1AF3">
              <w:rPr>
                <w:sz w:val="21"/>
                <w:szCs w:val="22"/>
              </w:rPr>
              <w:t>gum</w:t>
            </w:r>
            <w:r w:rsidRPr="00BD1AF3">
              <w:rPr>
                <w:sz w:val="21"/>
                <w:szCs w:val="22"/>
                <w:vertAlign w:val="superscript"/>
              </w:rPr>
              <w:t>i</w:t>
            </w:r>
            <w:proofErr w:type="spellEnd"/>
            <w:r w:rsidRPr="00BD1AF3">
              <w:rPr>
                <w:sz w:val="21"/>
                <w:szCs w:val="22"/>
              </w:rPr>
              <w:t xml:space="preserve">, bulrush, water lily, sedges, tea </w:t>
            </w:r>
            <w:proofErr w:type="spellStart"/>
            <w:r w:rsidRPr="00BD1AF3">
              <w:rPr>
                <w:sz w:val="21"/>
                <w:szCs w:val="22"/>
              </w:rPr>
              <w:t>trees</w:t>
            </w:r>
            <w:r w:rsidRPr="00BD1AF3">
              <w:rPr>
                <w:sz w:val="21"/>
                <w:szCs w:val="22"/>
                <w:vertAlign w:val="superscript"/>
              </w:rPr>
              <w:t>i</w:t>
            </w:r>
            <w:proofErr w:type="spellEnd"/>
            <w:r w:rsidRPr="00BD1AF3">
              <w:rPr>
                <w:sz w:val="21"/>
                <w:szCs w:val="22"/>
              </w:rPr>
              <w:t xml:space="preserve">, </w:t>
            </w:r>
            <w:proofErr w:type="spellStart"/>
            <w:r w:rsidRPr="00BD1AF3">
              <w:rPr>
                <w:sz w:val="21"/>
                <w:szCs w:val="22"/>
              </w:rPr>
              <w:t>sandalwood</w:t>
            </w:r>
            <w:r w:rsidRPr="00BD1AF3">
              <w:rPr>
                <w:sz w:val="21"/>
                <w:szCs w:val="22"/>
                <w:vertAlign w:val="superscript"/>
              </w:rPr>
              <w:t>i</w:t>
            </w:r>
            <w:proofErr w:type="spellEnd"/>
            <w:r w:rsidRPr="00BD1AF3">
              <w:rPr>
                <w:sz w:val="21"/>
                <w:szCs w:val="22"/>
              </w:rPr>
              <w:t>, iron bark (poplar box)</w:t>
            </w:r>
            <w:proofErr w:type="spellStart"/>
            <w:r w:rsidRPr="00BD1AF3">
              <w:rPr>
                <w:sz w:val="21"/>
                <w:szCs w:val="22"/>
                <w:vertAlign w:val="superscript"/>
              </w:rPr>
              <w:t>i</w:t>
            </w:r>
            <w:proofErr w:type="spellEnd"/>
            <w:r w:rsidRPr="00BD1AF3">
              <w:rPr>
                <w:sz w:val="21"/>
                <w:szCs w:val="22"/>
              </w:rPr>
              <w:t>.</w:t>
            </w:r>
          </w:p>
        </w:tc>
      </w:tr>
      <w:tr w:rsidR="005679E4" w:rsidRPr="00BD1AF3" w14:paraId="171F238C" w14:textId="77777777" w:rsidTr="00B823D9">
        <w:tc>
          <w:tcPr>
            <w:tcW w:w="9781" w:type="dxa"/>
            <w:tcBorders>
              <w:top w:val="single" w:sz="4" w:space="0" w:color="auto"/>
              <w:bottom w:val="nil"/>
            </w:tcBorders>
            <w:shd w:val="clear" w:color="auto" w:fill="B6DDE8" w:themeFill="accent5" w:themeFillTint="66"/>
          </w:tcPr>
          <w:p w14:paraId="2758DCE6" w14:textId="77777777" w:rsidR="005679E4" w:rsidRPr="00BD1AF3" w:rsidRDefault="005679E4" w:rsidP="00B823D9">
            <w:pPr>
              <w:rPr>
                <w:sz w:val="21"/>
                <w:szCs w:val="22"/>
                <w:lang w:val="en-GB"/>
              </w:rPr>
            </w:pPr>
            <w:r w:rsidRPr="00BD1AF3">
              <w:rPr>
                <w:b/>
                <w:sz w:val="21"/>
                <w:szCs w:val="22"/>
                <w:lang w:val="en-GB"/>
              </w:rPr>
              <w:t>Native Birds</w:t>
            </w:r>
          </w:p>
        </w:tc>
      </w:tr>
      <w:tr w:rsidR="005679E4" w:rsidRPr="00BD1AF3" w14:paraId="38259DE6" w14:textId="77777777" w:rsidTr="00B823D9">
        <w:tc>
          <w:tcPr>
            <w:tcW w:w="9781" w:type="dxa"/>
            <w:tcBorders>
              <w:top w:val="nil"/>
              <w:bottom w:val="single" w:sz="4" w:space="0" w:color="auto"/>
            </w:tcBorders>
          </w:tcPr>
          <w:p w14:paraId="20A369FC" w14:textId="77777777" w:rsidR="005679E4" w:rsidRPr="00BD1AF3" w:rsidRDefault="005679E4" w:rsidP="00B823D9">
            <w:pPr>
              <w:rPr>
                <w:sz w:val="21"/>
                <w:szCs w:val="22"/>
              </w:rPr>
            </w:pPr>
            <w:r w:rsidRPr="00BD1AF3">
              <w:rPr>
                <w:rStyle w:val="Heading5Char"/>
                <w:rFonts w:asciiTheme="minorHAnsi" w:hAnsiTheme="minorHAnsi"/>
                <w:sz w:val="21"/>
                <w:lang w:eastAsia="en-AU"/>
              </w:rPr>
              <w:t>Indicator species</w:t>
            </w:r>
            <w:r w:rsidRPr="00BD1AF3">
              <w:rPr>
                <w:bCs/>
                <w:sz w:val="21"/>
                <w:szCs w:val="22"/>
              </w:rPr>
              <w:t>:</w:t>
            </w:r>
            <w:r w:rsidRPr="00BD1AF3">
              <w:rPr>
                <w:sz w:val="21"/>
                <w:szCs w:val="22"/>
              </w:rPr>
              <w:t xml:space="preserve"> Teal, crimson wing, storks, white long-legged heron.</w:t>
            </w:r>
          </w:p>
        </w:tc>
      </w:tr>
      <w:tr w:rsidR="005679E4" w:rsidRPr="00BD1AF3" w14:paraId="7AE6D2D9" w14:textId="77777777" w:rsidTr="00B823D9">
        <w:tc>
          <w:tcPr>
            <w:tcW w:w="9781" w:type="dxa"/>
            <w:tcBorders>
              <w:top w:val="single" w:sz="4" w:space="0" w:color="auto"/>
              <w:bottom w:val="nil"/>
            </w:tcBorders>
            <w:shd w:val="clear" w:color="auto" w:fill="B6DDE8" w:themeFill="accent5" w:themeFillTint="66"/>
          </w:tcPr>
          <w:p w14:paraId="1627409F" w14:textId="77777777" w:rsidR="005679E4" w:rsidRPr="00BD1AF3" w:rsidRDefault="005679E4" w:rsidP="00B823D9">
            <w:pPr>
              <w:rPr>
                <w:sz w:val="21"/>
                <w:szCs w:val="22"/>
                <w:lang w:val="en-GB"/>
              </w:rPr>
            </w:pPr>
            <w:r w:rsidRPr="00BD1AF3">
              <w:rPr>
                <w:b/>
                <w:sz w:val="21"/>
                <w:szCs w:val="22"/>
                <w:lang w:val="en-GB"/>
              </w:rPr>
              <w:t>Native Animals</w:t>
            </w:r>
          </w:p>
        </w:tc>
      </w:tr>
      <w:tr w:rsidR="005679E4" w:rsidRPr="00BD1AF3" w14:paraId="524421E5" w14:textId="77777777" w:rsidTr="00B823D9">
        <w:tc>
          <w:tcPr>
            <w:tcW w:w="9781" w:type="dxa"/>
            <w:tcBorders>
              <w:top w:val="nil"/>
              <w:bottom w:val="single" w:sz="4" w:space="0" w:color="auto"/>
            </w:tcBorders>
          </w:tcPr>
          <w:p w14:paraId="0433CCCA" w14:textId="77777777" w:rsidR="005679E4" w:rsidRPr="00BD1AF3" w:rsidRDefault="005679E4" w:rsidP="00B823D9">
            <w:pPr>
              <w:rPr>
                <w:sz w:val="21"/>
                <w:szCs w:val="22"/>
              </w:rPr>
            </w:pPr>
            <w:r w:rsidRPr="00BD1AF3">
              <w:rPr>
                <w:rStyle w:val="Heading5Char"/>
                <w:rFonts w:asciiTheme="minorHAnsi" w:hAnsiTheme="minorHAnsi"/>
                <w:sz w:val="21"/>
                <w:lang w:eastAsia="en-AU"/>
              </w:rPr>
              <w:t>Indicator species:</w:t>
            </w:r>
            <w:r w:rsidRPr="00BD1AF3">
              <w:rPr>
                <w:sz w:val="21"/>
                <w:szCs w:val="22"/>
              </w:rPr>
              <w:t xml:space="preserve">  Dhufish (eel tailed catfish), </w:t>
            </w:r>
            <w:proofErr w:type="spellStart"/>
            <w:r w:rsidRPr="00BD1AF3">
              <w:rPr>
                <w:sz w:val="21"/>
                <w:szCs w:val="22"/>
              </w:rPr>
              <w:t>yellowbelly</w:t>
            </w:r>
            <w:proofErr w:type="spellEnd"/>
            <w:r w:rsidRPr="00BD1AF3">
              <w:rPr>
                <w:sz w:val="21"/>
                <w:szCs w:val="22"/>
              </w:rPr>
              <w:t>, codfish, black bream (silver perch).</w:t>
            </w:r>
          </w:p>
        </w:tc>
      </w:tr>
      <w:tr w:rsidR="005679E4" w:rsidRPr="00BD1AF3" w14:paraId="00AF5296" w14:textId="77777777" w:rsidTr="00B823D9">
        <w:tc>
          <w:tcPr>
            <w:tcW w:w="9781" w:type="dxa"/>
            <w:tcBorders>
              <w:top w:val="single" w:sz="4" w:space="0" w:color="auto"/>
            </w:tcBorders>
            <w:shd w:val="clear" w:color="auto" w:fill="B6DDE8" w:themeFill="accent5" w:themeFillTint="66"/>
          </w:tcPr>
          <w:p w14:paraId="1AD53718" w14:textId="77777777" w:rsidR="005679E4" w:rsidRPr="00BD1AF3" w:rsidRDefault="005679E4" w:rsidP="00B823D9">
            <w:pPr>
              <w:rPr>
                <w:sz w:val="21"/>
                <w:szCs w:val="22"/>
                <w:lang w:val="en-GB"/>
              </w:rPr>
            </w:pPr>
            <w:r w:rsidRPr="00BD1AF3">
              <w:rPr>
                <w:b/>
                <w:sz w:val="21"/>
                <w:szCs w:val="22"/>
                <w:lang w:val="en-GB"/>
              </w:rPr>
              <w:t>Connecting with Country</w:t>
            </w:r>
          </w:p>
        </w:tc>
      </w:tr>
      <w:tr w:rsidR="005679E4" w:rsidRPr="00BD1AF3" w14:paraId="59203C83" w14:textId="77777777" w:rsidTr="00B823D9">
        <w:tc>
          <w:tcPr>
            <w:tcW w:w="9781" w:type="dxa"/>
          </w:tcPr>
          <w:p w14:paraId="6100072D" w14:textId="77777777" w:rsidR="005679E4" w:rsidRPr="00BD1AF3" w:rsidRDefault="005679E4" w:rsidP="00B823D9">
            <w:pPr>
              <w:rPr>
                <w:sz w:val="21"/>
                <w:szCs w:val="22"/>
              </w:rPr>
            </w:pPr>
            <w:r w:rsidRPr="00BD1AF3">
              <w:rPr>
                <w:sz w:val="21"/>
                <w:szCs w:val="22"/>
              </w:rPr>
              <w:t>To tell and share our stories, to be able to hunt and fish along the rivers, to gather at the river as a Nation to camp.</w:t>
            </w:r>
          </w:p>
        </w:tc>
      </w:tr>
    </w:tbl>
    <w:p w14:paraId="44BE59DC" w14:textId="77777777" w:rsidR="005679E4" w:rsidRDefault="005679E4" w:rsidP="005679E4">
      <w:pPr>
        <w:spacing w:after="0"/>
        <w:rPr>
          <w:sz w:val="20"/>
        </w:rPr>
      </w:pPr>
      <w:bookmarkStart w:id="6" w:name="_Hlk43372940"/>
      <w:r w:rsidRPr="001E6073">
        <w:rPr>
          <w:sz w:val="20"/>
        </w:rPr>
        <w:t xml:space="preserve">  </w:t>
      </w:r>
      <w:proofErr w:type="spellStart"/>
      <w:r w:rsidRPr="00B95704">
        <w:rPr>
          <w:vertAlign w:val="superscript"/>
        </w:rPr>
        <w:t>i</w:t>
      </w:r>
      <w:proofErr w:type="spellEnd"/>
      <w:r w:rsidRPr="001E6073">
        <w:rPr>
          <w:sz w:val="20"/>
          <w:lang w:val="en-GB"/>
        </w:rPr>
        <w:t xml:space="preserve"> </w:t>
      </w:r>
      <w:r w:rsidRPr="001E6073">
        <w:rPr>
          <w:sz w:val="20"/>
        </w:rPr>
        <w:t>Water for the environment targeting</w:t>
      </w:r>
      <w:r>
        <w:rPr>
          <w:sz w:val="20"/>
        </w:rPr>
        <w:t xml:space="preserve"> other</w:t>
      </w:r>
      <w:r w:rsidRPr="001E6073">
        <w:rPr>
          <w:sz w:val="20"/>
        </w:rPr>
        <w:t xml:space="preserve"> environmental outcomes may</w:t>
      </w:r>
      <w:r>
        <w:rPr>
          <w:sz w:val="20"/>
        </w:rPr>
        <w:t xml:space="preserve"> influence this species or objective</w:t>
      </w:r>
    </w:p>
    <w:bookmarkEnd w:id="6"/>
    <w:p w14:paraId="70E660DA" w14:textId="77777777" w:rsidR="00CB2853" w:rsidRPr="00365FE2" w:rsidRDefault="00CB2853" w:rsidP="00D1079D">
      <w:pPr>
        <w:pStyle w:val="Heading3"/>
      </w:pPr>
      <w:r w:rsidRPr="00365FE2">
        <w:t>Recent conditions and seasonal outlook</w:t>
      </w:r>
    </w:p>
    <w:p w14:paraId="511E6F73" w14:textId="0F866D8F" w:rsidR="00CB2853" w:rsidRPr="00365FE2" w:rsidRDefault="00CB2853" w:rsidP="00D1079D">
      <w:pPr>
        <w:pStyle w:val="Heading4"/>
      </w:pPr>
      <w:r w:rsidRPr="00365FE2">
        <w:t>Recent conditions</w:t>
      </w:r>
      <w:r w:rsidR="00E61AB7" w:rsidRPr="00365FE2">
        <w:t xml:space="preserve"> </w:t>
      </w:r>
      <w:r w:rsidR="00E61AB7" w:rsidRPr="00237831">
        <w:t>and environmental water use</w:t>
      </w:r>
    </w:p>
    <w:p w14:paraId="0E7A8857" w14:textId="16DE395A" w:rsidR="009D7D16" w:rsidRPr="00365FE2" w:rsidRDefault="009D7D16" w:rsidP="009D7D16">
      <w:r w:rsidRPr="00365FE2">
        <w:t xml:space="preserve">The </w:t>
      </w:r>
      <w:r>
        <w:t>Namoi</w:t>
      </w:r>
      <w:r w:rsidRPr="00365FE2">
        <w:t xml:space="preserve"> catchment has experienced very hot and dry conditions since 2017–18, with </w:t>
      </w:r>
      <w:r>
        <w:t xml:space="preserve">lowest on record </w:t>
      </w:r>
      <w:r w:rsidRPr="00365FE2">
        <w:t>rainfall, and highest on record temperatures. Inflows to</w:t>
      </w:r>
      <w:r>
        <w:t xml:space="preserve"> storage</w:t>
      </w:r>
      <w:r w:rsidRPr="00365FE2">
        <w:t xml:space="preserve"> have been extremely low during this time, </w:t>
      </w:r>
      <w:r>
        <w:t>and</w:t>
      </w:r>
      <w:r w:rsidR="009D2A7D">
        <w:t xml:space="preserve"> no releases </w:t>
      </w:r>
      <w:r w:rsidR="00097A11">
        <w:t>have been</w:t>
      </w:r>
      <w:r w:rsidR="009D2A7D">
        <w:t xml:space="preserve"> made from </w:t>
      </w:r>
      <w:proofErr w:type="spellStart"/>
      <w:r w:rsidR="009D2A7D">
        <w:t>Keepit</w:t>
      </w:r>
      <w:proofErr w:type="spellEnd"/>
      <w:r w:rsidR="009D2A7D">
        <w:t xml:space="preserve"> Dam </w:t>
      </w:r>
      <w:r w:rsidR="00097A11">
        <w:t>since</w:t>
      </w:r>
      <w:r w:rsidR="009D2A7D">
        <w:t xml:space="preserve"> December 2018</w:t>
      </w:r>
      <w:r w:rsidR="00097A11">
        <w:t xml:space="preserve">, with the exception of a 200 </w:t>
      </w:r>
      <w:r w:rsidR="00FA19C5">
        <w:t>megalitres</w:t>
      </w:r>
      <w:r w:rsidR="00097A11">
        <w:t xml:space="preserve"> </w:t>
      </w:r>
      <w:r w:rsidR="00C6544F">
        <w:t xml:space="preserve">stock and domestic flow </w:t>
      </w:r>
      <w:r w:rsidR="00097A11">
        <w:t>in</w:t>
      </w:r>
      <w:r w:rsidR="009D2A7D">
        <w:t xml:space="preserve"> March 202</w:t>
      </w:r>
      <w:r w:rsidR="00097A11">
        <w:t>0.</w:t>
      </w:r>
      <w:r w:rsidR="009D2A7D">
        <w:t xml:space="preserve"> </w:t>
      </w:r>
    </w:p>
    <w:p w14:paraId="0DCD1DF7" w14:textId="69C9E395" w:rsidR="009D7D16" w:rsidRDefault="009D7D16" w:rsidP="009D7D16">
      <w:r w:rsidRPr="00365FE2">
        <w:t xml:space="preserve">With </w:t>
      </w:r>
      <w:r>
        <w:t>extreme</w:t>
      </w:r>
      <w:r w:rsidRPr="00365FE2">
        <w:t xml:space="preserve"> drought conditions in the </w:t>
      </w:r>
      <w:r>
        <w:t>Namoi</w:t>
      </w:r>
      <w:r w:rsidRPr="00365FE2">
        <w:t xml:space="preserve"> River Valley, </w:t>
      </w:r>
      <w:r>
        <w:t xml:space="preserve">general security allocations </w:t>
      </w:r>
      <w:r w:rsidR="00FA13D3">
        <w:t>were</w:t>
      </w:r>
      <w:r>
        <w:t xml:space="preserve"> zero during 2019–20 in both the Lower Namoi and Peel. A</w:t>
      </w:r>
      <w:r w:rsidRPr="00365FE2">
        <w:t xml:space="preserve">ccess to general security </w:t>
      </w:r>
      <w:r>
        <w:t xml:space="preserve">carryover water </w:t>
      </w:r>
      <w:r w:rsidR="009D2A7D">
        <w:t>was also</w:t>
      </w:r>
      <w:r>
        <w:t xml:space="preserve"> restricted in the Lower Namoi</w:t>
      </w:r>
      <w:r w:rsidR="009D2A7D">
        <w:t xml:space="preserve"> until this restriction was lifted on 25 February</w:t>
      </w:r>
      <w:r w:rsidR="00FA13D3">
        <w:t xml:space="preserve"> 2020</w:t>
      </w:r>
      <w:r w:rsidR="009D2A7D">
        <w:t>. Carryover is not available in the Peel, and e</w:t>
      </w:r>
      <w:r>
        <w:t xml:space="preserve">nvironmental accounts </w:t>
      </w:r>
      <w:r w:rsidR="009D2A7D">
        <w:t>remain</w:t>
      </w:r>
      <w:r>
        <w:t xml:space="preserve"> unavailable </w:t>
      </w:r>
      <w:r w:rsidR="009D2A7D">
        <w:t>for use</w:t>
      </w:r>
      <w:r>
        <w:t xml:space="preserve">. </w:t>
      </w:r>
      <w:r w:rsidR="009D2A7D">
        <w:t>N</w:t>
      </w:r>
      <w:r>
        <w:t xml:space="preserve">o </w:t>
      </w:r>
      <w:r w:rsidR="009D2A7D">
        <w:t xml:space="preserve">Commonwealth </w:t>
      </w:r>
      <w:r>
        <w:t xml:space="preserve">water for the environment </w:t>
      </w:r>
      <w:r w:rsidR="00FA13D3">
        <w:t>wa</w:t>
      </w:r>
      <w:r>
        <w:t xml:space="preserve">s delivered in 2019–20 </w:t>
      </w:r>
      <w:r w:rsidR="009D2A7D">
        <w:t>in either the Namoi or Peel rivers</w:t>
      </w:r>
      <w:r>
        <w:t>.</w:t>
      </w:r>
    </w:p>
    <w:p w14:paraId="11035497" w14:textId="72531D17" w:rsidR="009D7D16" w:rsidRDefault="009D7D16" w:rsidP="009D7D16">
      <w:r>
        <w:t xml:space="preserve">Ongoing very hot and dry conditions have affected the condition of the Namoi and Peel rivers. Extended cease to flow conditions in the Namoi River resulted in the drying of refuge pools and stressed riparian and floodplain vegetation. Flows below Dungowan on the Peel River were restricted from 30 November 2019, to help secure town water supply, resulting in very little flow downstream. </w:t>
      </w:r>
      <w:r w:rsidRPr="00365FE2">
        <w:t xml:space="preserve"> </w:t>
      </w:r>
      <w:r w:rsidR="00967313">
        <w:t xml:space="preserve">A number of fish kills occurred over the summer in the Namoi and Peel rivers, which included native fish such as Murray cod, golden and silver perch, and </w:t>
      </w:r>
      <w:r w:rsidR="002310E7">
        <w:t>freshwater</w:t>
      </w:r>
      <w:r w:rsidR="00967313">
        <w:t xml:space="preserve"> catfish.</w:t>
      </w:r>
    </w:p>
    <w:p w14:paraId="332499C0" w14:textId="1021FC16" w:rsidR="009D7D16" w:rsidRPr="00365FE2" w:rsidRDefault="009D7D16" w:rsidP="009D7D16">
      <w:r w:rsidRPr="007A1377">
        <w:t xml:space="preserve">Increased rainfall began in February 2020, which provided much needed flows to parts of the Lower Namoi and Peel rivers. Inflows also resulted in some increase in storage levels in </w:t>
      </w:r>
      <w:proofErr w:type="spellStart"/>
      <w:r w:rsidRPr="007A1377">
        <w:t>Keepit</w:t>
      </w:r>
      <w:proofErr w:type="spellEnd"/>
      <w:r w:rsidRPr="007A1377">
        <w:t xml:space="preserve"> </w:t>
      </w:r>
      <w:r w:rsidR="00C6544F" w:rsidRPr="007A1377">
        <w:t>D</w:t>
      </w:r>
      <w:r w:rsidRPr="007A1377">
        <w:t>am</w:t>
      </w:r>
      <w:r w:rsidR="00C6544F" w:rsidRPr="007A1377">
        <w:t xml:space="preserve">, which was at </w:t>
      </w:r>
      <w:r w:rsidR="00124B10">
        <w:t>14.</w:t>
      </w:r>
      <w:r w:rsidR="00FA13D3">
        <w:t>8</w:t>
      </w:r>
      <w:r w:rsidR="00C6544F" w:rsidRPr="007A1377">
        <w:t xml:space="preserve"> per</w:t>
      </w:r>
      <w:r w:rsidR="005843A2">
        <w:t> </w:t>
      </w:r>
      <w:r w:rsidR="00C6544F" w:rsidRPr="007A1377">
        <w:t xml:space="preserve">cent capacity as of </w:t>
      </w:r>
      <w:r w:rsidR="00FA13D3">
        <w:t xml:space="preserve">30 June </w:t>
      </w:r>
      <w:r w:rsidR="00C6544F" w:rsidRPr="007A1377">
        <w:t xml:space="preserve">2020 (up from </w:t>
      </w:r>
      <w:r w:rsidR="005843A2">
        <w:t xml:space="preserve">less than </w:t>
      </w:r>
      <w:r w:rsidR="00C6544F" w:rsidRPr="007A1377">
        <w:t>1 per cent at the end of January)</w:t>
      </w:r>
      <w:r w:rsidRPr="007A1377">
        <w:t>.</w:t>
      </w:r>
      <w:r w:rsidR="00C6544F" w:rsidRPr="007A1377">
        <w:t xml:space="preserve"> As of </w:t>
      </w:r>
      <w:r w:rsidR="00FA13D3">
        <w:t>30 June</w:t>
      </w:r>
      <w:r w:rsidR="00C6544F" w:rsidRPr="007A1377">
        <w:t>, Chaffey Dam was at 1</w:t>
      </w:r>
      <w:r w:rsidR="00FA13D3">
        <w:t>5.1</w:t>
      </w:r>
      <w:r w:rsidR="00C6544F" w:rsidRPr="007A1377">
        <w:t xml:space="preserve"> per cent capacity.</w:t>
      </w:r>
      <w:r>
        <w:t xml:space="preserve"> </w:t>
      </w:r>
      <w:r w:rsidR="00DB68B3">
        <w:t xml:space="preserve"> </w:t>
      </w:r>
      <w:r w:rsidR="00C6544F">
        <w:t xml:space="preserve">However, in the absence of further significant rainfall, there </w:t>
      </w:r>
      <w:r w:rsidR="0061168B">
        <w:t>may be</w:t>
      </w:r>
      <w:r w:rsidR="00C6544F">
        <w:t xml:space="preserve"> insufficient water available to meet system requirements in 2020–21. Around 3</w:t>
      </w:r>
      <w:r w:rsidR="00FA13D3">
        <w:t>4</w:t>
      </w:r>
      <w:r w:rsidR="00C6544F">
        <w:t xml:space="preserve"> </w:t>
      </w:r>
      <w:r w:rsidR="00FA19C5">
        <w:t>gigalitres</w:t>
      </w:r>
      <w:r w:rsidR="00C6544F">
        <w:t xml:space="preserve"> of inflows into </w:t>
      </w:r>
      <w:proofErr w:type="spellStart"/>
      <w:r w:rsidR="00C6544F">
        <w:t>Keepit</w:t>
      </w:r>
      <w:proofErr w:type="spellEnd"/>
      <w:r w:rsidR="00C6544F">
        <w:t xml:space="preserve"> Dam </w:t>
      </w:r>
      <w:r w:rsidR="002310E7">
        <w:t xml:space="preserve">are required </w:t>
      </w:r>
      <w:r w:rsidRPr="00365FE2">
        <w:t>before any new allocations would be available</w:t>
      </w:r>
      <w:r>
        <w:t xml:space="preserve"> in the Lower Namoi</w:t>
      </w:r>
      <w:r w:rsidRPr="00365FE2">
        <w:t>.</w:t>
      </w:r>
      <w:r>
        <w:t xml:space="preserve"> </w:t>
      </w:r>
    </w:p>
    <w:p w14:paraId="1E2B1BCA" w14:textId="77777777" w:rsidR="009D7D16" w:rsidRPr="00365FE2" w:rsidRDefault="009D7D16" w:rsidP="009D7D16">
      <w:r w:rsidRPr="00365FE2">
        <w:t xml:space="preserve">Details of previous Commonwealth environmental use in the </w:t>
      </w:r>
      <w:r>
        <w:t>Namoi River Valley</w:t>
      </w:r>
      <w:r w:rsidRPr="00365FE2">
        <w:t xml:space="preserve"> are available at: </w:t>
      </w:r>
      <w:hyperlink r:id="rId29" w:history="1">
        <w:r w:rsidRPr="00D1202C">
          <w:rPr>
            <w:rStyle w:val="Hyperlink"/>
            <w:rFonts w:cs="Century Gothic"/>
          </w:rPr>
          <w:t>http://www.environment.gov.au/water/cewo/catchment/namoi/history</w:t>
        </w:r>
      </w:hyperlink>
      <w:r>
        <w:t xml:space="preserve">. </w:t>
      </w:r>
    </w:p>
    <w:p w14:paraId="0E31A529" w14:textId="77777777" w:rsidR="00055147" w:rsidRPr="00365FE2" w:rsidRDefault="00CB2853" w:rsidP="00D1079D">
      <w:pPr>
        <w:pStyle w:val="Heading4"/>
      </w:pPr>
      <w:r w:rsidRPr="00365FE2">
        <w:t>Seasonal outlook</w:t>
      </w:r>
    </w:p>
    <w:p w14:paraId="2119DD97" w14:textId="055C6A12" w:rsidR="00EA7C35" w:rsidRPr="00365FE2" w:rsidRDefault="009D7D16" w:rsidP="009D7D16">
      <w:r w:rsidRPr="00365FE2">
        <w:t>According to the Bureau of Meteorology outlook</w:t>
      </w:r>
      <w:r w:rsidR="00EA7C35">
        <w:t xml:space="preserve"> in Ju</w:t>
      </w:r>
      <w:r w:rsidR="0071639B">
        <w:t>ly</w:t>
      </w:r>
      <w:r w:rsidR="00EA7C35">
        <w:t xml:space="preserve">, above median rainfall is forecast across the </w:t>
      </w:r>
      <w:r>
        <w:t>Namoi River Valley</w:t>
      </w:r>
      <w:r w:rsidR="00EA7C35">
        <w:t xml:space="preserve"> </w:t>
      </w:r>
      <w:r w:rsidR="0071639B">
        <w:t>from late winter into spring</w:t>
      </w:r>
      <w:r w:rsidR="00EA7C35">
        <w:t xml:space="preserve">. While this forecast suggests that the recent severe dry conditions may ease somewhat, several months of above average rainfall are needed to see a recovery from the current severe drought. Stream flows may be less than expected during the recovery. However, wetter conditions can return suddenly in the northern Basin. Maximum temperatures are also forecast to remain above average over the coming months. </w:t>
      </w:r>
    </w:p>
    <w:p w14:paraId="58A01168" w14:textId="70C4D436" w:rsidR="00CB2853" w:rsidRPr="00365FE2" w:rsidRDefault="000D0D3B" w:rsidP="00D1079D">
      <w:pPr>
        <w:pStyle w:val="Heading4"/>
      </w:pPr>
      <w:r w:rsidRPr="00365FE2">
        <w:t>Water availability</w:t>
      </w:r>
    </w:p>
    <w:p w14:paraId="3B77F09D" w14:textId="615B28F2" w:rsidR="009D7D16" w:rsidRPr="00365FE2" w:rsidRDefault="009D7D16" w:rsidP="009D7D16">
      <w:r w:rsidRPr="00365FE2">
        <w:t xml:space="preserve">The volume of Commonwealth environmental water carried over in the </w:t>
      </w:r>
      <w:r>
        <w:t>Namoi</w:t>
      </w:r>
      <w:r w:rsidRPr="00365FE2">
        <w:t xml:space="preserve"> River Valley for use in 2020–21 is </w:t>
      </w:r>
      <w:r>
        <w:t>0.</w:t>
      </w:r>
      <w:r w:rsidR="00D55B8D">
        <w:t>6</w:t>
      </w:r>
      <w:r w:rsidRPr="008D16B6">
        <w:t xml:space="preserve"> </w:t>
      </w:r>
      <w:r w:rsidR="00FA19C5">
        <w:t>gigalitres</w:t>
      </w:r>
      <w:r w:rsidRPr="008D16B6">
        <w:t xml:space="preserve">. </w:t>
      </w:r>
      <w:r w:rsidR="008D16B6" w:rsidRPr="008D16B6">
        <w:t xml:space="preserve">Further </w:t>
      </w:r>
      <w:r w:rsidRPr="008D16B6">
        <w:t>improvement</w:t>
      </w:r>
      <w:r w:rsidR="008D16B6" w:rsidRPr="008D16B6">
        <w:t>s</w:t>
      </w:r>
      <w:r w:rsidRPr="008D16B6">
        <w:t xml:space="preserve"> in resource availability </w:t>
      </w:r>
      <w:r w:rsidR="008D16B6" w:rsidRPr="008D16B6">
        <w:t>are</w:t>
      </w:r>
      <w:r w:rsidRPr="008D16B6">
        <w:t xml:space="preserve"> required before any new allocations are expected</w:t>
      </w:r>
      <w:r w:rsidR="008D16B6">
        <w:t xml:space="preserve"> in either the Namoi or Peel rivers</w:t>
      </w:r>
      <w:r w:rsidRPr="008D16B6">
        <w:t xml:space="preserve">. </w:t>
      </w:r>
    </w:p>
    <w:p w14:paraId="0356979F" w14:textId="77777777" w:rsidR="009D7D16" w:rsidRPr="00365FE2" w:rsidRDefault="009D7D16" w:rsidP="009D7D16">
      <w:r w:rsidRPr="00365FE2">
        <w:t xml:space="preserve">Based on the expected available volume of water held by the Commonwealth and other water holders, as well as recent and forecast catchment conditions, it is expected that the overall resource availability will be </w:t>
      </w:r>
      <w:r w:rsidRPr="008D16B6">
        <w:t>very low to low</w:t>
      </w:r>
      <w:r w:rsidRPr="00365FE2">
        <w:t xml:space="preserve"> in 2020–21. </w:t>
      </w:r>
    </w:p>
    <w:p w14:paraId="250521C4" w14:textId="77777777" w:rsidR="00CB2853" w:rsidRPr="00365FE2" w:rsidRDefault="00CB2853" w:rsidP="00D1079D">
      <w:pPr>
        <w:pStyle w:val="Heading4"/>
      </w:pPr>
      <w:r w:rsidRPr="00365FE2">
        <w:t>Environmental demands</w:t>
      </w:r>
    </w:p>
    <w:p w14:paraId="53B6A143" w14:textId="0592312C" w:rsidR="009D7D16" w:rsidRPr="00365FE2" w:rsidRDefault="009D7D16" w:rsidP="009D7D16">
      <w:r w:rsidRPr="00365FE2">
        <w:t xml:space="preserve">Considering the </w:t>
      </w:r>
      <w:r w:rsidR="001F5DA8">
        <w:t>prolonged</w:t>
      </w:r>
      <w:r w:rsidRPr="00365FE2">
        <w:t xml:space="preserve"> drought and need to</w:t>
      </w:r>
      <w:r w:rsidR="001F5DA8">
        <w:t xml:space="preserve"> support recovery and</w:t>
      </w:r>
      <w:r w:rsidRPr="00365FE2">
        <w:t xml:space="preserve"> avoid further damage to key assets, there are a number of environmental demands that require water urgently in 2020–21. </w:t>
      </w:r>
    </w:p>
    <w:p w14:paraId="3459A3A3" w14:textId="2958ABD3" w:rsidR="006C51E4" w:rsidRPr="00365FE2" w:rsidRDefault="009D7D16" w:rsidP="009D7D16">
      <w:r w:rsidRPr="00365FE2">
        <w:t xml:space="preserve">The environmental water demands for assets in the </w:t>
      </w:r>
      <w:r>
        <w:t>Namoi River Valley</w:t>
      </w:r>
      <w:r w:rsidRPr="00365FE2">
        <w:t xml:space="preserve"> in 2020–21 are represented in </w:t>
      </w:r>
      <w:r w:rsidR="00A9737D" w:rsidRPr="00A9737D">
        <w:fldChar w:fldCharType="begin"/>
      </w:r>
      <w:r w:rsidR="00A9737D" w:rsidRPr="00A9737D">
        <w:instrText xml:space="preserve"> REF _Ref43892082 \h  \* MERGEFORMAT </w:instrText>
      </w:r>
      <w:r w:rsidR="00A9737D" w:rsidRPr="00A9737D">
        <w:fldChar w:fldCharType="separate"/>
      </w:r>
      <w:r w:rsidR="00123ED0">
        <w:rPr>
          <w:b/>
          <w:bCs/>
          <w:lang w:val="en-US"/>
        </w:rPr>
        <w:t>Error! Reference source not found.</w:t>
      </w:r>
      <w:r w:rsidR="00A9737D" w:rsidRPr="00A9737D">
        <w:fldChar w:fldCharType="end"/>
      </w:r>
      <w:r w:rsidRPr="00365FE2">
        <w:t>. Note that the capacity to contribute to these environmental demands is contingent on a substantial improvement in water availability in the catchment.</w:t>
      </w:r>
    </w:p>
    <w:p w14:paraId="01BE84E4" w14:textId="77777777" w:rsidR="00B461DE" w:rsidRPr="000F4C60" w:rsidRDefault="00B461DE" w:rsidP="000F4C60">
      <w:pPr>
        <w:pStyle w:val="NormalWeb"/>
        <w:spacing w:before="0" w:beforeAutospacing="0" w:after="240" w:afterAutospacing="0"/>
        <w:jc w:val="left"/>
        <w:rPr>
          <w:rFonts w:ascii="Century Gothic" w:hAnsi="Century Gothic"/>
        </w:rPr>
        <w:sectPr w:rsidR="00B461DE" w:rsidRPr="000F4C60" w:rsidSect="00BD1AF3">
          <w:pgSz w:w="11906" w:h="16838"/>
          <w:pgMar w:top="993" w:right="1133" w:bottom="851" w:left="993" w:header="567" w:footer="397" w:gutter="0"/>
          <w:cols w:space="708"/>
          <w:docGrid w:linePitch="360"/>
        </w:sectPr>
      </w:pPr>
    </w:p>
    <w:p w14:paraId="303A2F51" w14:textId="74D7AECA" w:rsidR="006C51E4" w:rsidRDefault="006C51E4" w:rsidP="006C51E4">
      <w:r w:rsidRPr="006C51E4">
        <w:rPr>
          <w:b/>
        </w:rPr>
        <w:t xml:space="preserve">Table </w:t>
      </w:r>
      <w:r w:rsidRPr="006C51E4">
        <w:rPr>
          <w:b/>
        </w:rPr>
        <w:fldChar w:fldCharType="begin"/>
      </w:r>
      <w:r w:rsidRPr="006C51E4">
        <w:rPr>
          <w:b/>
        </w:rPr>
        <w:instrText xml:space="preserve"> SEQ Table \* ARABIC </w:instrText>
      </w:r>
      <w:r w:rsidRPr="006C51E4">
        <w:rPr>
          <w:b/>
        </w:rPr>
        <w:fldChar w:fldCharType="separate"/>
      </w:r>
      <w:r w:rsidR="00123ED0">
        <w:rPr>
          <w:b/>
          <w:noProof/>
        </w:rPr>
        <w:t>2</w:t>
      </w:r>
      <w:r w:rsidRPr="006C51E4">
        <w:rPr>
          <w:b/>
        </w:rPr>
        <w:fldChar w:fldCharType="end"/>
      </w:r>
      <w:r>
        <w:t xml:space="preserve">: </w:t>
      </w:r>
      <w:r w:rsidRPr="00B461DE">
        <w:t xml:space="preserve">Environmental demands, priority for watering in 2020–21 and outlook for coming year in the </w:t>
      </w:r>
      <w:r w:rsidRPr="00EB55D0">
        <w:t>Namoi River Valley</w:t>
      </w:r>
    </w:p>
    <w:tbl>
      <w:tblPr>
        <w:tblW w:w="21971" w:type="dxa"/>
        <w:tblInd w:w="-5" w:type="dxa"/>
        <w:tblLayout w:type="fixed"/>
        <w:tblLook w:val="04A0" w:firstRow="1" w:lastRow="0" w:firstColumn="1" w:lastColumn="0" w:noHBand="0" w:noVBand="1"/>
      </w:tblPr>
      <w:tblGrid>
        <w:gridCol w:w="1843"/>
        <w:gridCol w:w="1985"/>
        <w:gridCol w:w="3969"/>
        <w:gridCol w:w="1984"/>
        <w:gridCol w:w="4961"/>
        <w:gridCol w:w="1843"/>
        <w:gridCol w:w="3118"/>
        <w:gridCol w:w="2268"/>
      </w:tblGrid>
      <w:tr w:rsidR="0043594E" w:rsidRPr="0043594E" w14:paraId="3CCC501E" w14:textId="77777777" w:rsidTr="005C7CF1">
        <w:trPr>
          <w:trHeight w:val="540"/>
          <w:tblHeader/>
        </w:trPr>
        <w:tc>
          <w:tcPr>
            <w:tcW w:w="1843" w:type="dxa"/>
            <w:vMerge w:val="restart"/>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14:paraId="3420B1EB" w14:textId="77777777" w:rsidR="00527CD1" w:rsidRPr="006C51E4" w:rsidRDefault="00527CD1" w:rsidP="006C51E4">
            <w:pPr>
              <w:jc w:val="center"/>
              <w:rPr>
                <w:rFonts w:ascii="Times New Roman" w:hAnsi="Times New Roman" w:cs="Times New Roman"/>
                <w:b/>
                <w:color w:val="auto"/>
                <w:sz w:val="18"/>
                <w:szCs w:val="18"/>
              </w:rPr>
            </w:pPr>
            <w:r w:rsidRPr="006C51E4">
              <w:rPr>
                <w:b/>
                <w:sz w:val="18"/>
                <w:szCs w:val="18"/>
              </w:rPr>
              <w:t>Environmental asset</w:t>
            </w:r>
          </w:p>
        </w:tc>
        <w:tc>
          <w:tcPr>
            <w:tcW w:w="1985" w:type="dxa"/>
            <w:vMerge w:val="restart"/>
            <w:tcBorders>
              <w:top w:val="single" w:sz="12" w:space="0" w:color="auto"/>
              <w:left w:val="single" w:sz="4" w:space="0" w:color="auto"/>
              <w:bottom w:val="single" w:sz="8" w:space="0" w:color="000000" w:themeColor="text1"/>
              <w:right w:val="single" w:sz="4" w:space="0" w:color="auto"/>
            </w:tcBorders>
            <w:shd w:val="clear" w:color="auto" w:fill="B6DDE8" w:themeFill="accent5" w:themeFillTint="66"/>
            <w:vAlign w:val="center"/>
            <w:hideMark/>
          </w:tcPr>
          <w:p w14:paraId="655643AF" w14:textId="77777777" w:rsidR="00527CD1" w:rsidRPr="006C51E4" w:rsidRDefault="00527CD1" w:rsidP="0063367B">
            <w:pPr>
              <w:jc w:val="center"/>
              <w:rPr>
                <w:b/>
                <w:sz w:val="18"/>
                <w:szCs w:val="18"/>
              </w:rPr>
            </w:pPr>
            <w:r w:rsidRPr="006C51E4">
              <w:rPr>
                <w:b/>
                <w:sz w:val="18"/>
                <w:szCs w:val="18"/>
              </w:rPr>
              <w:t>Target values</w:t>
            </w:r>
          </w:p>
        </w:tc>
        <w:tc>
          <w:tcPr>
            <w:tcW w:w="5953" w:type="dxa"/>
            <w:gridSpan w:val="2"/>
            <w:tcBorders>
              <w:top w:val="single" w:sz="12" w:space="0" w:color="auto"/>
              <w:left w:val="nil"/>
              <w:bottom w:val="single" w:sz="8" w:space="0" w:color="000000" w:themeColor="text1"/>
              <w:right w:val="single" w:sz="4" w:space="0" w:color="auto"/>
            </w:tcBorders>
            <w:shd w:val="clear" w:color="auto" w:fill="B6DDE8" w:themeFill="accent5" w:themeFillTint="66"/>
            <w:vAlign w:val="center"/>
            <w:hideMark/>
          </w:tcPr>
          <w:p w14:paraId="396F7D12" w14:textId="77777777" w:rsidR="00527CD1" w:rsidRPr="006C51E4" w:rsidRDefault="00527CD1" w:rsidP="006C51E4">
            <w:pPr>
              <w:jc w:val="center"/>
              <w:rPr>
                <w:b/>
                <w:sz w:val="18"/>
                <w:szCs w:val="18"/>
              </w:rPr>
            </w:pPr>
            <w:r w:rsidRPr="006C51E4">
              <w:rPr>
                <w:b/>
                <w:sz w:val="18"/>
                <w:szCs w:val="18"/>
              </w:rPr>
              <w:t xml:space="preserve">Indicative demand (for </w:t>
            </w:r>
            <w:r w:rsidRPr="006C51E4">
              <w:rPr>
                <w:b/>
                <w:sz w:val="18"/>
                <w:szCs w:val="18"/>
                <w:u w:val="single"/>
              </w:rPr>
              <w:t>all sources of water</w:t>
            </w:r>
            <w:r w:rsidRPr="006C51E4">
              <w:rPr>
                <w:b/>
                <w:sz w:val="18"/>
                <w:szCs w:val="18"/>
              </w:rPr>
              <w:t xml:space="preserve"> in the system)</w:t>
            </w:r>
          </w:p>
        </w:tc>
        <w:tc>
          <w:tcPr>
            <w:tcW w:w="4961" w:type="dxa"/>
            <w:tcBorders>
              <w:top w:val="single" w:sz="12" w:space="0" w:color="auto"/>
              <w:left w:val="nil"/>
              <w:bottom w:val="single" w:sz="8" w:space="0" w:color="000000" w:themeColor="text1"/>
              <w:right w:val="single" w:sz="4" w:space="0" w:color="auto"/>
            </w:tcBorders>
            <w:shd w:val="clear" w:color="auto" w:fill="B6DDE8" w:themeFill="accent5" w:themeFillTint="66"/>
            <w:vAlign w:val="center"/>
            <w:hideMark/>
          </w:tcPr>
          <w:p w14:paraId="051DF5FB" w14:textId="77777777" w:rsidR="00527CD1" w:rsidRPr="006C51E4" w:rsidRDefault="00527CD1" w:rsidP="006C51E4">
            <w:pPr>
              <w:jc w:val="center"/>
              <w:rPr>
                <w:b/>
                <w:sz w:val="18"/>
                <w:szCs w:val="18"/>
              </w:rPr>
            </w:pPr>
            <w:r w:rsidRPr="006C51E4">
              <w:rPr>
                <w:b/>
                <w:sz w:val="18"/>
                <w:szCs w:val="18"/>
              </w:rPr>
              <w:t>Watering history</w:t>
            </w:r>
          </w:p>
        </w:tc>
        <w:tc>
          <w:tcPr>
            <w:tcW w:w="4961" w:type="dxa"/>
            <w:gridSpan w:val="2"/>
            <w:tcBorders>
              <w:top w:val="single" w:sz="12" w:space="0" w:color="auto"/>
              <w:left w:val="nil"/>
              <w:bottom w:val="single" w:sz="8" w:space="0" w:color="000000" w:themeColor="text1"/>
              <w:right w:val="single" w:sz="4" w:space="0" w:color="auto"/>
            </w:tcBorders>
            <w:shd w:val="clear" w:color="auto" w:fill="B6DDE8" w:themeFill="accent5" w:themeFillTint="66"/>
            <w:vAlign w:val="center"/>
            <w:hideMark/>
          </w:tcPr>
          <w:p w14:paraId="69725AE0" w14:textId="77777777" w:rsidR="00527CD1" w:rsidRPr="0043594E" w:rsidRDefault="00527CD1" w:rsidP="0063367B">
            <w:pPr>
              <w:jc w:val="center"/>
              <w:rPr>
                <w:b/>
                <w:color w:val="auto"/>
                <w:sz w:val="18"/>
                <w:szCs w:val="18"/>
              </w:rPr>
            </w:pPr>
            <w:r w:rsidRPr="0043594E">
              <w:rPr>
                <w:b/>
                <w:color w:val="auto"/>
                <w:sz w:val="18"/>
                <w:szCs w:val="18"/>
              </w:rPr>
              <w:t>2020</w:t>
            </w:r>
            <w:r w:rsidRPr="0043594E">
              <w:rPr>
                <w:rFonts w:ascii="Symbol" w:hAnsi="Symbol"/>
                <w:b/>
                <w:color w:val="auto"/>
                <w:sz w:val="18"/>
                <w:szCs w:val="18"/>
              </w:rPr>
              <w:t></w:t>
            </w:r>
            <w:r w:rsidRPr="0043594E">
              <w:rPr>
                <w:b/>
                <w:color w:val="auto"/>
                <w:sz w:val="18"/>
                <w:szCs w:val="18"/>
              </w:rPr>
              <w:t>21</w:t>
            </w:r>
          </w:p>
        </w:tc>
        <w:tc>
          <w:tcPr>
            <w:tcW w:w="2268" w:type="dxa"/>
            <w:tcBorders>
              <w:top w:val="single" w:sz="12" w:space="0" w:color="auto"/>
              <w:left w:val="nil"/>
              <w:bottom w:val="single" w:sz="8" w:space="0" w:color="000000" w:themeColor="text1"/>
              <w:right w:val="single" w:sz="12" w:space="0" w:color="auto"/>
            </w:tcBorders>
            <w:shd w:val="clear" w:color="auto" w:fill="B6DDE8" w:themeFill="accent5" w:themeFillTint="66"/>
            <w:vAlign w:val="center"/>
            <w:hideMark/>
          </w:tcPr>
          <w:p w14:paraId="63152228" w14:textId="77777777" w:rsidR="00527CD1" w:rsidRPr="0043594E" w:rsidRDefault="00527CD1" w:rsidP="0063367B">
            <w:pPr>
              <w:jc w:val="center"/>
              <w:rPr>
                <w:b/>
                <w:color w:val="auto"/>
                <w:sz w:val="18"/>
                <w:szCs w:val="18"/>
              </w:rPr>
            </w:pPr>
            <w:r w:rsidRPr="0043594E">
              <w:rPr>
                <w:b/>
                <w:color w:val="auto"/>
                <w:sz w:val="18"/>
                <w:szCs w:val="18"/>
              </w:rPr>
              <w:t>Implications for future demands</w:t>
            </w:r>
          </w:p>
        </w:tc>
      </w:tr>
      <w:tr w:rsidR="0043594E" w:rsidRPr="0043594E" w14:paraId="4FEC6DCD" w14:textId="77777777" w:rsidTr="005C7CF1">
        <w:trPr>
          <w:trHeight w:val="1009"/>
          <w:tblHeader/>
        </w:trPr>
        <w:tc>
          <w:tcPr>
            <w:tcW w:w="1843" w:type="dxa"/>
            <w:vMerge/>
            <w:tcBorders>
              <w:left w:val="single" w:sz="12" w:space="0" w:color="auto"/>
              <w:bottom w:val="single" w:sz="12" w:space="0" w:color="auto"/>
              <w:right w:val="single" w:sz="4" w:space="0" w:color="auto"/>
            </w:tcBorders>
            <w:shd w:val="clear" w:color="auto" w:fill="B6DDE8" w:themeFill="accent5" w:themeFillTint="66"/>
            <w:vAlign w:val="center"/>
          </w:tcPr>
          <w:p w14:paraId="052A64D8" w14:textId="77777777" w:rsidR="00527CD1" w:rsidRPr="006C51E4" w:rsidRDefault="00527CD1" w:rsidP="006C51E4">
            <w:pPr>
              <w:jc w:val="center"/>
              <w:rPr>
                <w:b/>
                <w:sz w:val="18"/>
                <w:szCs w:val="18"/>
              </w:rPr>
            </w:pPr>
          </w:p>
        </w:tc>
        <w:tc>
          <w:tcPr>
            <w:tcW w:w="1985" w:type="dxa"/>
            <w:vMerge/>
            <w:tcBorders>
              <w:top w:val="single" w:sz="8" w:space="0" w:color="000000" w:themeColor="text1"/>
              <w:left w:val="single" w:sz="4" w:space="0" w:color="auto"/>
              <w:bottom w:val="single" w:sz="12" w:space="0" w:color="auto"/>
              <w:right w:val="single" w:sz="4" w:space="0" w:color="auto"/>
            </w:tcBorders>
            <w:shd w:val="clear" w:color="auto" w:fill="B6DDE8" w:themeFill="accent5" w:themeFillTint="66"/>
            <w:vAlign w:val="center"/>
            <w:hideMark/>
          </w:tcPr>
          <w:p w14:paraId="466B730F" w14:textId="77777777" w:rsidR="00527CD1" w:rsidRPr="006C51E4" w:rsidRDefault="00527CD1" w:rsidP="0063367B">
            <w:pPr>
              <w:jc w:val="center"/>
              <w:rPr>
                <w:b/>
                <w:sz w:val="18"/>
                <w:szCs w:val="18"/>
              </w:rPr>
            </w:pPr>
          </w:p>
        </w:tc>
        <w:tc>
          <w:tcPr>
            <w:tcW w:w="3969" w:type="dxa"/>
            <w:tcBorders>
              <w:top w:val="single" w:sz="8" w:space="0" w:color="000000" w:themeColor="text1"/>
              <w:left w:val="single" w:sz="4" w:space="0" w:color="auto"/>
              <w:bottom w:val="single" w:sz="12" w:space="0" w:color="auto"/>
              <w:right w:val="single" w:sz="4" w:space="0" w:color="000000"/>
            </w:tcBorders>
            <w:shd w:val="clear" w:color="auto" w:fill="B6DDE8" w:themeFill="accent5" w:themeFillTint="66"/>
            <w:vAlign w:val="center"/>
            <w:hideMark/>
          </w:tcPr>
          <w:p w14:paraId="2329CFF5" w14:textId="77777777" w:rsidR="00527CD1" w:rsidRPr="006C51E4" w:rsidRDefault="00527CD1" w:rsidP="006C51E4">
            <w:pPr>
              <w:jc w:val="center"/>
              <w:rPr>
                <w:b/>
                <w:sz w:val="18"/>
                <w:szCs w:val="18"/>
              </w:rPr>
            </w:pPr>
            <w:r w:rsidRPr="006C51E4">
              <w:rPr>
                <w:b/>
                <w:sz w:val="18"/>
                <w:szCs w:val="18"/>
              </w:rPr>
              <w:t>Flow/Volume</w:t>
            </w:r>
          </w:p>
        </w:tc>
        <w:tc>
          <w:tcPr>
            <w:tcW w:w="1984" w:type="dxa"/>
            <w:tcBorders>
              <w:top w:val="single" w:sz="8" w:space="0" w:color="000000" w:themeColor="text1"/>
              <w:left w:val="single" w:sz="4" w:space="0" w:color="auto"/>
              <w:bottom w:val="single" w:sz="12" w:space="0" w:color="auto"/>
              <w:right w:val="single" w:sz="4" w:space="0" w:color="auto"/>
            </w:tcBorders>
            <w:shd w:val="clear" w:color="auto" w:fill="B6DDE8" w:themeFill="accent5" w:themeFillTint="66"/>
            <w:vAlign w:val="center"/>
            <w:hideMark/>
          </w:tcPr>
          <w:p w14:paraId="161BA4C0" w14:textId="77777777" w:rsidR="00527CD1" w:rsidRPr="006C51E4" w:rsidRDefault="00527CD1" w:rsidP="006C51E4">
            <w:pPr>
              <w:jc w:val="center"/>
              <w:rPr>
                <w:b/>
                <w:sz w:val="18"/>
                <w:szCs w:val="18"/>
              </w:rPr>
            </w:pPr>
            <w:r w:rsidRPr="006C51E4">
              <w:rPr>
                <w:b/>
                <w:sz w:val="18"/>
                <w:szCs w:val="18"/>
              </w:rPr>
              <w:t>Required frequency (maximum dry interval)</w:t>
            </w:r>
          </w:p>
        </w:tc>
        <w:tc>
          <w:tcPr>
            <w:tcW w:w="4961" w:type="dxa"/>
            <w:tcBorders>
              <w:top w:val="single" w:sz="8" w:space="0" w:color="000000" w:themeColor="text1"/>
              <w:left w:val="single" w:sz="4" w:space="0" w:color="auto"/>
              <w:bottom w:val="single" w:sz="12" w:space="0" w:color="auto"/>
              <w:right w:val="single" w:sz="4" w:space="0" w:color="000000"/>
            </w:tcBorders>
            <w:shd w:val="clear" w:color="auto" w:fill="B6DDE8" w:themeFill="accent5" w:themeFillTint="66"/>
            <w:vAlign w:val="center"/>
            <w:hideMark/>
          </w:tcPr>
          <w:p w14:paraId="3D8C1CD0" w14:textId="77777777" w:rsidR="00527CD1" w:rsidRPr="006C51E4" w:rsidRDefault="00527CD1" w:rsidP="006C51E4">
            <w:pPr>
              <w:jc w:val="center"/>
              <w:rPr>
                <w:b/>
                <w:sz w:val="18"/>
                <w:szCs w:val="18"/>
              </w:rPr>
            </w:pPr>
            <w:r w:rsidRPr="006C51E4">
              <w:rPr>
                <w:b/>
                <w:sz w:val="18"/>
                <w:szCs w:val="18"/>
              </w:rPr>
              <w:t>(from all sources of water)</w:t>
            </w:r>
          </w:p>
        </w:tc>
        <w:tc>
          <w:tcPr>
            <w:tcW w:w="1843" w:type="dxa"/>
            <w:tcBorders>
              <w:top w:val="single" w:sz="8" w:space="0" w:color="000000" w:themeColor="text1"/>
              <w:left w:val="single" w:sz="4" w:space="0" w:color="auto"/>
              <w:bottom w:val="single" w:sz="12" w:space="0" w:color="auto"/>
              <w:right w:val="single" w:sz="4" w:space="0" w:color="auto"/>
            </w:tcBorders>
            <w:shd w:val="clear" w:color="auto" w:fill="B6DDE8" w:themeFill="accent5" w:themeFillTint="66"/>
            <w:vAlign w:val="center"/>
            <w:hideMark/>
          </w:tcPr>
          <w:p w14:paraId="433A20D8" w14:textId="77777777" w:rsidR="00527CD1" w:rsidRPr="0043594E" w:rsidRDefault="00527CD1" w:rsidP="0063367B">
            <w:pPr>
              <w:jc w:val="center"/>
              <w:rPr>
                <w:b/>
                <w:color w:val="auto"/>
                <w:sz w:val="18"/>
                <w:szCs w:val="18"/>
              </w:rPr>
            </w:pPr>
            <w:r w:rsidRPr="0043594E">
              <w:rPr>
                <w:b/>
                <w:color w:val="auto"/>
                <w:sz w:val="18"/>
                <w:szCs w:val="18"/>
              </w:rPr>
              <w:t>Environmental demands for water</w:t>
            </w:r>
          </w:p>
        </w:tc>
        <w:tc>
          <w:tcPr>
            <w:tcW w:w="3118" w:type="dxa"/>
            <w:tcBorders>
              <w:top w:val="single" w:sz="8" w:space="0" w:color="000000" w:themeColor="text1"/>
              <w:left w:val="single" w:sz="4" w:space="0" w:color="auto"/>
              <w:bottom w:val="single" w:sz="12" w:space="0" w:color="auto"/>
              <w:right w:val="single" w:sz="4" w:space="0" w:color="auto"/>
            </w:tcBorders>
            <w:shd w:val="clear" w:color="auto" w:fill="B6DDE8" w:themeFill="accent5" w:themeFillTint="66"/>
            <w:vAlign w:val="center"/>
            <w:hideMark/>
          </w:tcPr>
          <w:p w14:paraId="280ACAAC" w14:textId="77777777" w:rsidR="00527CD1" w:rsidRPr="0043594E" w:rsidRDefault="00527CD1" w:rsidP="0063367B">
            <w:pPr>
              <w:jc w:val="center"/>
              <w:rPr>
                <w:b/>
                <w:color w:val="auto"/>
                <w:sz w:val="18"/>
                <w:szCs w:val="18"/>
              </w:rPr>
            </w:pPr>
            <w:r w:rsidRPr="0043594E">
              <w:rPr>
                <w:b/>
                <w:color w:val="auto"/>
                <w:sz w:val="18"/>
                <w:szCs w:val="18"/>
              </w:rPr>
              <w:t>Potential Commonwealth environmental water contribution?</w:t>
            </w:r>
          </w:p>
        </w:tc>
        <w:tc>
          <w:tcPr>
            <w:tcW w:w="2268" w:type="dxa"/>
            <w:tcBorders>
              <w:top w:val="single" w:sz="8" w:space="0" w:color="000000" w:themeColor="text1"/>
              <w:left w:val="single" w:sz="4" w:space="0" w:color="auto"/>
              <w:bottom w:val="single" w:sz="12" w:space="0" w:color="auto"/>
              <w:right w:val="single" w:sz="12" w:space="0" w:color="auto"/>
            </w:tcBorders>
            <w:shd w:val="clear" w:color="auto" w:fill="B6DDE8" w:themeFill="accent5" w:themeFillTint="66"/>
            <w:vAlign w:val="center"/>
            <w:hideMark/>
          </w:tcPr>
          <w:p w14:paraId="410DF7E9" w14:textId="77777777" w:rsidR="00527CD1" w:rsidRPr="0043594E" w:rsidRDefault="00527CD1" w:rsidP="0063367B">
            <w:pPr>
              <w:jc w:val="center"/>
              <w:rPr>
                <w:b/>
                <w:color w:val="auto"/>
                <w:sz w:val="18"/>
                <w:szCs w:val="18"/>
              </w:rPr>
            </w:pPr>
            <w:r w:rsidRPr="0043594E">
              <w:rPr>
                <w:b/>
                <w:color w:val="auto"/>
                <w:sz w:val="18"/>
                <w:szCs w:val="18"/>
              </w:rPr>
              <w:t>Likely environmental demand in 2021–22 if watering occurred as planned in 2020</w:t>
            </w:r>
            <w:r w:rsidRPr="0043594E">
              <w:rPr>
                <w:rFonts w:ascii="Symbol" w:hAnsi="Symbol"/>
                <w:b/>
                <w:color w:val="auto"/>
                <w:sz w:val="18"/>
                <w:szCs w:val="18"/>
              </w:rPr>
              <w:t></w:t>
            </w:r>
            <w:r w:rsidRPr="0043594E">
              <w:rPr>
                <w:b/>
                <w:color w:val="auto"/>
                <w:sz w:val="18"/>
                <w:szCs w:val="18"/>
              </w:rPr>
              <w:t>21</w:t>
            </w:r>
          </w:p>
        </w:tc>
      </w:tr>
      <w:tr w:rsidR="0043594E" w:rsidRPr="0043594E" w14:paraId="0494EA30" w14:textId="77777777" w:rsidTr="005C7CF1">
        <w:trPr>
          <w:trHeight w:val="3497"/>
        </w:trPr>
        <w:tc>
          <w:tcPr>
            <w:tcW w:w="1843" w:type="dxa"/>
            <w:vMerge w:val="restart"/>
            <w:tcBorders>
              <w:top w:val="single" w:sz="12" w:space="0" w:color="auto"/>
              <w:left w:val="single" w:sz="12" w:space="0" w:color="auto"/>
              <w:right w:val="single" w:sz="4" w:space="0" w:color="auto"/>
            </w:tcBorders>
          </w:tcPr>
          <w:p w14:paraId="3C3D283D" w14:textId="77777777" w:rsidR="00527CD1" w:rsidRPr="006C51E4" w:rsidRDefault="00527CD1" w:rsidP="006C51E4">
            <w:pPr>
              <w:rPr>
                <w:rFonts w:cstheme="minorHAnsi"/>
                <w:color w:val="000000" w:themeColor="text1"/>
                <w:sz w:val="18"/>
                <w:szCs w:val="18"/>
              </w:rPr>
            </w:pPr>
            <w:r w:rsidRPr="0063367B">
              <w:rPr>
                <w:rFonts w:cstheme="minorHAnsi"/>
                <w:b/>
                <w:color w:val="000000" w:themeColor="text1"/>
                <w:sz w:val="18"/>
                <w:szCs w:val="18"/>
              </w:rPr>
              <w:t>Lower Namoi River channel</w:t>
            </w:r>
            <w:r w:rsidRPr="006C51E4">
              <w:rPr>
                <w:rFonts w:cstheme="minorHAnsi"/>
                <w:color w:val="000000" w:themeColor="text1"/>
                <w:sz w:val="18"/>
                <w:szCs w:val="18"/>
              </w:rPr>
              <w:t>:</w:t>
            </w:r>
          </w:p>
          <w:p w14:paraId="113D930A" w14:textId="77777777" w:rsidR="00527CD1" w:rsidRPr="0063367B" w:rsidRDefault="00527CD1" w:rsidP="0063367B">
            <w:pPr>
              <w:pStyle w:val="ListParagraph"/>
              <w:numPr>
                <w:ilvl w:val="0"/>
                <w:numId w:val="22"/>
              </w:numPr>
              <w:ind w:left="319" w:hanging="284"/>
              <w:rPr>
                <w:rFonts w:cstheme="minorHAnsi"/>
                <w:b/>
                <w:color w:val="000000" w:themeColor="text1"/>
                <w:sz w:val="18"/>
                <w:szCs w:val="18"/>
              </w:rPr>
            </w:pPr>
            <w:r w:rsidRPr="0063367B">
              <w:rPr>
                <w:rFonts w:cstheme="minorHAnsi"/>
                <w:b/>
                <w:color w:val="000000" w:themeColor="text1"/>
                <w:sz w:val="18"/>
                <w:szCs w:val="18"/>
              </w:rPr>
              <w:t>D</w:t>
            </w:r>
            <w:r w:rsidRPr="0063367B">
              <w:rPr>
                <w:rFonts w:cstheme="minorHAnsi"/>
                <w:b/>
                <w:bCs/>
                <w:color w:val="000000" w:themeColor="text1"/>
                <w:sz w:val="18"/>
                <w:szCs w:val="18"/>
              </w:rPr>
              <w:t xml:space="preserve">/s </w:t>
            </w:r>
            <w:proofErr w:type="spellStart"/>
            <w:r w:rsidRPr="0063367B">
              <w:rPr>
                <w:rFonts w:cstheme="minorHAnsi"/>
                <w:b/>
                <w:color w:val="000000" w:themeColor="text1"/>
                <w:sz w:val="18"/>
                <w:szCs w:val="18"/>
              </w:rPr>
              <w:t>Keepit</w:t>
            </w:r>
            <w:proofErr w:type="spellEnd"/>
            <w:r w:rsidRPr="0063367B">
              <w:rPr>
                <w:rFonts w:cstheme="minorHAnsi"/>
                <w:b/>
                <w:color w:val="000000" w:themeColor="text1"/>
                <w:sz w:val="18"/>
                <w:szCs w:val="18"/>
              </w:rPr>
              <w:t xml:space="preserve"> Dam to Boggabri</w:t>
            </w:r>
          </w:p>
          <w:p w14:paraId="023EA92C" w14:textId="77777777" w:rsidR="00527CD1" w:rsidRPr="0063367B" w:rsidRDefault="00527CD1" w:rsidP="0063367B">
            <w:pPr>
              <w:pStyle w:val="ListParagraph"/>
              <w:numPr>
                <w:ilvl w:val="0"/>
                <w:numId w:val="22"/>
              </w:numPr>
              <w:ind w:left="319" w:hanging="284"/>
              <w:rPr>
                <w:rFonts w:cstheme="minorHAnsi"/>
                <w:b/>
                <w:color w:val="000000" w:themeColor="text1"/>
                <w:sz w:val="18"/>
                <w:szCs w:val="18"/>
              </w:rPr>
            </w:pPr>
            <w:r w:rsidRPr="0063367B">
              <w:rPr>
                <w:rFonts w:cstheme="minorHAnsi"/>
                <w:b/>
                <w:color w:val="000000" w:themeColor="text1"/>
                <w:sz w:val="18"/>
                <w:szCs w:val="18"/>
              </w:rPr>
              <w:t xml:space="preserve">Boggabri to </w:t>
            </w:r>
            <w:proofErr w:type="spellStart"/>
            <w:r w:rsidRPr="0063367B">
              <w:rPr>
                <w:rFonts w:cstheme="minorHAnsi"/>
                <w:b/>
                <w:color w:val="000000" w:themeColor="text1"/>
                <w:sz w:val="18"/>
                <w:szCs w:val="18"/>
              </w:rPr>
              <w:t>Mollee</w:t>
            </w:r>
            <w:proofErr w:type="spellEnd"/>
          </w:p>
          <w:p w14:paraId="38ECBBDA" w14:textId="77777777" w:rsidR="00527CD1" w:rsidRPr="0063367B" w:rsidRDefault="00527CD1" w:rsidP="0063367B">
            <w:pPr>
              <w:pStyle w:val="ListParagraph"/>
              <w:numPr>
                <w:ilvl w:val="0"/>
                <w:numId w:val="22"/>
              </w:numPr>
              <w:ind w:left="319" w:hanging="284"/>
              <w:rPr>
                <w:rFonts w:cstheme="minorHAnsi"/>
                <w:b/>
                <w:color w:val="000000" w:themeColor="text1"/>
                <w:sz w:val="18"/>
                <w:szCs w:val="18"/>
              </w:rPr>
            </w:pPr>
            <w:proofErr w:type="spellStart"/>
            <w:r w:rsidRPr="0063367B">
              <w:rPr>
                <w:rFonts w:cstheme="minorHAnsi"/>
                <w:b/>
                <w:color w:val="000000" w:themeColor="text1"/>
                <w:sz w:val="18"/>
                <w:szCs w:val="18"/>
              </w:rPr>
              <w:t>Mollee</w:t>
            </w:r>
            <w:proofErr w:type="spellEnd"/>
            <w:r w:rsidRPr="0063367B">
              <w:rPr>
                <w:rFonts w:cstheme="minorHAnsi"/>
                <w:b/>
                <w:color w:val="000000" w:themeColor="text1"/>
                <w:sz w:val="18"/>
                <w:szCs w:val="18"/>
              </w:rPr>
              <w:t xml:space="preserve"> to </w:t>
            </w:r>
            <w:proofErr w:type="spellStart"/>
            <w:r w:rsidRPr="0063367B">
              <w:rPr>
                <w:rFonts w:cstheme="minorHAnsi"/>
                <w:b/>
                <w:color w:val="000000" w:themeColor="text1"/>
                <w:sz w:val="18"/>
                <w:szCs w:val="18"/>
              </w:rPr>
              <w:t>Bugilbone</w:t>
            </w:r>
            <w:proofErr w:type="spellEnd"/>
          </w:p>
          <w:p w14:paraId="6CEF5CE2" w14:textId="77777777" w:rsidR="00527CD1" w:rsidRPr="0063367B" w:rsidRDefault="00527CD1" w:rsidP="0063367B">
            <w:pPr>
              <w:pStyle w:val="ListParagraph"/>
              <w:numPr>
                <w:ilvl w:val="0"/>
                <w:numId w:val="22"/>
              </w:numPr>
              <w:ind w:left="319" w:hanging="284"/>
              <w:rPr>
                <w:rFonts w:cstheme="minorHAnsi"/>
                <w:b/>
                <w:color w:val="000000" w:themeColor="text1"/>
                <w:sz w:val="18"/>
                <w:szCs w:val="18"/>
              </w:rPr>
            </w:pPr>
            <w:proofErr w:type="spellStart"/>
            <w:r w:rsidRPr="0063367B">
              <w:rPr>
                <w:rFonts w:cstheme="minorHAnsi"/>
                <w:b/>
                <w:color w:val="000000" w:themeColor="text1"/>
                <w:sz w:val="18"/>
                <w:szCs w:val="18"/>
              </w:rPr>
              <w:t>Bugilbone</w:t>
            </w:r>
            <w:proofErr w:type="spellEnd"/>
            <w:r w:rsidRPr="0063367B">
              <w:rPr>
                <w:rFonts w:cstheme="minorHAnsi"/>
                <w:b/>
                <w:color w:val="000000" w:themeColor="text1"/>
                <w:sz w:val="18"/>
                <w:szCs w:val="18"/>
              </w:rPr>
              <w:t xml:space="preserve"> to Walgett</w:t>
            </w:r>
          </w:p>
          <w:p w14:paraId="35CB2DE8" w14:textId="77777777" w:rsidR="00527CD1" w:rsidRPr="006C51E4" w:rsidRDefault="00527CD1" w:rsidP="006C51E4">
            <w:pPr>
              <w:rPr>
                <w:rFonts w:cstheme="minorHAnsi"/>
                <w:color w:val="000000" w:themeColor="text1"/>
                <w:sz w:val="18"/>
                <w:szCs w:val="18"/>
              </w:rPr>
            </w:pPr>
          </w:p>
          <w:p w14:paraId="4EACF506"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Native fish habitat, dispersal and spawning</w:t>
            </w:r>
          </w:p>
          <w:p w14:paraId="5C40B58E"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Instream aquatic ecosystems</w:t>
            </w:r>
          </w:p>
          <w:p w14:paraId="3981E247"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Riparian vegetation</w:t>
            </w:r>
          </w:p>
          <w:p w14:paraId="46D28187"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Threatened species e.g. silver perch, eel tailed catfish</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tcPr>
          <w:p w14:paraId="14BFF9AD" w14:textId="77777777" w:rsidR="00527CD1" w:rsidRPr="006C51E4" w:rsidRDefault="00527CD1" w:rsidP="0063367B">
            <w:pPr>
              <w:jc w:val="center"/>
              <w:rPr>
                <w:rFonts w:cstheme="minorHAnsi"/>
                <w:sz w:val="18"/>
                <w:szCs w:val="18"/>
              </w:rPr>
            </w:pPr>
            <w:r w:rsidRPr="006C51E4">
              <w:rPr>
                <w:rFonts w:cstheme="minorHAnsi"/>
                <w:sz w:val="18"/>
                <w:szCs w:val="18"/>
              </w:rPr>
              <w:t>Drought refuge habitat</w:t>
            </w:r>
          </w:p>
          <w:p w14:paraId="23DA2F53" w14:textId="77777777" w:rsidR="00527CD1" w:rsidRPr="006C51E4" w:rsidRDefault="00527CD1" w:rsidP="0063367B">
            <w:pPr>
              <w:jc w:val="center"/>
              <w:rPr>
                <w:rFonts w:cstheme="minorHAnsi"/>
                <w:sz w:val="18"/>
                <w:szCs w:val="18"/>
              </w:rPr>
            </w:pPr>
            <w:r w:rsidRPr="006C51E4">
              <w:rPr>
                <w:rFonts w:cstheme="minorHAnsi"/>
                <w:sz w:val="18"/>
                <w:szCs w:val="18"/>
              </w:rPr>
              <w:t>Water quality</w:t>
            </w:r>
          </w:p>
          <w:p w14:paraId="045655F4" w14:textId="77777777" w:rsidR="00527CD1" w:rsidRPr="006C51E4" w:rsidRDefault="00527CD1" w:rsidP="0063367B">
            <w:pPr>
              <w:jc w:val="center"/>
              <w:rPr>
                <w:rFonts w:cstheme="minorHAnsi"/>
                <w:sz w:val="18"/>
                <w:szCs w:val="18"/>
              </w:rPr>
            </w:pPr>
            <w:r w:rsidRPr="006C51E4">
              <w:rPr>
                <w:rFonts w:cstheme="minorHAnsi"/>
                <w:sz w:val="18"/>
                <w:szCs w:val="18"/>
              </w:rPr>
              <w:t>Fish maintenance and survival (all groups)</w:t>
            </w:r>
          </w:p>
        </w:tc>
        <w:tc>
          <w:tcPr>
            <w:tcW w:w="3969" w:type="dxa"/>
            <w:tcBorders>
              <w:top w:val="single" w:sz="12" w:space="0" w:color="auto"/>
              <w:left w:val="nil"/>
              <w:bottom w:val="single" w:sz="4" w:space="0" w:color="auto"/>
              <w:right w:val="single" w:sz="4" w:space="0" w:color="auto"/>
            </w:tcBorders>
            <w:shd w:val="clear" w:color="auto" w:fill="auto"/>
            <w:vAlign w:val="center"/>
          </w:tcPr>
          <w:p w14:paraId="7F2C1A19" w14:textId="77777777" w:rsidR="00527CD1" w:rsidRPr="006C51E4" w:rsidRDefault="00527CD1" w:rsidP="006C51E4">
            <w:pPr>
              <w:rPr>
                <w:rFonts w:cstheme="minorHAnsi"/>
                <w:color w:val="000000" w:themeColor="text1"/>
                <w:sz w:val="18"/>
                <w:szCs w:val="18"/>
                <w:u w:val="single"/>
              </w:rPr>
            </w:pPr>
            <w:r w:rsidRPr="006C51E4">
              <w:rPr>
                <w:rFonts w:cstheme="minorHAnsi"/>
                <w:sz w:val="18"/>
                <w:szCs w:val="18"/>
                <w:u w:val="single"/>
              </w:rPr>
              <w:t>Very low flows:</w:t>
            </w:r>
          </w:p>
          <w:p w14:paraId="59F2349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5–200 ML/day d/s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(min. 365 days)</w:t>
            </w:r>
          </w:p>
          <w:p w14:paraId="3BD8099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1–200 ML/day at Gunnedah (min. 365 days)</w:t>
            </w:r>
          </w:p>
          <w:p w14:paraId="69F4373F"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1–150 ML/day at Boggabri (min. 356 days)</w:t>
            </w:r>
          </w:p>
          <w:p w14:paraId="58F86CD6"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1–200 ML/day at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(min. 343 days)</w:t>
            </w:r>
          </w:p>
          <w:p w14:paraId="4D743EBC"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1–150 ML/day at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xml:space="preserve"> (min. 336 days)</w:t>
            </w:r>
          </w:p>
          <w:p w14:paraId="7F9788D6"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1–25 ML/day at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(min. 323 days)</w:t>
            </w:r>
          </w:p>
        </w:tc>
        <w:tc>
          <w:tcPr>
            <w:tcW w:w="1984" w:type="dxa"/>
            <w:tcBorders>
              <w:top w:val="single" w:sz="12" w:space="0" w:color="auto"/>
              <w:left w:val="nil"/>
              <w:bottom w:val="single" w:sz="4" w:space="0" w:color="auto"/>
              <w:right w:val="single" w:sz="4" w:space="0" w:color="auto"/>
            </w:tcBorders>
            <w:shd w:val="clear" w:color="auto" w:fill="auto"/>
            <w:vAlign w:val="center"/>
          </w:tcPr>
          <w:p w14:paraId="73697213"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Annually</w:t>
            </w:r>
          </w:p>
          <w:p w14:paraId="2F4A3851" w14:textId="77777777" w:rsidR="00527CD1" w:rsidRPr="006C51E4" w:rsidRDefault="00527CD1" w:rsidP="0063367B">
            <w:pPr>
              <w:jc w:val="center"/>
              <w:rPr>
                <w:rFonts w:cstheme="minorHAnsi"/>
                <w:color w:val="000000" w:themeColor="text1"/>
                <w:sz w:val="18"/>
                <w:szCs w:val="18"/>
              </w:rPr>
            </w:pPr>
          </w:p>
          <w:p w14:paraId="4D5F472E" w14:textId="77777777" w:rsidR="00527CD1" w:rsidRPr="006C51E4" w:rsidRDefault="00527CD1" w:rsidP="0063367B">
            <w:pPr>
              <w:jc w:val="center"/>
              <w:rPr>
                <w:rFonts w:cstheme="minorHAnsi"/>
                <w:bCs/>
                <w:color w:val="000000" w:themeColor="text1"/>
                <w:sz w:val="18"/>
                <w:szCs w:val="18"/>
              </w:rPr>
            </w:pPr>
            <w:r w:rsidRPr="006C51E4">
              <w:rPr>
                <w:rFonts w:cstheme="minorHAnsi"/>
                <w:color w:val="000000" w:themeColor="text1"/>
                <w:sz w:val="18"/>
                <w:szCs w:val="18"/>
              </w:rPr>
              <w:t>(can occur at any time of year)</w:t>
            </w:r>
          </w:p>
        </w:tc>
        <w:tc>
          <w:tcPr>
            <w:tcW w:w="4961" w:type="dxa"/>
            <w:tcBorders>
              <w:top w:val="single" w:sz="12" w:space="0" w:color="auto"/>
              <w:left w:val="nil"/>
              <w:bottom w:val="single" w:sz="4" w:space="0" w:color="auto"/>
              <w:right w:val="single" w:sz="4" w:space="0" w:color="auto"/>
            </w:tcBorders>
            <w:shd w:val="clear" w:color="auto" w:fill="auto"/>
            <w:vAlign w:val="center"/>
          </w:tcPr>
          <w:p w14:paraId="5B3A7BB0"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Very low flows were last met in 2017–18 in the Namoi River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and in 2016–17 between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and Walgett. With prolonged periods of cease to flow conditions, very low flows were not achieved in the Lower Namoi River in any reach in 2019–20. </w:t>
            </w:r>
          </w:p>
          <w:p w14:paraId="6DA7EFD1"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Very low flows are required annually. Therefore, the demand for water in 2020–21 in the Lower Namoi River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and Walgett has been assessed as critical.</w:t>
            </w:r>
          </w:p>
        </w:tc>
        <w:tc>
          <w:tcPr>
            <w:tcW w:w="1843" w:type="dxa"/>
            <w:tcBorders>
              <w:top w:val="single" w:sz="12" w:space="0" w:color="auto"/>
              <w:left w:val="nil"/>
              <w:bottom w:val="single" w:sz="4" w:space="0" w:color="auto"/>
              <w:right w:val="single" w:sz="4" w:space="0" w:color="auto"/>
            </w:tcBorders>
            <w:shd w:val="clear" w:color="auto" w:fill="C00000"/>
            <w:vAlign w:val="center"/>
          </w:tcPr>
          <w:p w14:paraId="5EA81FCE"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Critical</w:t>
            </w:r>
          </w:p>
        </w:tc>
        <w:tc>
          <w:tcPr>
            <w:tcW w:w="3118" w:type="dxa"/>
            <w:tcBorders>
              <w:top w:val="single" w:sz="12" w:space="0" w:color="auto"/>
              <w:left w:val="nil"/>
              <w:bottom w:val="single" w:sz="4" w:space="0" w:color="auto"/>
              <w:right w:val="single" w:sz="4" w:space="0" w:color="auto"/>
            </w:tcBorders>
            <w:shd w:val="clear" w:color="auto" w:fill="365F91" w:themeFill="accent1" w:themeFillShade="BF"/>
            <w:vAlign w:val="center"/>
          </w:tcPr>
          <w:p w14:paraId="72D91DD7"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priority for CEW under very low to low scenarios, subject to water availability. Would be met by other water in moderate to very high scenarios.</w:t>
            </w:r>
          </w:p>
          <w:p w14:paraId="0E5AB28D" w14:textId="77777777" w:rsidR="00527CD1" w:rsidRPr="0043594E" w:rsidRDefault="00527CD1" w:rsidP="0063367B">
            <w:pPr>
              <w:jc w:val="center"/>
              <w:rPr>
                <w:rFonts w:cstheme="minorHAnsi"/>
                <w:bCs/>
                <w:color w:val="auto"/>
                <w:sz w:val="18"/>
                <w:szCs w:val="18"/>
              </w:rPr>
            </w:pPr>
            <w:r w:rsidRPr="0043594E">
              <w:rPr>
                <w:rFonts w:cstheme="minorHAnsi"/>
                <w:color w:val="auto"/>
                <w:sz w:val="18"/>
                <w:szCs w:val="18"/>
              </w:rPr>
              <w:t xml:space="preserve">The reaches between </w:t>
            </w:r>
            <w:proofErr w:type="spellStart"/>
            <w:r w:rsidRPr="0043594E">
              <w:rPr>
                <w:rFonts w:cstheme="minorHAnsi"/>
                <w:color w:val="auto"/>
                <w:sz w:val="18"/>
                <w:szCs w:val="18"/>
              </w:rPr>
              <w:t>Mollee</w:t>
            </w:r>
            <w:proofErr w:type="spellEnd"/>
            <w:r w:rsidRPr="0043594E">
              <w:rPr>
                <w:rFonts w:cstheme="minorHAnsi"/>
                <w:color w:val="auto"/>
                <w:sz w:val="18"/>
                <w:szCs w:val="18"/>
              </w:rPr>
              <w:t xml:space="preserve"> and Walgett may be a particularly important target for CEW.</w:t>
            </w:r>
          </w:p>
        </w:tc>
        <w:tc>
          <w:tcPr>
            <w:tcW w:w="2268" w:type="dxa"/>
            <w:tcBorders>
              <w:top w:val="single" w:sz="12" w:space="0" w:color="auto"/>
              <w:left w:val="nil"/>
              <w:bottom w:val="single" w:sz="4" w:space="0" w:color="auto"/>
              <w:right w:val="single" w:sz="12" w:space="0" w:color="auto"/>
            </w:tcBorders>
            <w:shd w:val="clear" w:color="auto" w:fill="FF0000"/>
            <w:vAlign w:val="center"/>
          </w:tcPr>
          <w:p w14:paraId="48807EFF"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High</w:t>
            </w:r>
          </w:p>
        </w:tc>
      </w:tr>
      <w:tr w:rsidR="0043594E" w:rsidRPr="0043594E" w14:paraId="226C4818" w14:textId="77777777" w:rsidTr="005C7CF1">
        <w:trPr>
          <w:trHeight w:val="4237"/>
        </w:trPr>
        <w:tc>
          <w:tcPr>
            <w:tcW w:w="1843" w:type="dxa"/>
            <w:vMerge/>
            <w:tcBorders>
              <w:left w:val="single" w:sz="12" w:space="0" w:color="auto"/>
              <w:right w:val="single" w:sz="4" w:space="0" w:color="auto"/>
            </w:tcBorders>
          </w:tcPr>
          <w:p w14:paraId="5FE8D5FA" w14:textId="77777777" w:rsidR="00527CD1" w:rsidRPr="006C51E4" w:rsidRDefault="00527CD1" w:rsidP="006C51E4">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65CDE9" w14:textId="77777777" w:rsidR="00527CD1" w:rsidRPr="006C51E4" w:rsidRDefault="00527CD1" w:rsidP="0063367B">
            <w:pPr>
              <w:jc w:val="center"/>
              <w:rPr>
                <w:rFonts w:cstheme="minorHAnsi"/>
                <w:sz w:val="18"/>
                <w:szCs w:val="18"/>
              </w:rPr>
            </w:pPr>
            <w:r w:rsidRPr="006C51E4">
              <w:rPr>
                <w:rFonts w:cstheme="minorHAnsi"/>
                <w:sz w:val="18"/>
                <w:szCs w:val="18"/>
              </w:rPr>
              <w:t>Water quality</w:t>
            </w:r>
          </w:p>
          <w:p w14:paraId="16992150" w14:textId="77777777" w:rsidR="00527CD1" w:rsidRPr="006C51E4" w:rsidRDefault="00527CD1" w:rsidP="0063367B">
            <w:pPr>
              <w:jc w:val="center"/>
              <w:rPr>
                <w:rFonts w:cstheme="minorHAnsi"/>
                <w:sz w:val="18"/>
                <w:szCs w:val="18"/>
              </w:rPr>
            </w:pPr>
            <w:r w:rsidRPr="006C51E4">
              <w:rPr>
                <w:rFonts w:cstheme="minorHAnsi"/>
                <w:sz w:val="18"/>
                <w:szCs w:val="18"/>
              </w:rPr>
              <w:t>Habitat maintenance</w:t>
            </w:r>
          </w:p>
          <w:p w14:paraId="0B9FC05A" w14:textId="77777777" w:rsidR="00527CD1" w:rsidRPr="006C51E4" w:rsidRDefault="00527CD1" w:rsidP="0063367B">
            <w:pPr>
              <w:jc w:val="center"/>
              <w:rPr>
                <w:rFonts w:cstheme="minorHAnsi"/>
                <w:sz w:val="18"/>
                <w:szCs w:val="18"/>
              </w:rPr>
            </w:pPr>
            <w:r w:rsidRPr="006C51E4">
              <w:rPr>
                <w:rFonts w:cstheme="minorHAnsi"/>
                <w:sz w:val="18"/>
                <w:szCs w:val="18"/>
              </w:rPr>
              <w:t>Connectivity</w:t>
            </w:r>
          </w:p>
          <w:p w14:paraId="0AA2EF5A" w14:textId="77777777" w:rsidR="00527CD1" w:rsidRPr="006C51E4" w:rsidRDefault="00527CD1" w:rsidP="0063367B">
            <w:pPr>
              <w:jc w:val="center"/>
              <w:rPr>
                <w:rFonts w:cstheme="minorHAnsi"/>
                <w:sz w:val="18"/>
                <w:szCs w:val="18"/>
              </w:rPr>
            </w:pPr>
            <w:r w:rsidRPr="006C51E4">
              <w:rPr>
                <w:rFonts w:cstheme="minorHAnsi"/>
                <w:sz w:val="18"/>
                <w:szCs w:val="18"/>
              </w:rPr>
              <w:t>Fish maintenance and survival (all groups)</w:t>
            </w:r>
          </w:p>
          <w:p w14:paraId="27C4FB15" w14:textId="77777777" w:rsidR="00527CD1" w:rsidRPr="006C51E4" w:rsidRDefault="00527CD1" w:rsidP="0063367B">
            <w:pPr>
              <w:jc w:val="center"/>
              <w:rPr>
                <w:rFonts w:cstheme="minorHAnsi"/>
                <w:sz w:val="18"/>
                <w:szCs w:val="18"/>
              </w:rPr>
            </w:pPr>
            <w:r w:rsidRPr="006C51E4">
              <w:rPr>
                <w:rFonts w:cstheme="minorHAnsi"/>
                <w:sz w:val="18"/>
                <w:szCs w:val="18"/>
              </w:rPr>
              <w:t>Fish recruitment (generalists + in-channel specialists)</w:t>
            </w:r>
          </w:p>
        </w:tc>
        <w:tc>
          <w:tcPr>
            <w:tcW w:w="3969" w:type="dxa"/>
            <w:tcBorders>
              <w:top w:val="single" w:sz="4" w:space="0" w:color="auto"/>
              <w:left w:val="nil"/>
              <w:bottom w:val="single" w:sz="4" w:space="0" w:color="auto"/>
              <w:right w:val="single" w:sz="4" w:space="0" w:color="auto"/>
            </w:tcBorders>
            <w:shd w:val="clear" w:color="auto" w:fill="auto"/>
            <w:vAlign w:val="center"/>
          </w:tcPr>
          <w:p w14:paraId="4AE10EA0" w14:textId="77777777" w:rsidR="00527CD1" w:rsidRPr="006C51E4" w:rsidRDefault="00527CD1" w:rsidP="006C51E4">
            <w:pPr>
              <w:rPr>
                <w:rFonts w:cstheme="minorHAnsi"/>
                <w:color w:val="000000" w:themeColor="text1"/>
                <w:sz w:val="18"/>
                <w:szCs w:val="18"/>
              </w:rPr>
            </w:pPr>
            <w:r w:rsidRPr="006C51E4">
              <w:rPr>
                <w:rFonts w:cstheme="minorHAnsi"/>
                <w:sz w:val="18"/>
                <w:szCs w:val="18"/>
                <w:u w:val="single"/>
              </w:rPr>
              <w:t>Baseflows:</w:t>
            </w:r>
          </w:p>
          <w:p w14:paraId="36FADA3B"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200–500 ML/day d/s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(min. 209 days for survival; 119 days for recruitment)</w:t>
            </w:r>
          </w:p>
          <w:p w14:paraId="5092D58F"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200–600 ML/day at Gunnedah (min. 240 days for survival; 140 days for recruitment)</w:t>
            </w:r>
          </w:p>
          <w:p w14:paraId="2C17BDC5"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150–300 ML/day at Boggabri (for a min. 274 days for survival; 154 days for recruitment)</w:t>
            </w:r>
          </w:p>
          <w:p w14:paraId="25D7FAD8"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200–500 ML/day at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(min. 267 days survival; 154 days recruitment)</w:t>
            </w:r>
          </w:p>
          <w:p w14:paraId="69BF06DC"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150–300 ML/day at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xml:space="preserve"> (min. 277 days for survival; 158 days for recruitment)</w:t>
            </w:r>
          </w:p>
          <w:p w14:paraId="60771052"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25–65 ML/day at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(min. 335 days for survival; 195 days for recruitment)</w:t>
            </w:r>
          </w:p>
          <w:p w14:paraId="52B9F0EE"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30–200 ML/day u/s of Walgett</w:t>
            </w:r>
          </w:p>
        </w:tc>
        <w:tc>
          <w:tcPr>
            <w:tcW w:w="1984" w:type="dxa"/>
            <w:tcBorders>
              <w:top w:val="nil"/>
              <w:left w:val="nil"/>
              <w:bottom w:val="single" w:sz="4" w:space="0" w:color="auto"/>
              <w:right w:val="single" w:sz="4" w:space="0" w:color="auto"/>
            </w:tcBorders>
            <w:shd w:val="clear" w:color="auto" w:fill="auto"/>
            <w:vAlign w:val="center"/>
          </w:tcPr>
          <w:p w14:paraId="425CBDD1"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1–2 years</w:t>
            </w:r>
          </w:p>
          <w:p w14:paraId="7AEACF38"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(Max interval 2 years for fish recruitment)</w:t>
            </w:r>
          </w:p>
          <w:p w14:paraId="1D1C7E73" w14:textId="77777777" w:rsidR="00527CD1" w:rsidRPr="006C51E4" w:rsidRDefault="00527CD1" w:rsidP="0063367B">
            <w:pPr>
              <w:jc w:val="center"/>
              <w:rPr>
                <w:rFonts w:cstheme="minorHAnsi"/>
                <w:color w:val="000000" w:themeColor="text1"/>
                <w:sz w:val="18"/>
                <w:szCs w:val="18"/>
              </w:rPr>
            </w:pPr>
          </w:p>
          <w:p w14:paraId="692BB2DA"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(can occur at any time for native fish maintenance and survival, or Sept-Mar for native fish recruitment)</w:t>
            </w:r>
          </w:p>
        </w:tc>
        <w:tc>
          <w:tcPr>
            <w:tcW w:w="4961" w:type="dxa"/>
            <w:tcBorders>
              <w:top w:val="single" w:sz="4" w:space="0" w:color="auto"/>
              <w:left w:val="nil"/>
              <w:bottom w:val="single" w:sz="4" w:space="0" w:color="auto"/>
              <w:right w:val="single" w:sz="4" w:space="0" w:color="auto"/>
            </w:tcBorders>
            <w:shd w:val="clear" w:color="auto" w:fill="auto"/>
            <w:vAlign w:val="center"/>
          </w:tcPr>
          <w:p w14:paraId="4C79546C"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Baseflows have generally only been partially or not met in the Lower Namoi River over at least the past five years, except at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which was met in 2016–17.</w:t>
            </w:r>
          </w:p>
          <w:p w14:paraId="65A89D68"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In 2019–20, prolonged periods of cease to flow conditions meant that baseflows were not achieved in the Lower Namoi River. River flows commencing in February were substantially shorter in duration than the minimum required, even in very dry years. Also, the maximum time between baseflow events and required frequency to support native fish have been exceeded.</w:t>
            </w:r>
          </w:p>
          <w:p w14:paraId="10AB8762"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Considering baseflows are required once every 1–2 years, and they have not been adequately met for a number of years, the demand for these flows in 2020–21 has been assessed as critical.</w:t>
            </w:r>
          </w:p>
        </w:tc>
        <w:tc>
          <w:tcPr>
            <w:tcW w:w="1843" w:type="dxa"/>
            <w:tcBorders>
              <w:top w:val="nil"/>
              <w:left w:val="nil"/>
              <w:bottom w:val="single" w:sz="4" w:space="0" w:color="auto"/>
              <w:right w:val="single" w:sz="4" w:space="0" w:color="auto"/>
            </w:tcBorders>
            <w:shd w:val="clear" w:color="auto" w:fill="C00000"/>
            <w:vAlign w:val="center"/>
          </w:tcPr>
          <w:p w14:paraId="1F7583F5"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Critical</w:t>
            </w:r>
          </w:p>
        </w:tc>
        <w:tc>
          <w:tcPr>
            <w:tcW w:w="3118" w:type="dxa"/>
            <w:tcBorders>
              <w:top w:val="nil"/>
              <w:left w:val="nil"/>
              <w:bottom w:val="single" w:sz="4" w:space="0" w:color="auto"/>
              <w:right w:val="single" w:sz="4" w:space="0" w:color="auto"/>
            </w:tcBorders>
            <w:shd w:val="clear" w:color="auto" w:fill="365F91" w:themeFill="accent1" w:themeFillShade="BF"/>
            <w:vAlign w:val="center"/>
          </w:tcPr>
          <w:p w14:paraId="7A54212C" w14:textId="3D9E16AA" w:rsidR="00527CD1" w:rsidRPr="0043594E" w:rsidRDefault="00527CD1" w:rsidP="0063367B">
            <w:pPr>
              <w:jc w:val="center"/>
              <w:rPr>
                <w:rFonts w:cstheme="minorHAnsi"/>
                <w:color w:val="auto"/>
                <w:sz w:val="18"/>
                <w:szCs w:val="18"/>
              </w:rPr>
            </w:pPr>
            <w:r w:rsidRPr="0043594E">
              <w:rPr>
                <w:rFonts w:cstheme="minorHAnsi"/>
                <w:color w:val="auto"/>
                <w:sz w:val="18"/>
                <w:szCs w:val="18"/>
              </w:rPr>
              <w:t>High priority for CEW under very low to moderate scenarios, subject to water availability.</w:t>
            </w:r>
          </w:p>
          <w:p w14:paraId="088986A8"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May be met by other water in high/very high scenarios.</w:t>
            </w:r>
          </w:p>
          <w:p w14:paraId="1EFF7D47" w14:textId="77777777" w:rsidR="00527CD1" w:rsidRPr="0043594E" w:rsidRDefault="00527CD1" w:rsidP="0063367B">
            <w:pPr>
              <w:jc w:val="center"/>
              <w:rPr>
                <w:rFonts w:cstheme="minorHAnsi"/>
                <w:color w:val="auto"/>
                <w:sz w:val="18"/>
                <w:szCs w:val="18"/>
              </w:rPr>
            </w:pPr>
          </w:p>
        </w:tc>
        <w:tc>
          <w:tcPr>
            <w:tcW w:w="2268" w:type="dxa"/>
            <w:tcBorders>
              <w:top w:val="nil"/>
              <w:left w:val="nil"/>
              <w:bottom w:val="single" w:sz="4" w:space="0" w:color="auto"/>
              <w:right w:val="single" w:sz="12" w:space="0" w:color="auto"/>
            </w:tcBorders>
            <w:shd w:val="clear" w:color="auto" w:fill="FF0000"/>
            <w:vAlign w:val="center"/>
          </w:tcPr>
          <w:p w14:paraId="4A75C0A5"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High</w:t>
            </w:r>
          </w:p>
        </w:tc>
      </w:tr>
      <w:tr w:rsidR="0043594E" w:rsidRPr="0043594E" w14:paraId="3467C4A4" w14:textId="77777777" w:rsidTr="005C7CF1">
        <w:trPr>
          <w:trHeight w:val="2309"/>
        </w:trPr>
        <w:tc>
          <w:tcPr>
            <w:tcW w:w="1843" w:type="dxa"/>
            <w:vMerge/>
            <w:tcBorders>
              <w:left w:val="single" w:sz="12" w:space="0" w:color="auto"/>
              <w:bottom w:val="single" w:sz="4" w:space="0" w:color="auto"/>
              <w:right w:val="single" w:sz="4" w:space="0" w:color="auto"/>
            </w:tcBorders>
          </w:tcPr>
          <w:p w14:paraId="2F168581" w14:textId="77777777" w:rsidR="00527CD1" w:rsidRPr="006C51E4" w:rsidRDefault="00527CD1" w:rsidP="006C51E4">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0C75F7" w14:textId="77777777" w:rsidR="00527CD1" w:rsidRPr="006C51E4" w:rsidRDefault="00527CD1" w:rsidP="0063367B">
            <w:pPr>
              <w:jc w:val="center"/>
              <w:rPr>
                <w:rFonts w:cstheme="minorHAnsi"/>
                <w:sz w:val="18"/>
                <w:szCs w:val="18"/>
              </w:rPr>
            </w:pPr>
            <w:r w:rsidRPr="006C51E4">
              <w:rPr>
                <w:rFonts w:cstheme="minorHAnsi"/>
                <w:sz w:val="18"/>
                <w:szCs w:val="18"/>
              </w:rPr>
              <w:t>Longitudinal connectivity</w:t>
            </w:r>
          </w:p>
          <w:p w14:paraId="0F163EE1" w14:textId="77777777" w:rsidR="00527CD1" w:rsidRPr="006C51E4" w:rsidRDefault="00527CD1" w:rsidP="0063367B">
            <w:pPr>
              <w:jc w:val="center"/>
              <w:rPr>
                <w:rFonts w:cstheme="minorHAnsi"/>
                <w:sz w:val="18"/>
                <w:szCs w:val="18"/>
              </w:rPr>
            </w:pPr>
            <w:r w:rsidRPr="006C51E4">
              <w:rPr>
                <w:rFonts w:cstheme="minorHAnsi"/>
                <w:sz w:val="18"/>
                <w:szCs w:val="18"/>
              </w:rPr>
              <w:t>Low level bank and bar wetting</w:t>
            </w:r>
          </w:p>
          <w:p w14:paraId="6376EF6A" w14:textId="77777777" w:rsidR="00527CD1" w:rsidRPr="006C51E4" w:rsidRDefault="00527CD1" w:rsidP="0063367B">
            <w:pPr>
              <w:jc w:val="center"/>
              <w:rPr>
                <w:rFonts w:cstheme="minorHAnsi"/>
                <w:sz w:val="18"/>
                <w:szCs w:val="18"/>
              </w:rPr>
            </w:pPr>
            <w:r w:rsidRPr="006C51E4">
              <w:rPr>
                <w:rFonts w:cstheme="minorHAnsi"/>
                <w:sz w:val="18"/>
                <w:szCs w:val="18"/>
              </w:rPr>
              <w:t>Pool maintenance</w:t>
            </w:r>
          </w:p>
          <w:p w14:paraId="64CB9FC1" w14:textId="77777777" w:rsidR="00527CD1" w:rsidRPr="006C51E4" w:rsidRDefault="00527CD1" w:rsidP="0063367B">
            <w:pPr>
              <w:jc w:val="center"/>
              <w:rPr>
                <w:rFonts w:cstheme="minorHAnsi"/>
                <w:sz w:val="18"/>
                <w:szCs w:val="18"/>
              </w:rPr>
            </w:pPr>
            <w:r w:rsidRPr="006C51E4">
              <w:rPr>
                <w:rFonts w:cstheme="minorHAnsi"/>
                <w:sz w:val="18"/>
                <w:szCs w:val="18"/>
              </w:rPr>
              <w:t>Fish movement, productivity and condition</w:t>
            </w:r>
          </w:p>
          <w:p w14:paraId="72BC9EAE" w14:textId="77777777" w:rsidR="00527CD1" w:rsidRPr="006C51E4" w:rsidRDefault="00527CD1" w:rsidP="0063367B">
            <w:pPr>
              <w:jc w:val="center"/>
              <w:rPr>
                <w:rFonts w:cstheme="minorHAnsi"/>
                <w:sz w:val="18"/>
                <w:szCs w:val="18"/>
              </w:rPr>
            </w:pPr>
            <w:r w:rsidRPr="006C51E4">
              <w:rPr>
                <w:rFonts w:cstheme="minorHAnsi"/>
                <w:sz w:val="18"/>
                <w:szCs w:val="18"/>
              </w:rPr>
              <w:t>Fish spawning (generalists + in-channel specialists)</w:t>
            </w:r>
          </w:p>
        </w:tc>
        <w:tc>
          <w:tcPr>
            <w:tcW w:w="3969" w:type="dxa"/>
            <w:tcBorders>
              <w:top w:val="single" w:sz="4" w:space="0" w:color="auto"/>
              <w:left w:val="nil"/>
              <w:bottom w:val="single" w:sz="4" w:space="0" w:color="auto"/>
              <w:right w:val="single" w:sz="4" w:space="0" w:color="auto"/>
            </w:tcBorders>
            <w:shd w:val="clear" w:color="auto" w:fill="auto"/>
            <w:vAlign w:val="center"/>
          </w:tcPr>
          <w:p w14:paraId="492064CF" w14:textId="77777777" w:rsidR="00527CD1" w:rsidRPr="006C51E4" w:rsidRDefault="00527CD1" w:rsidP="006C51E4">
            <w:pPr>
              <w:rPr>
                <w:rFonts w:cstheme="minorHAnsi"/>
                <w:color w:val="000000" w:themeColor="text1"/>
                <w:sz w:val="18"/>
                <w:szCs w:val="18"/>
              </w:rPr>
            </w:pPr>
            <w:r w:rsidRPr="006C51E4">
              <w:rPr>
                <w:rFonts w:cstheme="minorHAnsi"/>
                <w:sz w:val="18"/>
                <w:szCs w:val="18"/>
                <w:u w:val="single"/>
              </w:rPr>
              <w:t>Small freshes:</w:t>
            </w:r>
          </w:p>
          <w:p w14:paraId="7AC82CBE"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500–1 400 ML/day d/s </w:t>
            </w:r>
            <w:proofErr w:type="spellStart"/>
            <w:r w:rsidRPr="006C51E4">
              <w:rPr>
                <w:rFonts w:cstheme="minorHAnsi"/>
                <w:color w:val="000000" w:themeColor="text1"/>
                <w:sz w:val="18"/>
                <w:szCs w:val="18"/>
              </w:rPr>
              <w:t>Keepit</w:t>
            </w:r>
            <w:proofErr w:type="spellEnd"/>
          </w:p>
          <w:p w14:paraId="6C69632A"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600–5 400 ML/day at Gunnedah</w:t>
            </w:r>
          </w:p>
          <w:p w14:paraId="220E4310"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350–3 600 ML/day at Boggabri</w:t>
            </w:r>
          </w:p>
          <w:p w14:paraId="182F7995"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500–6 000 ML/day at </w:t>
            </w:r>
            <w:proofErr w:type="spellStart"/>
            <w:r w:rsidRPr="006C51E4">
              <w:rPr>
                <w:rFonts w:cstheme="minorHAnsi"/>
                <w:color w:val="000000" w:themeColor="text1"/>
                <w:sz w:val="18"/>
                <w:szCs w:val="18"/>
              </w:rPr>
              <w:t>Mollee</w:t>
            </w:r>
            <w:proofErr w:type="spellEnd"/>
          </w:p>
          <w:p w14:paraId="7058088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350–3 200 ML/day at </w:t>
            </w:r>
            <w:proofErr w:type="spellStart"/>
            <w:r w:rsidRPr="006C51E4">
              <w:rPr>
                <w:rFonts w:cstheme="minorHAnsi"/>
                <w:color w:val="000000" w:themeColor="text1"/>
                <w:sz w:val="18"/>
                <w:szCs w:val="18"/>
              </w:rPr>
              <w:t>Bugilbone</w:t>
            </w:r>
            <w:proofErr w:type="spellEnd"/>
          </w:p>
          <w:p w14:paraId="7C4BA36A"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65–1 000 ML/day at </w:t>
            </w:r>
            <w:proofErr w:type="spellStart"/>
            <w:r w:rsidRPr="006C51E4">
              <w:rPr>
                <w:rFonts w:cstheme="minorHAnsi"/>
                <w:color w:val="000000" w:themeColor="text1"/>
                <w:sz w:val="18"/>
                <w:szCs w:val="18"/>
              </w:rPr>
              <w:t>Goangra</w:t>
            </w:r>
            <w:proofErr w:type="spellEnd"/>
          </w:p>
          <w:p w14:paraId="7CC91643"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200–2 250 ML/day u/s of Walgett</w:t>
            </w:r>
          </w:p>
        </w:tc>
        <w:tc>
          <w:tcPr>
            <w:tcW w:w="1984" w:type="dxa"/>
            <w:tcBorders>
              <w:top w:val="nil"/>
              <w:left w:val="nil"/>
              <w:bottom w:val="single" w:sz="4" w:space="0" w:color="auto"/>
              <w:right w:val="single" w:sz="4" w:space="0" w:color="auto"/>
            </w:tcBorders>
            <w:shd w:val="clear" w:color="auto" w:fill="auto"/>
            <w:vAlign w:val="center"/>
          </w:tcPr>
          <w:p w14:paraId="4967F2D0" w14:textId="290795AA"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Annually for fish dispersal and productivity/ condition (max interval 1 year);</w:t>
            </w:r>
          </w:p>
          <w:p w14:paraId="33DAF3C0"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1–2 years for fish spawning (max interval 2 years)</w:t>
            </w:r>
          </w:p>
          <w:p w14:paraId="71C5CC96" w14:textId="77777777" w:rsidR="00527CD1" w:rsidRPr="006C51E4" w:rsidRDefault="00527CD1" w:rsidP="0063367B">
            <w:pPr>
              <w:jc w:val="center"/>
              <w:rPr>
                <w:rFonts w:cstheme="minorHAnsi"/>
                <w:color w:val="000000" w:themeColor="text1"/>
                <w:sz w:val="18"/>
                <w:szCs w:val="18"/>
              </w:rPr>
            </w:pPr>
          </w:p>
          <w:p w14:paraId="4C468D67"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(Ideally Oct–Apr for fish dispersal and condition/ productivity (but can occur any time) for a minimum of 10 days.</w:t>
            </w:r>
          </w:p>
          <w:p w14:paraId="49AB8C72"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Sept–Apr for fish spawning for a minimum of 14 days)</w:t>
            </w:r>
          </w:p>
        </w:tc>
        <w:tc>
          <w:tcPr>
            <w:tcW w:w="4961" w:type="dxa"/>
            <w:tcBorders>
              <w:top w:val="single" w:sz="4" w:space="0" w:color="auto"/>
              <w:left w:val="nil"/>
              <w:bottom w:val="single" w:sz="4" w:space="0" w:color="auto"/>
              <w:right w:val="single" w:sz="4" w:space="0" w:color="auto"/>
            </w:tcBorders>
            <w:shd w:val="clear" w:color="auto" w:fill="auto"/>
            <w:vAlign w:val="center"/>
          </w:tcPr>
          <w:p w14:paraId="5537DE0F"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Small freshes have been met each year in the Namoi River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since at least 2015–16, except in 2019–20, when they were not met below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only partially met at Gunnedah. Downstream of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small freshes have been less frequent, particularly at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xml:space="preserve"> and upstream of Walgett.</w:t>
            </w:r>
          </w:p>
          <w:p w14:paraId="5B4ECDD3"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However, rainfall between February and April provided sufficient flows to achieve this demand from Boggabri down to Walgett.</w:t>
            </w:r>
          </w:p>
          <w:p w14:paraId="793AF276" w14:textId="77777777" w:rsidR="00527CD1" w:rsidRPr="006C51E4" w:rsidRDefault="00527CD1" w:rsidP="006C51E4">
            <w:pPr>
              <w:rPr>
                <w:rFonts w:cstheme="minorHAnsi"/>
                <w:sz w:val="18"/>
                <w:szCs w:val="18"/>
              </w:rPr>
            </w:pPr>
            <w:r w:rsidRPr="006C51E4">
              <w:rPr>
                <w:rFonts w:cstheme="minorHAnsi"/>
                <w:color w:val="000000" w:themeColor="text1"/>
                <w:sz w:val="18"/>
                <w:szCs w:val="18"/>
              </w:rPr>
              <w:t xml:space="preserve">Small freshes are ideally met each year, particularly for native fish dispersal and condition. The maximum interval for these flows will be exceeded if water is not provided in 2020–21 downstream of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at Gunnedah, and small freshes have not been consistently provided across years further downstream. Therefore, the demand for small freshes has been assessed as high (Boggabri to Walgett) to critical (downstream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to Gunnedah).</w:t>
            </w:r>
          </w:p>
        </w:tc>
        <w:tc>
          <w:tcPr>
            <w:tcW w:w="1843" w:type="dxa"/>
            <w:tcBorders>
              <w:top w:val="nil"/>
              <w:left w:val="nil"/>
              <w:bottom w:val="single" w:sz="4" w:space="0" w:color="auto"/>
              <w:right w:val="single" w:sz="4" w:space="0" w:color="auto"/>
            </w:tcBorders>
            <w:shd w:val="clear" w:color="auto" w:fill="FF0000"/>
            <w:vAlign w:val="center"/>
          </w:tcPr>
          <w:p w14:paraId="65749EC3"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High to Critical</w:t>
            </w:r>
          </w:p>
        </w:tc>
        <w:tc>
          <w:tcPr>
            <w:tcW w:w="3118" w:type="dxa"/>
            <w:tcBorders>
              <w:top w:val="nil"/>
              <w:left w:val="nil"/>
              <w:bottom w:val="single" w:sz="4" w:space="0" w:color="auto"/>
              <w:right w:val="single" w:sz="4" w:space="0" w:color="auto"/>
            </w:tcBorders>
            <w:shd w:val="clear" w:color="auto" w:fill="365F91" w:themeFill="accent1" w:themeFillShade="BF"/>
            <w:vAlign w:val="center"/>
          </w:tcPr>
          <w:p w14:paraId="45FB8F75"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 xml:space="preserve">High priority for CEW, particularly between </w:t>
            </w:r>
            <w:proofErr w:type="spellStart"/>
            <w:r w:rsidRPr="0043594E">
              <w:rPr>
                <w:rFonts w:cstheme="minorHAnsi"/>
                <w:color w:val="auto"/>
                <w:sz w:val="18"/>
                <w:szCs w:val="18"/>
              </w:rPr>
              <w:t>Mollee</w:t>
            </w:r>
            <w:proofErr w:type="spellEnd"/>
            <w:r w:rsidRPr="0043594E">
              <w:rPr>
                <w:rFonts w:cstheme="minorHAnsi"/>
                <w:color w:val="auto"/>
                <w:sz w:val="18"/>
                <w:szCs w:val="18"/>
              </w:rPr>
              <w:t xml:space="preserve"> and Walgett under low to high water resource scenarios, subject to water availability and being delivered in conjunction with other water.</w:t>
            </w:r>
          </w:p>
          <w:p w14:paraId="5EBB5591"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May be met by other water under a very high scenario.</w:t>
            </w:r>
          </w:p>
        </w:tc>
        <w:tc>
          <w:tcPr>
            <w:tcW w:w="2268" w:type="dxa"/>
            <w:tcBorders>
              <w:top w:val="nil"/>
              <w:left w:val="nil"/>
              <w:bottom w:val="single" w:sz="4" w:space="0" w:color="auto"/>
              <w:right w:val="single" w:sz="12" w:space="0" w:color="auto"/>
            </w:tcBorders>
            <w:shd w:val="clear" w:color="auto" w:fill="FF0000"/>
            <w:vAlign w:val="center"/>
          </w:tcPr>
          <w:p w14:paraId="53CE8240" w14:textId="77777777" w:rsidR="00527CD1" w:rsidRPr="0043594E" w:rsidRDefault="00527CD1" w:rsidP="0063367B">
            <w:pPr>
              <w:jc w:val="center"/>
              <w:rPr>
                <w:rFonts w:cstheme="minorHAnsi"/>
                <w:bCs/>
                <w:color w:val="auto"/>
                <w:sz w:val="18"/>
                <w:szCs w:val="18"/>
              </w:rPr>
            </w:pPr>
            <w:r w:rsidRPr="0043594E">
              <w:rPr>
                <w:rFonts w:cstheme="minorHAnsi"/>
                <w:bCs/>
                <w:color w:val="auto"/>
                <w:sz w:val="18"/>
                <w:szCs w:val="18"/>
              </w:rPr>
              <w:t>High</w:t>
            </w:r>
          </w:p>
        </w:tc>
      </w:tr>
      <w:tr w:rsidR="0043594E" w:rsidRPr="0043594E" w14:paraId="1381DA3D" w14:textId="77777777" w:rsidTr="005C7CF1">
        <w:trPr>
          <w:trHeight w:val="2235"/>
        </w:trPr>
        <w:tc>
          <w:tcPr>
            <w:tcW w:w="1843" w:type="dxa"/>
            <w:vMerge w:val="restart"/>
            <w:tcBorders>
              <w:top w:val="single" w:sz="4" w:space="0" w:color="auto"/>
              <w:left w:val="single" w:sz="12" w:space="0" w:color="auto"/>
              <w:right w:val="single" w:sz="4" w:space="0" w:color="auto"/>
            </w:tcBorders>
          </w:tcPr>
          <w:p w14:paraId="0BEF96EE" w14:textId="77777777" w:rsidR="00527CD1" w:rsidRPr="006C51E4" w:rsidRDefault="00527CD1" w:rsidP="006C51E4">
            <w:pPr>
              <w:rPr>
                <w:sz w:val="18"/>
                <w:szCs w:val="18"/>
              </w:rPr>
            </w:pPr>
            <w:r w:rsidRPr="0063367B">
              <w:rPr>
                <w:rFonts w:cstheme="minorHAnsi"/>
                <w:b/>
                <w:color w:val="000000" w:themeColor="text1"/>
                <w:sz w:val="18"/>
                <w:szCs w:val="18"/>
              </w:rPr>
              <w:t>Lower Namoi River channel</w:t>
            </w:r>
            <w:r w:rsidRPr="006C51E4">
              <w:rPr>
                <w:rFonts w:cstheme="minorHAnsi"/>
                <w:color w:val="000000" w:themeColor="text1"/>
                <w:sz w:val="18"/>
                <w:szCs w:val="18"/>
              </w:rPr>
              <w:t xml:space="preserve"> (</w:t>
            </w:r>
            <w:proofErr w:type="spellStart"/>
            <w:r w:rsidRPr="006C51E4">
              <w:rPr>
                <w:rFonts w:cstheme="minorHAnsi"/>
                <w:color w:val="000000" w:themeColor="text1"/>
                <w:sz w:val="18"/>
                <w:szCs w:val="18"/>
              </w:rPr>
              <w:t>ctd</w:t>
            </w:r>
            <w:proofErr w:type="spellEnd"/>
            <w:r w:rsidRPr="006C51E4">
              <w:rPr>
                <w:rFonts w:cstheme="minorHAnsi"/>
                <w:color w:val="000000" w:themeColor="text1"/>
                <w:sz w:val="18"/>
                <w:szCs w:val="18"/>
              </w:rPr>
              <w:t>)</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017DE9A7" w14:textId="77777777" w:rsidR="00527CD1" w:rsidRPr="006C51E4" w:rsidRDefault="00527CD1" w:rsidP="0063367B">
            <w:pPr>
              <w:jc w:val="center"/>
              <w:rPr>
                <w:rFonts w:cstheme="minorHAnsi"/>
                <w:sz w:val="18"/>
                <w:szCs w:val="18"/>
              </w:rPr>
            </w:pPr>
            <w:r w:rsidRPr="006C51E4">
              <w:rPr>
                <w:rFonts w:cstheme="minorHAnsi"/>
                <w:sz w:val="18"/>
                <w:szCs w:val="18"/>
              </w:rPr>
              <w:t>Longitudinal connectivity</w:t>
            </w:r>
          </w:p>
          <w:p w14:paraId="56796031" w14:textId="77777777" w:rsidR="00527CD1" w:rsidRPr="006C51E4" w:rsidRDefault="00527CD1" w:rsidP="0063367B">
            <w:pPr>
              <w:jc w:val="center"/>
              <w:rPr>
                <w:rFonts w:cstheme="minorHAnsi"/>
                <w:sz w:val="18"/>
                <w:szCs w:val="18"/>
              </w:rPr>
            </w:pPr>
            <w:r w:rsidRPr="006C51E4">
              <w:rPr>
                <w:rFonts w:cstheme="minorHAnsi"/>
                <w:sz w:val="18"/>
                <w:szCs w:val="18"/>
              </w:rPr>
              <w:t>Increase ecosystem function</w:t>
            </w:r>
          </w:p>
          <w:p w14:paraId="096C1E4F" w14:textId="77777777" w:rsidR="00527CD1" w:rsidRPr="006C51E4" w:rsidRDefault="00527CD1" w:rsidP="0063367B">
            <w:pPr>
              <w:jc w:val="center"/>
              <w:rPr>
                <w:rFonts w:cstheme="minorHAnsi"/>
                <w:sz w:val="18"/>
                <w:szCs w:val="18"/>
              </w:rPr>
            </w:pPr>
            <w:r w:rsidRPr="006C51E4">
              <w:rPr>
                <w:rFonts w:cstheme="minorHAnsi"/>
                <w:sz w:val="18"/>
                <w:szCs w:val="18"/>
              </w:rPr>
              <w:t>Bench and bank wetting</w:t>
            </w:r>
          </w:p>
          <w:p w14:paraId="13D367DC" w14:textId="77777777" w:rsidR="00527CD1" w:rsidRPr="006C51E4" w:rsidRDefault="00527CD1" w:rsidP="0063367B">
            <w:pPr>
              <w:jc w:val="center"/>
              <w:rPr>
                <w:rFonts w:cstheme="minorHAnsi"/>
                <w:sz w:val="18"/>
                <w:szCs w:val="18"/>
              </w:rPr>
            </w:pPr>
            <w:r w:rsidRPr="006C51E4">
              <w:rPr>
                <w:rFonts w:cstheme="minorHAnsi"/>
                <w:sz w:val="18"/>
                <w:szCs w:val="18"/>
              </w:rPr>
              <w:t>Access to habitat</w:t>
            </w:r>
          </w:p>
          <w:p w14:paraId="30442E60" w14:textId="77777777" w:rsidR="00527CD1" w:rsidRPr="006C51E4" w:rsidRDefault="00527CD1" w:rsidP="0063367B">
            <w:pPr>
              <w:jc w:val="center"/>
              <w:rPr>
                <w:rFonts w:cstheme="minorHAnsi"/>
                <w:sz w:val="18"/>
                <w:szCs w:val="18"/>
              </w:rPr>
            </w:pPr>
            <w:r w:rsidRPr="006C51E4">
              <w:rPr>
                <w:rFonts w:cstheme="minorHAnsi"/>
                <w:sz w:val="18"/>
                <w:szCs w:val="18"/>
              </w:rPr>
              <w:t>Nutrient cycling</w:t>
            </w:r>
          </w:p>
          <w:p w14:paraId="42B3EF58" w14:textId="77777777" w:rsidR="00527CD1" w:rsidRPr="006C51E4" w:rsidRDefault="00527CD1" w:rsidP="0063367B">
            <w:pPr>
              <w:jc w:val="center"/>
              <w:rPr>
                <w:rFonts w:cstheme="minorHAnsi"/>
                <w:sz w:val="18"/>
                <w:szCs w:val="18"/>
              </w:rPr>
            </w:pPr>
            <w:r w:rsidRPr="006C51E4">
              <w:rPr>
                <w:rFonts w:cstheme="minorHAnsi"/>
                <w:sz w:val="18"/>
                <w:szCs w:val="18"/>
              </w:rPr>
              <w:t>Fish dispersal and productivity/condition (all groups)</w:t>
            </w:r>
          </w:p>
          <w:p w14:paraId="0BF1CDFA" w14:textId="77777777" w:rsidR="00527CD1" w:rsidRPr="006C51E4" w:rsidRDefault="00527CD1" w:rsidP="0063367B">
            <w:pPr>
              <w:jc w:val="center"/>
              <w:rPr>
                <w:rFonts w:cstheme="minorHAnsi"/>
                <w:sz w:val="18"/>
                <w:szCs w:val="18"/>
              </w:rPr>
            </w:pPr>
            <w:r w:rsidRPr="006C51E4">
              <w:rPr>
                <w:rFonts w:cstheme="minorHAnsi"/>
                <w:sz w:val="18"/>
                <w:szCs w:val="18"/>
              </w:rPr>
              <w:t>Fish spawning (flow specialists)</w:t>
            </w:r>
          </w:p>
        </w:tc>
        <w:tc>
          <w:tcPr>
            <w:tcW w:w="3969" w:type="dxa"/>
            <w:vMerge w:val="restart"/>
            <w:tcBorders>
              <w:top w:val="single" w:sz="4" w:space="0" w:color="auto"/>
              <w:left w:val="nil"/>
              <w:right w:val="single" w:sz="4" w:space="0" w:color="auto"/>
            </w:tcBorders>
            <w:shd w:val="clear" w:color="auto" w:fill="auto"/>
            <w:vAlign w:val="center"/>
          </w:tcPr>
          <w:p w14:paraId="56779C7A" w14:textId="77777777" w:rsidR="00527CD1" w:rsidRPr="006C51E4" w:rsidRDefault="00527CD1" w:rsidP="006C51E4">
            <w:pPr>
              <w:rPr>
                <w:rFonts w:cstheme="minorHAnsi"/>
                <w:color w:val="000000" w:themeColor="text1"/>
                <w:sz w:val="18"/>
                <w:szCs w:val="18"/>
                <w:u w:val="single"/>
              </w:rPr>
            </w:pPr>
            <w:r w:rsidRPr="006C51E4">
              <w:rPr>
                <w:rFonts w:cstheme="minorHAnsi"/>
                <w:sz w:val="18"/>
                <w:szCs w:val="18"/>
                <w:u w:val="single"/>
              </w:rPr>
              <w:t>Large freshes:</w:t>
            </w:r>
          </w:p>
          <w:p w14:paraId="45BAD80D"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1 400–3 500 ML/day d/s </w:t>
            </w:r>
            <w:proofErr w:type="spellStart"/>
            <w:r w:rsidRPr="006C51E4">
              <w:rPr>
                <w:rFonts w:cstheme="minorHAnsi"/>
                <w:color w:val="000000" w:themeColor="text1"/>
                <w:sz w:val="18"/>
                <w:szCs w:val="18"/>
              </w:rPr>
              <w:t>Keepit</w:t>
            </w:r>
            <w:proofErr w:type="spellEnd"/>
          </w:p>
          <w:p w14:paraId="2BFF3B7F"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5 400–32 700 ML/day at Gunnedah</w:t>
            </w:r>
          </w:p>
          <w:p w14:paraId="799A49A1"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3 600–17 750 ML/day at Boggabri</w:t>
            </w:r>
          </w:p>
          <w:p w14:paraId="2F07A52B"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6 000–18 750 ML/day at </w:t>
            </w:r>
            <w:proofErr w:type="spellStart"/>
            <w:r w:rsidRPr="006C51E4">
              <w:rPr>
                <w:rFonts w:cstheme="minorHAnsi"/>
                <w:color w:val="000000" w:themeColor="text1"/>
                <w:sz w:val="18"/>
                <w:szCs w:val="18"/>
              </w:rPr>
              <w:t>Mollee</w:t>
            </w:r>
            <w:proofErr w:type="spellEnd"/>
          </w:p>
          <w:p w14:paraId="535829E1"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3 200–9 900 ML/day at </w:t>
            </w:r>
            <w:proofErr w:type="spellStart"/>
            <w:r w:rsidRPr="006C51E4">
              <w:rPr>
                <w:rFonts w:cstheme="minorHAnsi"/>
                <w:color w:val="000000" w:themeColor="text1"/>
                <w:sz w:val="18"/>
                <w:szCs w:val="18"/>
              </w:rPr>
              <w:t>Bugilbone</w:t>
            </w:r>
            <w:proofErr w:type="spellEnd"/>
          </w:p>
          <w:p w14:paraId="784B6C9C"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1 000–5 800 ML/day at </w:t>
            </w:r>
            <w:proofErr w:type="spellStart"/>
            <w:r w:rsidRPr="006C51E4">
              <w:rPr>
                <w:rFonts w:cstheme="minorHAnsi"/>
                <w:color w:val="000000" w:themeColor="text1"/>
                <w:sz w:val="18"/>
                <w:szCs w:val="18"/>
              </w:rPr>
              <w:t>Goangra</w:t>
            </w:r>
            <w:proofErr w:type="spellEnd"/>
          </w:p>
          <w:p w14:paraId="00928EA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2 250–8 500 ML/day u/s Walgett</w:t>
            </w:r>
          </w:p>
        </w:tc>
        <w:tc>
          <w:tcPr>
            <w:tcW w:w="1984" w:type="dxa"/>
            <w:vMerge w:val="restart"/>
            <w:tcBorders>
              <w:top w:val="nil"/>
              <w:left w:val="nil"/>
              <w:right w:val="single" w:sz="4" w:space="0" w:color="auto"/>
            </w:tcBorders>
            <w:shd w:val="clear" w:color="auto" w:fill="auto"/>
            <w:vAlign w:val="center"/>
          </w:tcPr>
          <w:p w14:paraId="1176E7B2" w14:textId="23055B7F"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1–2 years for fish dispersal and productivity/condition (max interval 2 years);</w:t>
            </w:r>
          </w:p>
          <w:p w14:paraId="19A36166"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2–3 years for fish spawning (max interval 4 years)</w:t>
            </w:r>
          </w:p>
          <w:p w14:paraId="2BDC3AD8" w14:textId="77777777" w:rsidR="00527CD1" w:rsidRPr="006C51E4" w:rsidRDefault="00527CD1" w:rsidP="0063367B">
            <w:pPr>
              <w:jc w:val="center"/>
              <w:rPr>
                <w:rFonts w:cstheme="minorHAnsi"/>
                <w:color w:val="000000" w:themeColor="text1"/>
                <w:sz w:val="18"/>
                <w:szCs w:val="18"/>
              </w:rPr>
            </w:pPr>
          </w:p>
          <w:p w14:paraId="3ACA35D1"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(Ideally July–Sept for fish dispersal and productivity/condition (but can occur any time) for a minimum of 5 days.</w:t>
            </w:r>
          </w:p>
          <w:p w14:paraId="7A7F5DBD"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Oct–Apr for flow specialists spawning for a minimum of 5 days.)</w:t>
            </w:r>
          </w:p>
        </w:tc>
        <w:tc>
          <w:tcPr>
            <w:tcW w:w="4961" w:type="dxa"/>
            <w:vMerge w:val="restart"/>
            <w:tcBorders>
              <w:top w:val="single" w:sz="4" w:space="0" w:color="auto"/>
              <w:left w:val="nil"/>
              <w:right w:val="single" w:sz="4" w:space="0" w:color="auto"/>
            </w:tcBorders>
            <w:shd w:val="clear" w:color="auto" w:fill="auto"/>
            <w:vAlign w:val="center"/>
          </w:tcPr>
          <w:p w14:paraId="033C16D9"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The achievement of large freshes in the Lower Namoi River has been variable. Downstream of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large freshes were last achieved in 2017–18. Between Gunnedah and Boggabri, large freshes have not been adequately met since 2013–14, or longer.</w:t>
            </w:r>
          </w:p>
          <w:p w14:paraId="3345279F"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However, rainfall resulted in sufficient river flows to achieve large freshes in February 2020 at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xml:space="preserve">,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and Walgett. Before that, large freshes had not been met since 2012–13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and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and 2016–17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and Walgett).</w:t>
            </w:r>
          </w:p>
          <w:p w14:paraId="7F0DDFB8"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Large freshes are required in 2020–21 downstream of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to Boggabri, particularly for native fish dispersal and condition, which is required once every 1–2 years. The demand at these locations has been assessed as critical.</w:t>
            </w:r>
          </w:p>
          <w:p w14:paraId="524C8855"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From </w:t>
            </w:r>
            <w:proofErr w:type="spellStart"/>
            <w:r w:rsidRPr="006C51E4">
              <w:rPr>
                <w:rFonts w:cstheme="minorHAnsi"/>
                <w:color w:val="000000" w:themeColor="text1"/>
                <w:sz w:val="18"/>
                <w:szCs w:val="18"/>
              </w:rPr>
              <w:t>Mollee</w:t>
            </w:r>
            <w:proofErr w:type="spellEnd"/>
            <w:r w:rsidRPr="006C51E4">
              <w:rPr>
                <w:rFonts w:cstheme="minorHAnsi"/>
                <w:color w:val="000000" w:themeColor="text1"/>
                <w:sz w:val="18"/>
                <w:szCs w:val="18"/>
              </w:rPr>
              <w:t xml:space="preserve"> to Walgett small freshes were met in 2019–20, however, had not been met for multiple years before that, so may require water again in 2020–21. Therefore, the demand at these locations has been assessed as moderate to high.</w:t>
            </w:r>
          </w:p>
        </w:tc>
        <w:tc>
          <w:tcPr>
            <w:tcW w:w="1843" w:type="dxa"/>
            <w:tcBorders>
              <w:top w:val="single" w:sz="4" w:space="0" w:color="auto"/>
              <w:left w:val="nil"/>
              <w:bottom w:val="single" w:sz="4" w:space="0" w:color="auto"/>
              <w:right w:val="single" w:sz="4" w:space="0" w:color="auto"/>
            </w:tcBorders>
            <w:shd w:val="clear" w:color="auto" w:fill="C00000"/>
            <w:vAlign w:val="center"/>
          </w:tcPr>
          <w:p w14:paraId="5D1713B2"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p w14:paraId="595B864E"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 xml:space="preserve">(d/s </w:t>
            </w:r>
            <w:proofErr w:type="spellStart"/>
            <w:r w:rsidRPr="0043594E">
              <w:rPr>
                <w:rFonts w:cstheme="minorHAnsi"/>
                <w:color w:val="auto"/>
                <w:sz w:val="18"/>
                <w:szCs w:val="18"/>
              </w:rPr>
              <w:t>Keepit</w:t>
            </w:r>
            <w:proofErr w:type="spellEnd"/>
            <w:r w:rsidRPr="0043594E">
              <w:rPr>
                <w:rFonts w:cstheme="minorHAnsi"/>
                <w:color w:val="auto"/>
                <w:sz w:val="18"/>
                <w:szCs w:val="18"/>
              </w:rPr>
              <w:t xml:space="preserve"> to Boggabri)</w:t>
            </w:r>
          </w:p>
        </w:tc>
        <w:tc>
          <w:tcPr>
            <w:tcW w:w="3118" w:type="dxa"/>
            <w:vMerge w:val="restart"/>
            <w:tcBorders>
              <w:top w:val="nil"/>
              <w:left w:val="nil"/>
              <w:right w:val="single" w:sz="4" w:space="0" w:color="auto"/>
            </w:tcBorders>
            <w:shd w:val="clear" w:color="auto" w:fill="95B3D7" w:themeFill="accent1" w:themeFillTint="99"/>
            <w:vAlign w:val="center"/>
          </w:tcPr>
          <w:p w14:paraId="273C34BB"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Possible use of CEW only if there is an increase in available water under high to very high water resource availability scenarios. Would need to be delivered in conjunction with other flows.</w:t>
            </w:r>
          </w:p>
        </w:tc>
        <w:tc>
          <w:tcPr>
            <w:tcW w:w="2268" w:type="dxa"/>
            <w:vMerge w:val="restart"/>
            <w:tcBorders>
              <w:top w:val="nil"/>
              <w:left w:val="nil"/>
              <w:right w:val="single" w:sz="12" w:space="0" w:color="auto"/>
            </w:tcBorders>
            <w:shd w:val="clear" w:color="auto" w:fill="FF0000"/>
            <w:vAlign w:val="center"/>
          </w:tcPr>
          <w:p w14:paraId="4BBFADF8"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to Critical</w:t>
            </w:r>
          </w:p>
        </w:tc>
      </w:tr>
      <w:tr w:rsidR="0043594E" w:rsidRPr="0043594E" w14:paraId="633F34D9" w14:textId="77777777" w:rsidTr="005C7CF1">
        <w:trPr>
          <w:trHeight w:val="2936"/>
        </w:trPr>
        <w:tc>
          <w:tcPr>
            <w:tcW w:w="1843" w:type="dxa"/>
            <w:vMerge/>
            <w:tcBorders>
              <w:left w:val="single" w:sz="12" w:space="0" w:color="auto"/>
              <w:right w:val="single" w:sz="4" w:space="0" w:color="auto"/>
            </w:tcBorders>
          </w:tcPr>
          <w:p w14:paraId="779E1326" w14:textId="77777777" w:rsidR="00527CD1" w:rsidRPr="006C51E4" w:rsidRDefault="00527CD1" w:rsidP="006C51E4">
            <w:pPr>
              <w:rPr>
                <w:sz w:val="18"/>
                <w:szCs w:val="18"/>
              </w:rPr>
            </w:pPr>
          </w:p>
        </w:tc>
        <w:tc>
          <w:tcPr>
            <w:tcW w:w="1985" w:type="dxa"/>
            <w:vMerge/>
            <w:tcBorders>
              <w:left w:val="single" w:sz="4" w:space="0" w:color="auto"/>
              <w:bottom w:val="single" w:sz="4" w:space="0" w:color="auto"/>
              <w:right w:val="single" w:sz="4" w:space="0" w:color="auto"/>
            </w:tcBorders>
            <w:shd w:val="clear" w:color="auto" w:fill="auto"/>
            <w:vAlign w:val="center"/>
          </w:tcPr>
          <w:p w14:paraId="06519377" w14:textId="77777777" w:rsidR="00527CD1" w:rsidRPr="006C51E4" w:rsidRDefault="00527CD1" w:rsidP="0063367B">
            <w:pPr>
              <w:jc w:val="center"/>
              <w:rPr>
                <w:rFonts w:cstheme="minorHAnsi"/>
                <w:sz w:val="18"/>
                <w:szCs w:val="18"/>
              </w:rPr>
            </w:pPr>
          </w:p>
        </w:tc>
        <w:tc>
          <w:tcPr>
            <w:tcW w:w="3969" w:type="dxa"/>
            <w:vMerge/>
            <w:tcBorders>
              <w:left w:val="nil"/>
              <w:bottom w:val="single" w:sz="4" w:space="0" w:color="auto"/>
              <w:right w:val="single" w:sz="4" w:space="0" w:color="auto"/>
            </w:tcBorders>
            <w:shd w:val="clear" w:color="auto" w:fill="auto"/>
            <w:vAlign w:val="center"/>
          </w:tcPr>
          <w:p w14:paraId="0292FD0C" w14:textId="77777777" w:rsidR="00527CD1" w:rsidRPr="006C51E4" w:rsidRDefault="00527CD1" w:rsidP="006C51E4">
            <w:pPr>
              <w:rPr>
                <w:rFonts w:cstheme="minorHAnsi"/>
                <w:sz w:val="18"/>
                <w:szCs w:val="18"/>
                <w:u w:val="single"/>
              </w:rPr>
            </w:pPr>
          </w:p>
        </w:tc>
        <w:tc>
          <w:tcPr>
            <w:tcW w:w="1984" w:type="dxa"/>
            <w:vMerge/>
            <w:tcBorders>
              <w:left w:val="nil"/>
              <w:bottom w:val="single" w:sz="4" w:space="0" w:color="auto"/>
              <w:right w:val="single" w:sz="4" w:space="0" w:color="auto"/>
            </w:tcBorders>
            <w:shd w:val="clear" w:color="auto" w:fill="auto"/>
            <w:vAlign w:val="center"/>
          </w:tcPr>
          <w:p w14:paraId="5C026D68" w14:textId="77777777" w:rsidR="00527CD1" w:rsidRPr="006C51E4" w:rsidRDefault="00527CD1" w:rsidP="0063367B">
            <w:pPr>
              <w:jc w:val="center"/>
              <w:rPr>
                <w:rFonts w:cstheme="minorHAnsi"/>
                <w:color w:val="000000" w:themeColor="text1"/>
                <w:sz w:val="18"/>
                <w:szCs w:val="18"/>
              </w:rPr>
            </w:pPr>
          </w:p>
        </w:tc>
        <w:tc>
          <w:tcPr>
            <w:tcW w:w="4961" w:type="dxa"/>
            <w:vMerge/>
            <w:tcBorders>
              <w:left w:val="nil"/>
              <w:bottom w:val="single" w:sz="4" w:space="0" w:color="auto"/>
              <w:right w:val="single" w:sz="4" w:space="0" w:color="auto"/>
            </w:tcBorders>
            <w:shd w:val="clear" w:color="auto" w:fill="auto"/>
            <w:vAlign w:val="center"/>
          </w:tcPr>
          <w:p w14:paraId="642C0387" w14:textId="77777777" w:rsidR="00527CD1" w:rsidRPr="006C51E4" w:rsidRDefault="00527CD1" w:rsidP="006C51E4">
            <w:pPr>
              <w:rPr>
                <w:rFonts w:cstheme="minorHAnsi"/>
                <w:color w:val="000000" w:themeColor="text1"/>
                <w:sz w:val="18"/>
                <w:szCs w:val="18"/>
              </w:rPr>
            </w:pPr>
          </w:p>
        </w:tc>
        <w:tc>
          <w:tcPr>
            <w:tcW w:w="1843" w:type="dxa"/>
            <w:tcBorders>
              <w:top w:val="single" w:sz="4" w:space="0" w:color="auto"/>
              <w:left w:val="nil"/>
              <w:bottom w:val="single" w:sz="4" w:space="0" w:color="auto"/>
              <w:right w:val="single" w:sz="4" w:space="0" w:color="auto"/>
            </w:tcBorders>
            <w:shd w:val="clear" w:color="auto" w:fill="FFC000"/>
            <w:vAlign w:val="center"/>
          </w:tcPr>
          <w:p w14:paraId="07902D3C"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Moderate to High</w:t>
            </w:r>
          </w:p>
          <w:p w14:paraId="41240C72"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w:t>
            </w:r>
            <w:proofErr w:type="spellStart"/>
            <w:r w:rsidRPr="0043594E">
              <w:rPr>
                <w:rFonts w:cstheme="minorHAnsi"/>
                <w:color w:val="auto"/>
                <w:sz w:val="18"/>
                <w:szCs w:val="18"/>
              </w:rPr>
              <w:t>Mollee</w:t>
            </w:r>
            <w:proofErr w:type="spellEnd"/>
            <w:r w:rsidRPr="0043594E">
              <w:rPr>
                <w:rFonts w:cstheme="minorHAnsi"/>
                <w:color w:val="auto"/>
                <w:sz w:val="18"/>
                <w:szCs w:val="18"/>
              </w:rPr>
              <w:t xml:space="preserve"> to Walgett)</w:t>
            </w:r>
          </w:p>
        </w:tc>
        <w:tc>
          <w:tcPr>
            <w:tcW w:w="3118" w:type="dxa"/>
            <w:vMerge/>
            <w:tcBorders>
              <w:left w:val="nil"/>
              <w:bottom w:val="single" w:sz="4" w:space="0" w:color="auto"/>
              <w:right w:val="single" w:sz="4" w:space="0" w:color="auto"/>
            </w:tcBorders>
            <w:shd w:val="clear" w:color="auto" w:fill="95B3D7" w:themeFill="accent1" w:themeFillTint="99"/>
            <w:vAlign w:val="center"/>
          </w:tcPr>
          <w:p w14:paraId="1EFE4D5A" w14:textId="77777777" w:rsidR="00527CD1" w:rsidRPr="0043594E" w:rsidRDefault="00527CD1" w:rsidP="0063367B">
            <w:pPr>
              <w:jc w:val="center"/>
              <w:rPr>
                <w:rFonts w:cstheme="minorHAnsi"/>
                <w:color w:val="auto"/>
                <w:sz w:val="18"/>
                <w:szCs w:val="18"/>
              </w:rPr>
            </w:pPr>
          </w:p>
        </w:tc>
        <w:tc>
          <w:tcPr>
            <w:tcW w:w="2268" w:type="dxa"/>
            <w:vMerge/>
            <w:tcBorders>
              <w:left w:val="nil"/>
              <w:bottom w:val="single" w:sz="4" w:space="0" w:color="auto"/>
              <w:right w:val="single" w:sz="12" w:space="0" w:color="auto"/>
            </w:tcBorders>
            <w:shd w:val="clear" w:color="auto" w:fill="FF0000"/>
            <w:vAlign w:val="center"/>
          </w:tcPr>
          <w:p w14:paraId="1CEA4AAB" w14:textId="77777777" w:rsidR="00527CD1" w:rsidRPr="0043594E" w:rsidRDefault="00527CD1" w:rsidP="0063367B">
            <w:pPr>
              <w:jc w:val="center"/>
              <w:rPr>
                <w:rFonts w:cstheme="minorHAnsi"/>
                <w:color w:val="auto"/>
                <w:sz w:val="18"/>
                <w:szCs w:val="18"/>
              </w:rPr>
            </w:pPr>
          </w:p>
        </w:tc>
      </w:tr>
      <w:tr w:rsidR="0043594E" w:rsidRPr="0043594E" w14:paraId="33F411FC" w14:textId="77777777" w:rsidTr="0043594E">
        <w:trPr>
          <w:trHeight w:val="6664"/>
        </w:trPr>
        <w:tc>
          <w:tcPr>
            <w:tcW w:w="1843" w:type="dxa"/>
            <w:vMerge/>
            <w:tcBorders>
              <w:left w:val="single" w:sz="12" w:space="0" w:color="auto"/>
              <w:bottom w:val="single" w:sz="4" w:space="0" w:color="auto"/>
              <w:right w:val="single" w:sz="4" w:space="0" w:color="auto"/>
            </w:tcBorders>
          </w:tcPr>
          <w:p w14:paraId="0ADB418D" w14:textId="77777777" w:rsidR="00527CD1" w:rsidRPr="006C51E4" w:rsidRDefault="00527CD1" w:rsidP="006C51E4">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6E7419" w14:textId="77777777" w:rsidR="00527CD1" w:rsidRPr="006C51E4" w:rsidRDefault="00527CD1" w:rsidP="0063367B">
            <w:pPr>
              <w:jc w:val="center"/>
              <w:rPr>
                <w:rFonts w:cstheme="minorHAnsi"/>
                <w:sz w:val="18"/>
                <w:szCs w:val="18"/>
              </w:rPr>
            </w:pPr>
            <w:r w:rsidRPr="006C51E4">
              <w:rPr>
                <w:rFonts w:cstheme="minorHAnsi"/>
                <w:sz w:val="18"/>
                <w:szCs w:val="18"/>
              </w:rPr>
              <w:t>Lateral and longitudinal connectivity</w:t>
            </w:r>
          </w:p>
          <w:p w14:paraId="6068AD8F" w14:textId="77777777" w:rsidR="00527CD1" w:rsidRPr="006C51E4" w:rsidRDefault="00527CD1" w:rsidP="0063367B">
            <w:pPr>
              <w:jc w:val="center"/>
              <w:rPr>
                <w:rFonts w:cstheme="minorHAnsi"/>
                <w:sz w:val="18"/>
                <w:szCs w:val="18"/>
              </w:rPr>
            </w:pPr>
            <w:r w:rsidRPr="006C51E4">
              <w:rPr>
                <w:rFonts w:cstheme="minorHAnsi"/>
                <w:sz w:val="18"/>
                <w:szCs w:val="18"/>
              </w:rPr>
              <w:t>Riparian vegetation in low commence to flow anabranch channels</w:t>
            </w:r>
          </w:p>
          <w:p w14:paraId="2AD735EB" w14:textId="77777777" w:rsidR="00527CD1" w:rsidRPr="006C51E4" w:rsidRDefault="00527CD1" w:rsidP="0063367B">
            <w:pPr>
              <w:jc w:val="center"/>
              <w:rPr>
                <w:rFonts w:cstheme="minorHAnsi"/>
                <w:sz w:val="18"/>
                <w:szCs w:val="18"/>
              </w:rPr>
            </w:pPr>
            <w:r w:rsidRPr="006C51E4">
              <w:rPr>
                <w:rFonts w:cstheme="minorHAnsi"/>
                <w:sz w:val="18"/>
                <w:szCs w:val="18"/>
              </w:rPr>
              <w:t>Increase ecosystem function</w:t>
            </w:r>
          </w:p>
          <w:p w14:paraId="1D3C5296" w14:textId="77777777" w:rsidR="00527CD1" w:rsidRPr="006C51E4" w:rsidRDefault="00527CD1" w:rsidP="0063367B">
            <w:pPr>
              <w:jc w:val="center"/>
              <w:rPr>
                <w:rFonts w:cstheme="minorHAnsi"/>
                <w:sz w:val="18"/>
                <w:szCs w:val="18"/>
              </w:rPr>
            </w:pPr>
            <w:r w:rsidRPr="006C51E4">
              <w:rPr>
                <w:rFonts w:cstheme="minorHAnsi"/>
                <w:sz w:val="18"/>
                <w:szCs w:val="18"/>
              </w:rPr>
              <w:t>Nutrient cycling</w:t>
            </w:r>
          </w:p>
          <w:p w14:paraId="2E3912A5" w14:textId="77777777" w:rsidR="00527CD1" w:rsidRPr="006C51E4" w:rsidRDefault="00527CD1" w:rsidP="0063367B">
            <w:pPr>
              <w:jc w:val="center"/>
              <w:rPr>
                <w:rFonts w:cstheme="minorHAnsi"/>
                <w:sz w:val="18"/>
                <w:szCs w:val="18"/>
              </w:rPr>
            </w:pPr>
            <w:r w:rsidRPr="006C51E4">
              <w:rPr>
                <w:rFonts w:cstheme="minorHAnsi"/>
                <w:sz w:val="18"/>
                <w:szCs w:val="18"/>
              </w:rPr>
              <w:t>Access to habitat</w:t>
            </w:r>
          </w:p>
          <w:p w14:paraId="5E8D08B9" w14:textId="77777777" w:rsidR="00527CD1" w:rsidRPr="006C51E4" w:rsidRDefault="00527CD1" w:rsidP="0063367B">
            <w:pPr>
              <w:jc w:val="center"/>
              <w:rPr>
                <w:rFonts w:cstheme="minorHAnsi"/>
                <w:sz w:val="18"/>
                <w:szCs w:val="18"/>
              </w:rPr>
            </w:pPr>
            <w:r w:rsidRPr="006C51E4">
              <w:rPr>
                <w:rFonts w:cstheme="minorHAnsi"/>
                <w:sz w:val="18"/>
                <w:szCs w:val="18"/>
              </w:rPr>
              <w:t>Fish spawning (floodplain specialists)</w:t>
            </w:r>
          </w:p>
          <w:p w14:paraId="639497AB" w14:textId="77777777" w:rsidR="00527CD1" w:rsidRPr="006C51E4" w:rsidRDefault="00527CD1" w:rsidP="0063367B">
            <w:pPr>
              <w:jc w:val="center"/>
              <w:rPr>
                <w:rFonts w:cstheme="minorHAnsi"/>
                <w:sz w:val="18"/>
                <w:szCs w:val="18"/>
              </w:rPr>
            </w:pPr>
            <w:r w:rsidRPr="006C51E4">
              <w:rPr>
                <w:rFonts w:cstheme="minorHAnsi"/>
                <w:sz w:val="18"/>
                <w:szCs w:val="18"/>
              </w:rPr>
              <w:t>Fish dispersal and productivity/condition (all groups)</w:t>
            </w:r>
          </w:p>
        </w:tc>
        <w:tc>
          <w:tcPr>
            <w:tcW w:w="3969" w:type="dxa"/>
            <w:tcBorders>
              <w:top w:val="single" w:sz="4" w:space="0" w:color="auto"/>
              <w:left w:val="nil"/>
              <w:bottom w:val="single" w:sz="4" w:space="0" w:color="auto"/>
              <w:right w:val="single" w:sz="4" w:space="0" w:color="auto"/>
            </w:tcBorders>
            <w:shd w:val="clear" w:color="auto" w:fill="auto"/>
            <w:vAlign w:val="center"/>
          </w:tcPr>
          <w:p w14:paraId="568B5BA1" w14:textId="77777777" w:rsidR="00527CD1" w:rsidRPr="006C51E4" w:rsidRDefault="00527CD1" w:rsidP="006C51E4">
            <w:pPr>
              <w:rPr>
                <w:rFonts w:cstheme="minorHAnsi"/>
                <w:color w:val="000000" w:themeColor="text1"/>
                <w:sz w:val="18"/>
                <w:szCs w:val="18"/>
                <w:u w:val="single"/>
              </w:rPr>
            </w:pPr>
            <w:proofErr w:type="spellStart"/>
            <w:r w:rsidRPr="006C51E4">
              <w:rPr>
                <w:rFonts w:cstheme="minorHAnsi"/>
                <w:sz w:val="18"/>
                <w:szCs w:val="18"/>
                <w:u w:val="single"/>
              </w:rPr>
              <w:t>Bankfull</w:t>
            </w:r>
            <w:proofErr w:type="spellEnd"/>
            <w:r w:rsidRPr="006C51E4">
              <w:rPr>
                <w:rFonts w:cstheme="minorHAnsi"/>
                <w:sz w:val="18"/>
                <w:szCs w:val="18"/>
                <w:u w:val="single"/>
              </w:rPr>
              <w:t xml:space="preserve"> and overbank flows:</w:t>
            </w:r>
          </w:p>
          <w:p w14:paraId="3B470788"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3 500–6 150+ ML/day d/s </w:t>
            </w:r>
            <w:proofErr w:type="spellStart"/>
            <w:r w:rsidRPr="006C51E4">
              <w:rPr>
                <w:rFonts w:cstheme="minorHAnsi"/>
                <w:color w:val="000000" w:themeColor="text1"/>
                <w:sz w:val="18"/>
                <w:szCs w:val="18"/>
              </w:rPr>
              <w:t>Keepit</w:t>
            </w:r>
            <w:proofErr w:type="spellEnd"/>
          </w:p>
          <w:p w14:paraId="2EF8B04B"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32 700–40 000+ ML/day at Gunnedah</w:t>
            </w:r>
          </w:p>
          <w:p w14:paraId="158FF67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17 750–22 000+ ML/day at Boggabri</w:t>
            </w:r>
          </w:p>
          <w:p w14:paraId="4EEE8560"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18 750–21 750+ ML/day at </w:t>
            </w:r>
            <w:proofErr w:type="spellStart"/>
            <w:r w:rsidRPr="006C51E4">
              <w:rPr>
                <w:rFonts w:cstheme="minorHAnsi"/>
                <w:color w:val="000000" w:themeColor="text1"/>
                <w:sz w:val="18"/>
                <w:szCs w:val="18"/>
              </w:rPr>
              <w:t>Mollee</w:t>
            </w:r>
            <w:proofErr w:type="spellEnd"/>
          </w:p>
          <w:p w14:paraId="2F7F876C"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9 900–13 400+ ML/day at </w:t>
            </w:r>
            <w:proofErr w:type="spellStart"/>
            <w:r w:rsidRPr="006C51E4">
              <w:rPr>
                <w:rFonts w:cstheme="minorHAnsi"/>
                <w:color w:val="000000" w:themeColor="text1"/>
                <w:sz w:val="18"/>
                <w:szCs w:val="18"/>
              </w:rPr>
              <w:t>Bugilbone</w:t>
            </w:r>
            <w:proofErr w:type="spellEnd"/>
          </w:p>
          <w:p w14:paraId="4A7B0204"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 xml:space="preserve">5 800–8 200+ ML/day at </w:t>
            </w:r>
            <w:proofErr w:type="spellStart"/>
            <w:r w:rsidRPr="006C51E4">
              <w:rPr>
                <w:rFonts w:cstheme="minorHAnsi"/>
                <w:color w:val="000000" w:themeColor="text1"/>
                <w:sz w:val="18"/>
                <w:szCs w:val="18"/>
              </w:rPr>
              <w:t>Goangra</w:t>
            </w:r>
            <w:proofErr w:type="spellEnd"/>
          </w:p>
          <w:p w14:paraId="6C092DBD" w14:textId="77777777" w:rsidR="00527CD1" w:rsidRPr="006C51E4"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000000" w:themeColor="text1"/>
                <w:sz w:val="18"/>
                <w:szCs w:val="18"/>
              </w:rPr>
              <w:t>8 500–10 600+ ML/day u/s Walgett</w:t>
            </w:r>
          </w:p>
        </w:tc>
        <w:tc>
          <w:tcPr>
            <w:tcW w:w="1984" w:type="dxa"/>
            <w:tcBorders>
              <w:top w:val="nil"/>
              <w:left w:val="nil"/>
              <w:bottom w:val="single" w:sz="4" w:space="0" w:color="auto"/>
              <w:right w:val="single" w:sz="4" w:space="0" w:color="auto"/>
            </w:tcBorders>
            <w:shd w:val="clear" w:color="auto" w:fill="auto"/>
            <w:vAlign w:val="center"/>
          </w:tcPr>
          <w:p w14:paraId="372CA725"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2 years for fish spawning (max interval 4 years);</w:t>
            </w:r>
          </w:p>
          <w:p w14:paraId="4714F71B"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1 in 3–5 years for fish dispersal and productivity/condition (max interval 5 years)</w:t>
            </w:r>
          </w:p>
          <w:p w14:paraId="0A589749" w14:textId="77777777" w:rsidR="00527CD1" w:rsidRPr="006C51E4" w:rsidRDefault="00527CD1" w:rsidP="0063367B">
            <w:pPr>
              <w:jc w:val="center"/>
              <w:rPr>
                <w:rFonts w:cstheme="minorHAnsi"/>
                <w:color w:val="000000" w:themeColor="text1"/>
                <w:sz w:val="18"/>
                <w:szCs w:val="18"/>
              </w:rPr>
            </w:pPr>
          </w:p>
          <w:p w14:paraId="03B08225"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(Oct–Apr for fish spawning (floodplain specialists) for a minimum of 10 days.</w:t>
            </w:r>
          </w:p>
          <w:p w14:paraId="257D88E1" w14:textId="77777777" w:rsidR="00527CD1" w:rsidRPr="006C51E4" w:rsidRDefault="00527CD1" w:rsidP="0063367B">
            <w:pPr>
              <w:jc w:val="center"/>
              <w:rPr>
                <w:rFonts w:cstheme="minorHAnsi"/>
                <w:color w:val="000000" w:themeColor="text1"/>
                <w:sz w:val="18"/>
                <w:szCs w:val="18"/>
              </w:rPr>
            </w:pPr>
            <w:r w:rsidRPr="006C51E4">
              <w:rPr>
                <w:rFonts w:cstheme="minorHAnsi"/>
                <w:color w:val="000000" w:themeColor="text1"/>
                <w:sz w:val="18"/>
                <w:szCs w:val="18"/>
              </w:rPr>
              <w:t>Ideally Sept–Feb for fish dispersal and productivity/ condition (but can occur any time) for a minimum of 5 days.)</w:t>
            </w:r>
          </w:p>
        </w:tc>
        <w:tc>
          <w:tcPr>
            <w:tcW w:w="4961" w:type="dxa"/>
            <w:tcBorders>
              <w:top w:val="single" w:sz="4" w:space="0" w:color="auto"/>
              <w:left w:val="nil"/>
              <w:bottom w:val="single" w:sz="4" w:space="0" w:color="auto"/>
              <w:right w:val="single" w:sz="4" w:space="0" w:color="auto"/>
            </w:tcBorders>
            <w:shd w:val="clear" w:color="auto" w:fill="auto"/>
            <w:vAlign w:val="center"/>
          </w:tcPr>
          <w:p w14:paraId="5BF8E57F" w14:textId="77777777" w:rsidR="00527CD1" w:rsidRPr="006C51E4" w:rsidRDefault="00527CD1" w:rsidP="006C51E4">
            <w:pPr>
              <w:rPr>
                <w:rFonts w:cstheme="minorHAnsi"/>
                <w:color w:val="000000" w:themeColor="text1"/>
                <w:sz w:val="18"/>
                <w:szCs w:val="18"/>
              </w:rPr>
            </w:pPr>
            <w:proofErr w:type="spellStart"/>
            <w:r w:rsidRPr="006C51E4">
              <w:rPr>
                <w:rFonts w:cstheme="minorHAnsi"/>
                <w:color w:val="000000" w:themeColor="text1"/>
                <w:sz w:val="18"/>
                <w:szCs w:val="18"/>
              </w:rPr>
              <w:t>Bankfull</w:t>
            </w:r>
            <w:proofErr w:type="spellEnd"/>
            <w:r w:rsidRPr="006C51E4">
              <w:rPr>
                <w:rFonts w:cstheme="minorHAnsi"/>
                <w:color w:val="000000" w:themeColor="text1"/>
                <w:sz w:val="18"/>
                <w:szCs w:val="18"/>
              </w:rPr>
              <w:t xml:space="preserve"> and overbank flows have not been met in the Lower Namoi River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Walgett in the last three years, and during the past six years, have only been met at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and Walgett in 2016–17.</w:t>
            </w:r>
          </w:p>
          <w:p w14:paraId="76891718" w14:textId="77777777" w:rsidR="00527CD1" w:rsidRPr="006C51E4" w:rsidRDefault="00527CD1" w:rsidP="006C51E4">
            <w:pPr>
              <w:rPr>
                <w:rFonts w:cstheme="minorHAnsi"/>
                <w:color w:val="000000" w:themeColor="text1"/>
                <w:sz w:val="18"/>
                <w:szCs w:val="18"/>
              </w:rPr>
            </w:pPr>
            <w:r w:rsidRPr="006C51E4">
              <w:rPr>
                <w:rFonts w:cstheme="minorHAnsi"/>
                <w:color w:val="000000" w:themeColor="text1"/>
                <w:sz w:val="18"/>
                <w:szCs w:val="18"/>
              </w:rPr>
              <w:t xml:space="preserve">The maximum interval for these flows has been exceeded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Dam and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 xml:space="preserve"> for both spawning and dispersal/conditioning flows for native fish, and for fish spawning between </w:t>
            </w:r>
            <w:proofErr w:type="spellStart"/>
            <w:r w:rsidRPr="006C51E4">
              <w:rPr>
                <w:rFonts w:cstheme="minorHAnsi"/>
                <w:color w:val="000000" w:themeColor="text1"/>
                <w:sz w:val="18"/>
                <w:szCs w:val="18"/>
              </w:rPr>
              <w:t>Goangra</w:t>
            </w:r>
            <w:proofErr w:type="spellEnd"/>
            <w:r w:rsidRPr="006C51E4">
              <w:rPr>
                <w:rFonts w:cstheme="minorHAnsi"/>
                <w:color w:val="000000" w:themeColor="text1"/>
                <w:sz w:val="18"/>
                <w:szCs w:val="18"/>
              </w:rPr>
              <w:t xml:space="preserve"> and Walgett. Therefore, the demand for 2020–21 has been assessed as critical overall, particularly between </w:t>
            </w:r>
            <w:proofErr w:type="spellStart"/>
            <w:r w:rsidRPr="006C51E4">
              <w:rPr>
                <w:rFonts w:cstheme="minorHAnsi"/>
                <w:color w:val="000000" w:themeColor="text1"/>
                <w:sz w:val="18"/>
                <w:szCs w:val="18"/>
              </w:rPr>
              <w:t>Keepit</w:t>
            </w:r>
            <w:proofErr w:type="spellEnd"/>
            <w:r w:rsidRPr="006C51E4">
              <w:rPr>
                <w:rFonts w:cstheme="minorHAnsi"/>
                <w:color w:val="000000" w:themeColor="text1"/>
                <w:sz w:val="18"/>
                <w:szCs w:val="18"/>
              </w:rPr>
              <w:t xml:space="preserve"> and </w:t>
            </w:r>
            <w:proofErr w:type="spellStart"/>
            <w:r w:rsidRPr="006C51E4">
              <w:rPr>
                <w:rFonts w:cstheme="minorHAnsi"/>
                <w:color w:val="000000" w:themeColor="text1"/>
                <w:sz w:val="18"/>
                <w:szCs w:val="18"/>
              </w:rPr>
              <w:t>Bugilbone</w:t>
            </w:r>
            <w:proofErr w:type="spellEnd"/>
            <w:r w:rsidRPr="006C51E4">
              <w:rPr>
                <w:rFonts w:cstheme="minorHAnsi"/>
                <w:color w:val="000000" w:themeColor="text1"/>
                <w:sz w:val="18"/>
                <w:szCs w:val="18"/>
              </w:rPr>
              <w:t>.</w:t>
            </w:r>
          </w:p>
        </w:tc>
        <w:tc>
          <w:tcPr>
            <w:tcW w:w="1843" w:type="dxa"/>
            <w:tcBorders>
              <w:top w:val="single" w:sz="4" w:space="0" w:color="auto"/>
              <w:left w:val="nil"/>
              <w:bottom w:val="single" w:sz="4" w:space="0" w:color="auto"/>
              <w:right w:val="single" w:sz="4" w:space="0" w:color="auto"/>
            </w:tcBorders>
            <w:shd w:val="clear" w:color="auto" w:fill="C00000"/>
            <w:vAlign w:val="center"/>
          </w:tcPr>
          <w:p w14:paraId="0447EB62"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c>
          <w:tcPr>
            <w:tcW w:w="3118" w:type="dxa"/>
            <w:tcBorders>
              <w:top w:val="nil"/>
              <w:left w:val="nil"/>
              <w:bottom w:val="single" w:sz="4" w:space="0" w:color="auto"/>
              <w:right w:val="single" w:sz="4" w:space="0" w:color="auto"/>
            </w:tcBorders>
            <w:shd w:val="clear" w:color="auto" w:fill="A6A6A6" w:themeFill="background1" w:themeFillShade="A6"/>
            <w:vAlign w:val="center"/>
          </w:tcPr>
          <w:p w14:paraId="561DC539"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Commonwealth environmental water unlikely to contribute to this demand because of insufficient water and system constraints.</w:t>
            </w:r>
          </w:p>
        </w:tc>
        <w:tc>
          <w:tcPr>
            <w:tcW w:w="2268" w:type="dxa"/>
            <w:tcBorders>
              <w:top w:val="nil"/>
              <w:left w:val="nil"/>
              <w:bottom w:val="single" w:sz="4" w:space="0" w:color="auto"/>
              <w:right w:val="single" w:sz="12" w:space="0" w:color="auto"/>
            </w:tcBorders>
            <w:shd w:val="clear" w:color="auto" w:fill="FF0000"/>
            <w:vAlign w:val="center"/>
          </w:tcPr>
          <w:p w14:paraId="4F240581"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to Critical</w:t>
            </w:r>
          </w:p>
        </w:tc>
      </w:tr>
      <w:tr w:rsidR="0043594E" w:rsidRPr="0043594E" w14:paraId="7E5D9C56" w14:textId="77777777" w:rsidTr="005C7CF1">
        <w:trPr>
          <w:trHeight w:val="1539"/>
        </w:trPr>
        <w:tc>
          <w:tcPr>
            <w:tcW w:w="1843" w:type="dxa"/>
            <w:vMerge w:val="restart"/>
            <w:tcBorders>
              <w:top w:val="nil"/>
              <w:left w:val="single" w:sz="12" w:space="0" w:color="auto"/>
              <w:right w:val="single" w:sz="4" w:space="0" w:color="auto"/>
            </w:tcBorders>
          </w:tcPr>
          <w:p w14:paraId="3562CE82" w14:textId="77777777" w:rsidR="00527CD1" w:rsidRPr="005C7CF1" w:rsidRDefault="00527CD1" w:rsidP="006C51E4">
            <w:pPr>
              <w:rPr>
                <w:rFonts w:cstheme="minorHAnsi"/>
                <w:b/>
                <w:color w:val="000000" w:themeColor="text1"/>
                <w:sz w:val="18"/>
                <w:szCs w:val="18"/>
              </w:rPr>
            </w:pPr>
            <w:r w:rsidRPr="005C7CF1">
              <w:rPr>
                <w:rFonts w:cstheme="minorHAnsi"/>
                <w:b/>
                <w:color w:val="000000" w:themeColor="text1"/>
                <w:sz w:val="18"/>
                <w:szCs w:val="18"/>
              </w:rPr>
              <w:t>Peel River channel</w:t>
            </w:r>
            <w:r w:rsidRPr="005C7CF1">
              <w:rPr>
                <w:rFonts w:cstheme="minorHAnsi"/>
                <w:b/>
                <w:bCs/>
                <w:color w:val="000000" w:themeColor="text1"/>
                <w:sz w:val="18"/>
                <w:szCs w:val="18"/>
                <w:vertAlign w:val="superscript"/>
              </w:rPr>
              <w:t>3</w:t>
            </w:r>
          </w:p>
          <w:p w14:paraId="2A992287" w14:textId="77777777" w:rsidR="00527CD1" w:rsidRPr="0063367B" w:rsidRDefault="00527CD1" w:rsidP="0063367B">
            <w:pPr>
              <w:pStyle w:val="ListParagraph"/>
              <w:numPr>
                <w:ilvl w:val="0"/>
                <w:numId w:val="22"/>
              </w:numPr>
              <w:ind w:left="319" w:hanging="284"/>
              <w:rPr>
                <w:rFonts w:cstheme="minorHAnsi"/>
                <w:b/>
                <w:color w:val="auto"/>
                <w:sz w:val="18"/>
                <w:szCs w:val="18"/>
              </w:rPr>
            </w:pPr>
            <w:r w:rsidRPr="0063367B">
              <w:rPr>
                <w:rFonts w:cstheme="minorHAnsi"/>
                <w:b/>
                <w:color w:val="auto"/>
                <w:sz w:val="18"/>
                <w:szCs w:val="18"/>
              </w:rPr>
              <w:t xml:space="preserve">d/s Chaffey Dam to </w:t>
            </w:r>
            <w:proofErr w:type="spellStart"/>
            <w:r w:rsidRPr="0063367B">
              <w:rPr>
                <w:rFonts w:cstheme="minorHAnsi"/>
                <w:b/>
                <w:color w:val="auto"/>
                <w:sz w:val="18"/>
                <w:szCs w:val="18"/>
              </w:rPr>
              <w:t>Piallamore</w:t>
            </w:r>
            <w:proofErr w:type="spellEnd"/>
          </w:p>
          <w:p w14:paraId="4FCE4B97" w14:textId="77777777" w:rsidR="00527CD1" w:rsidRPr="0063367B" w:rsidRDefault="00527CD1" w:rsidP="0063367B">
            <w:pPr>
              <w:pStyle w:val="ListParagraph"/>
              <w:numPr>
                <w:ilvl w:val="0"/>
                <w:numId w:val="22"/>
              </w:numPr>
              <w:ind w:left="319" w:hanging="284"/>
              <w:rPr>
                <w:rFonts w:cstheme="minorHAnsi"/>
                <w:b/>
                <w:color w:val="auto"/>
                <w:sz w:val="18"/>
                <w:szCs w:val="18"/>
              </w:rPr>
            </w:pPr>
            <w:proofErr w:type="spellStart"/>
            <w:r w:rsidRPr="0063367B">
              <w:rPr>
                <w:rFonts w:cstheme="minorHAnsi"/>
                <w:b/>
                <w:color w:val="auto"/>
                <w:sz w:val="18"/>
                <w:szCs w:val="18"/>
              </w:rPr>
              <w:t>Piallamore</w:t>
            </w:r>
            <w:proofErr w:type="spellEnd"/>
            <w:r w:rsidRPr="0063367B">
              <w:rPr>
                <w:rFonts w:cstheme="minorHAnsi"/>
                <w:b/>
                <w:color w:val="auto"/>
                <w:sz w:val="18"/>
                <w:szCs w:val="18"/>
              </w:rPr>
              <w:t xml:space="preserve"> to Carrol Gap</w:t>
            </w:r>
          </w:p>
          <w:p w14:paraId="3836C2B0" w14:textId="77777777" w:rsidR="00527CD1" w:rsidRPr="006C51E4" w:rsidRDefault="00527CD1" w:rsidP="006C51E4">
            <w:pPr>
              <w:rPr>
                <w:rFonts w:cstheme="minorHAnsi"/>
                <w:color w:val="000000" w:themeColor="text1"/>
                <w:sz w:val="18"/>
                <w:szCs w:val="18"/>
              </w:rPr>
            </w:pPr>
          </w:p>
          <w:p w14:paraId="27D7A3D2"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Native fish habitat and spawning</w:t>
            </w:r>
          </w:p>
          <w:p w14:paraId="16B46684" w14:textId="77777777" w:rsidR="00527CD1" w:rsidRPr="006C51E4" w:rsidRDefault="00527CD1" w:rsidP="006C51E4">
            <w:pPr>
              <w:rPr>
                <w:rFonts w:cstheme="minorHAnsi"/>
                <w:bCs/>
                <w:color w:val="000000" w:themeColor="text1"/>
                <w:sz w:val="18"/>
                <w:szCs w:val="18"/>
              </w:rPr>
            </w:pPr>
            <w:r w:rsidRPr="006C51E4">
              <w:rPr>
                <w:rFonts w:cstheme="minorHAnsi"/>
                <w:bCs/>
                <w:color w:val="000000" w:themeColor="text1"/>
                <w:sz w:val="18"/>
                <w:szCs w:val="18"/>
              </w:rPr>
              <w:t>Instream aquatic ecosystems</w:t>
            </w:r>
          </w:p>
          <w:p w14:paraId="21CD8469" w14:textId="77777777" w:rsidR="00527CD1" w:rsidRPr="006C51E4" w:rsidRDefault="00527CD1" w:rsidP="006C51E4">
            <w:pPr>
              <w:rPr>
                <w:sz w:val="18"/>
                <w:szCs w:val="18"/>
              </w:rPr>
            </w:pPr>
            <w:r w:rsidRPr="006C51E4">
              <w:rPr>
                <w:rFonts w:cstheme="minorHAnsi"/>
                <w:bCs/>
                <w:color w:val="000000" w:themeColor="text1"/>
                <w:sz w:val="18"/>
                <w:szCs w:val="18"/>
              </w:rPr>
              <w:t>Riparian vegetation</w:t>
            </w:r>
          </w:p>
        </w:tc>
        <w:tc>
          <w:tcPr>
            <w:tcW w:w="1985" w:type="dxa"/>
            <w:tcBorders>
              <w:top w:val="nil"/>
              <w:left w:val="single" w:sz="4" w:space="0" w:color="auto"/>
              <w:bottom w:val="single" w:sz="4" w:space="0" w:color="auto"/>
              <w:right w:val="single" w:sz="4" w:space="0" w:color="auto"/>
            </w:tcBorders>
            <w:shd w:val="clear" w:color="auto" w:fill="auto"/>
            <w:vAlign w:val="center"/>
          </w:tcPr>
          <w:p w14:paraId="645D7B4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Drought refuge habitat</w:t>
            </w:r>
          </w:p>
          <w:p w14:paraId="714FF390"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Water quality</w:t>
            </w:r>
          </w:p>
          <w:p w14:paraId="233FDD2A"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maintenance and survival (all groups)</w:t>
            </w:r>
          </w:p>
        </w:tc>
        <w:tc>
          <w:tcPr>
            <w:tcW w:w="3969" w:type="dxa"/>
            <w:tcBorders>
              <w:top w:val="single" w:sz="4" w:space="0" w:color="auto"/>
              <w:left w:val="nil"/>
              <w:bottom w:val="single" w:sz="4" w:space="0" w:color="auto"/>
              <w:right w:val="single" w:sz="4" w:space="0" w:color="auto"/>
            </w:tcBorders>
            <w:shd w:val="clear" w:color="auto" w:fill="auto"/>
            <w:vAlign w:val="center"/>
          </w:tcPr>
          <w:p w14:paraId="641465DA" w14:textId="77777777" w:rsidR="00527CD1" w:rsidRPr="006C51E4" w:rsidRDefault="00527CD1" w:rsidP="006C51E4">
            <w:pPr>
              <w:rPr>
                <w:rFonts w:cstheme="minorHAnsi"/>
                <w:color w:val="auto"/>
                <w:sz w:val="18"/>
                <w:szCs w:val="18"/>
                <w:u w:val="single"/>
              </w:rPr>
            </w:pPr>
            <w:r w:rsidRPr="006C51E4">
              <w:rPr>
                <w:rFonts w:cstheme="minorHAnsi"/>
                <w:color w:val="auto"/>
                <w:sz w:val="18"/>
                <w:szCs w:val="18"/>
                <w:u w:val="single"/>
              </w:rPr>
              <w:t>Very low flows:</w:t>
            </w:r>
          </w:p>
          <w:p w14:paraId="7D9454FA" w14:textId="77777777" w:rsidR="00527CD1" w:rsidRPr="006C51E4" w:rsidRDefault="00527CD1" w:rsidP="0063367B">
            <w:pPr>
              <w:pStyle w:val="ListParagraph"/>
              <w:numPr>
                <w:ilvl w:val="0"/>
                <w:numId w:val="22"/>
              </w:numPr>
              <w:ind w:left="319" w:hanging="284"/>
              <w:rPr>
                <w:rFonts w:cstheme="minorHAnsi"/>
                <w:color w:val="auto"/>
                <w:sz w:val="18"/>
                <w:szCs w:val="18"/>
              </w:rPr>
            </w:pPr>
            <w:r w:rsidRPr="006C51E4">
              <w:rPr>
                <w:rFonts w:cstheme="minorHAnsi"/>
                <w:color w:val="auto"/>
                <w:sz w:val="18"/>
                <w:szCs w:val="18"/>
              </w:rPr>
              <w:t>1–100 ML/</w:t>
            </w:r>
            <w:r w:rsidRPr="0063367B">
              <w:rPr>
                <w:rFonts w:cstheme="minorHAnsi"/>
                <w:color w:val="000000" w:themeColor="text1"/>
                <w:sz w:val="18"/>
                <w:szCs w:val="18"/>
              </w:rPr>
              <w:t>day</w:t>
            </w:r>
            <w:r w:rsidRPr="006C51E4">
              <w:rPr>
                <w:rFonts w:cstheme="minorHAnsi"/>
                <w:color w:val="auto"/>
                <w:sz w:val="18"/>
                <w:szCs w:val="18"/>
              </w:rPr>
              <w:t xml:space="preserve"> d/s Chaffey Dam, and at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and Carrol Gap, for a minimum 365 days</w:t>
            </w:r>
          </w:p>
          <w:p w14:paraId="3E8CF388" w14:textId="77777777" w:rsidR="00527CD1" w:rsidRPr="006C51E4" w:rsidRDefault="00527CD1" w:rsidP="006C51E4">
            <w:pPr>
              <w:rPr>
                <w:rFonts w:cstheme="minorHAnsi"/>
                <w:color w:val="auto"/>
                <w:sz w:val="18"/>
                <w:szCs w:val="18"/>
              </w:rPr>
            </w:pPr>
            <w:r w:rsidRPr="006C51E4">
              <w:rPr>
                <w:rFonts w:cstheme="minorHAnsi"/>
                <w:color w:val="auto"/>
                <w:sz w:val="18"/>
                <w:szCs w:val="18"/>
              </w:rPr>
              <w:t>Very low flows may occur at any time.</w:t>
            </w:r>
          </w:p>
        </w:tc>
        <w:tc>
          <w:tcPr>
            <w:tcW w:w="1984" w:type="dxa"/>
            <w:tcBorders>
              <w:top w:val="nil"/>
              <w:left w:val="nil"/>
              <w:bottom w:val="single" w:sz="4" w:space="0" w:color="auto"/>
              <w:right w:val="single" w:sz="4" w:space="0" w:color="auto"/>
            </w:tcBorders>
            <w:shd w:val="clear" w:color="auto" w:fill="auto"/>
            <w:vAlign w:val="center"/>
          </w:tcPr>
          <w:p w14:paraId="406773D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Annually</w:t>
            </w:r>
          </w:p>
        </w:tc>
        <w:tc>
          <w:tcPr>
            <w:tcW w:w="4961" w:type="dxa"/>
            <w:tcBorders>
              <w:top w:val="single" w:sz="4" w:space="0" w:color="auto"/>
              <w:left w:val="nil"/>
              <w:bottom w:val="single" w:sz="4" w:space="0" w:color="auto"/>
              <w:right w:val="single" w:sz="4" w:space="0" w:color="auto"/>
            </w:tcBorders>
            <w:shd w:val="clear" w:color="auto" w:fill="auto"/>
            <w:vAlign w:val="center"/>
          </w:tcPr>
          <w:p w14:paraId="5BD49563" w14:textId="77777777" w:rsidR="00527CD1" w:rsidRPr="006C51E4" w:rsidRDefault="00527CD1" w:rsidP="006C51E4">
            <w:pPr>
              <w:rPr>
                <w:rFonts w:cstheme="minorHAnsi"/>
                <w:color w:val="auto"/>
                <w:sz w:val="18"/>
                <w:szCs w:val="18"/>
              </w:rPr>
            </w:pPr>
            <w:r w:rsidRPr="006C51E4">
              <w:rPr>
                <w:rFonts w:cstheme="minorHAnsi"/>
                <w:color w:val="auto"/>
                <w:sz w:val="18"/>
                <w:szCs w:val="18"/>
              </w:rPr>
              <w:t xml:space="preserve">Very low flows have been met in the Peel River downstream of Chaffey Dam to Carrol Gap in every year between 2012–13 and 2018–19. However, these flows were only partially met at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and Carrol Gap in 2019–20, with flows being &lt;1 ML/day for part of the year.</w:t>
            </w:r>
          </w:p>
          <w:p w14:paraId="0573E856" w14:textId="77777777" w:rsidR="00527CD1" w:rsidRPr="006C51E4" w:rsidRDefault="00527CD1" w:rsidP="006C51E4">
            <w:pPr>
              <w:rPr>
                <w:rFonts w:cstheme="minorHAnsi"/>
                <w:color w:val="auto"/>
                <w:sz w:val="18"/>
                <w:szCs w:val="18"/>
              </w:rPr>
            </w:pPr>
            <w:r w:rsidRPr="006C51E4">
              <w:rPr>
                <w:rFonts w:cstheme="minorHAnsi"/>
                <w:color w:val="auto"/>
                <w:sz w:val="18"/>
                <w:szCs w:val="18"/>
              </w:rPr>
              <w:t>Because very low flows are required annually and were not fully met at all sites for all of 2019–20, the demand for water in 2020–21 has been assessed as high to critical.</w:t>
            </w:r>
          </w:p>
        </w:tc>
        <w:tc>
          <w:tcPr>
            <w:tcW w:w="1843" w:type="dxa"/>
            <w:tcBorders>
              <w:top w:val="single" w:sz="4" w:space="0" w:color="auto"/>
              <w:left w:val="nil"/>
              <w:bottom w:val="single" w:sz="4" w:space="0" w:color="auto"/>
              <w:right w:val="single" w:sz="4" w:space="0" w:color="auto"/>
            </w:tcBorders>
            <w:shd w:val="clear" w:color="auto" w:fill="FF0000"/>
            <w:vAlign w:val="center"/>
          </w:tcPr>
          <w:p w14:paraId="4AA4D7E6"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to Critical</w:t>
            </w:r>
          </w:p>
        </w:tc>
        <w:tc>
          <w:tcPr>
            <w:tcW w:w="3118"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30FB7649"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priority for CEW under very low and low water resource scenarios, subject to water availability.</w:t>
            </w:r>
          </w:p>
          <w:p w14:paraId="39F59F4B" w14:textId="77777777" w:rsidR="00527CD1" w:rsidRPr="0043594E" w:rsidRDefault="00527CD1" w:rsidP="0063367B">
            <w:pPr>
              <w:jc w:val="center"/>
              <w:rPr>
                <w:rFonts w:cstheme="minorHAnsi"/>
                <w:color w:val="auto"/>
                <w:sz w:val="18"/>
                <w:szCs w:val="18"/>
              </w:rPr>
            </w:pPr>
            <w:r w:rsidRPr="0043594E">
              <w:rPr>
                <w:color w:val="auto"/>
                <w:spacing w:val="-1"/>
                <w:sz w:val="18"/>
                <w:szCs w:val="18"/>
              </w:rPr>
              <w:t xml:space="preserve">Expected to be met </w:t>
            </w:r>
            <w:r w:rsidRPr="0043594E">
              <w:rPr>
                <w:rFonts w:cstheme="minorHAnsi"/>
                <w:color w:val="auto"/>
                <w:sz w:val="18"/>
                <w:szCs w:val="18"/>
              </w:rPr>
              <w:t>by other water under moderate to very high scenarios.</w:t>
            </w:r>
          </w:p>
        </w:tc>
        <w:tc>
          <w:tcPr>
            <w:tcW w:w="2268" w:type="dxa"/>
            <w:tcBorders>
              <w:top w:val="single" w:sz="4" w:space="0" w:color="auto"/>
              <w:left w:val="nil"/>
              <w:bottom w:val="single" w:sz="4" w:space="0" w:color="auto"/>
              <w:right w:val="single" w:sz="12" w:space="0" w:color="auto"/>
            </w:tcBorders>
            <w:shd w:val="clear" w:color="auto" w:fill="FF0000"/>
            <w:vAlign w:val="center"/>
          </w:tcPr>
          <w:p w14:paraId="1EECD2BF"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w:t>
            </w:r>
          </w:p>
        </w:tc>
      </w:tr>
      <w:tr w:rsidR="0043594E" w:rsidRPr="0043594E" w14:paraId="5E865A88" w14:textId="77777777" w:rsidTr="005C7CF1">
        <w:trPr>
          <w:trHeight w:val="792"/>
        </w:trPr>
        <w:tc>
          <w:tcPr>
            <w:tcW w:w="1843" w:type="dxa"/>
            <w:vMerge/>
            <w:tcBorders>
              <w:left w:val="single" w:sz="12" w:space="0" w:color="auto"/>
              <w:right w:val="single" w:sz="4" w:space="0" w:color="auto"/>
            </w:tcBorders>
          </w:tcPr>
          <w:p w14:paraId="68437CDC" w14:textId="77777777" w:rsidR="00527CD1" w:rsidRPr="006C51E4" w:rsidRDefault="00527CD1" w:rsidP="006C51E4">
            <w:pPr>
              <w:rPr>
                <w:sz w:val="18"/>
                <w:szCs w:val="18"/>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019FA3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Water quality</w:t>
            </w:r>
          </w:p>
          <w:p w14:paraId="7FA1A25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Habitat maintenance</w:t>
            </w:r>
          </w:p>
          <w:p w14:paraId="76DED06E"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Connectivity</w:t>
            </w:r>
          </w:p>
          <w:p w14:paraId="5CEF032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maintenance and survival (all groups)</w:t>
            </w:r>
          </w:p>
          <w:p w14:paraId="58598886"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recruitment (generalists + in-channel specialists)</w:t>
            </w:r>
          </w:p>
        </w:tc>
        <w:tc>
          <w:tcPr>
            <w:tcW w:w="3969" w:type="dxa"/>
            <w:tcBorders>
              <w:top w:val="single" w:sz="4" w:space="0" w:color="auto"/>
              <w:left w:val="nil"/>
              <w:bottom w:val="single" w:sz="4" w:space="0" w:color="auto"/>
              <w:right w:val="single" w:sz="4" w:space="0" w:color="auto"/>
            </w:tcBorders>
            <w:shd w:val="clear" w:color="auto" w:fill="auto"/>
            <w:vAlign w:val="center"/>
          </w:tcPr>
          <w:p w14:paraId="7DD758D7" w14:textId="77777777" w:rsidR="00527CD1" w:rsidRPr="006C51E4" w:rsidRDefault="00527CD1" w:rsidP="006C51E4">
            <w:pPr>
              <w:rPr>
                <w:rFonts w:cstheme="minorHAnsi"/>
                <w:color w:val="auto"/>
                <w:sz w:val="18"/>
                <w:szCs w:val="18"/>
                <w:u w:val="single"/>
              </w:rPr>
            </w:pPr>
            <w:r w:rsidRPr="006C51E4">
              <w:rPr>
                <w:rFonts w:cstheme="minorHAnsi"/>
                <w:color w:val="auto"/>
                <w:sz w:val="18"/>
                <w:szCs w:val="18"/>
                <w:u w:val="single"/>
              </w:rPr>
              <w:t>Baseflows:</w:t>
            </w:r>
          </w:p>
          <w:p w14:paraId="497819FB"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auto"/>
                <w:sz w:val="18"/>
                <w:szCs w:val="18"/>
              </w:rPr>
              <w:t>100–250 ML</w:t>
            </w:r>
            <w:r w:rsidRPr="0063367B">
              <w:rPr>
                <w:rFonts w:cstheme="minorHAnsi"/>
                <w:color w:val="000000" w:themeColor="text1"/>
                <w:sz w:val="18"/>
                <w:szCs w:val="18"/>
              </w:rPr>
              <w:t>/day d/s Chaffey Dam (min. 60 days for survival; 29 days for recruitment)</w:t>
            </w:r>
          </w:p>
          <w:p w14:paraId="1F897EFD" w14:textId="77777777" w:rsidR="00527CD1" w:rsidRPr="006C51E4" w:rsidRDefault="00527CD1" w:rsidP="0063367B">
            <w:pPr>
              <w:pStyle w:val="ListParagraph"/>
              <w:numPr>
                <w:ilvl w:val="0"/>
                <w:numId w:val="22"/>
              </w:numPr>
              <w:ind w:left="319" w:hanging="284"/>
              <w:rPr>
                <w:rFonts w:cstheme="minorHAnsi"/>
                <w:color w:val="auto"/>
                <w:sz w:val="18"/>
                <w:szCs w:val="18"/>
                <w:u w:val="single"/>
              </w:rPr>
            </w:pPr>
            <w:r w:rsidRPr="0063367B">
              <w:rPr>
                <w:rFonts w:cstheme="minorHAnsi"/>
                <w:color w:val="000000" w:themeColor="text1"/>
                <w:sz w:val="18"/>
                <w:szCs w:val="18"/>
              </w:rPr>
              <w:t xml:space="preserve">100–250 ML/day at </w:t>
            </w:r>
            <w:proofErr w:type="spellStart"/>
            <w:r w:rsidRPr="0063367B">
              <w:rPr>
                <w:rFonts w:cstheme="minorHAnsi"/>
                <w:color w:val="000000" w:themeColor="text1"/>
                <w:sz w:val="18"/>
                <w:szCs w:val="18"/>
              </w:rPr>
              <w:t>Piallamore</w:t>
            </w:r>
            <w:proofErr w:type="spellEnd"/>
            <w:r w:rsidRPr="0063367B">
              <w:rPr>
                <w:rFonts w:cstheme="minorHAnsi"/>
                <w:color w:val="000000" w:themeColor="text1"/>
                <w:sz w:val="18"/>
                <w:szCs w:val="18"/>
              </w:rPr>
              <w:t xml:space="preserve"> (min. 130 days for survival; 78 days for recruitment</w:t>
            </w:r>
            <w:r w:rsidRPr="006C51E4">
              <w:rPr>
                <w:rFonts w:cstheme="minorHAnsi"/>
                <w:color w:val="auto"/>
                <w:sz w:val="18"/>
                <w:szCs w:val="18"/>
              </w:rPr>
              <w:t>)</w:t>
            </w:r>
          </w:p>
          <w:p w14:paraId="78D96A5A" w14:textId="77777777" w:rsidR="00527CD1" w:rsidRPr="006C51E4" w:rsidRDefault="00527CD1" w:rsidP="0063367B">
            <w:pPr>
              <w:pStyle w:val="ListParagraph"/>
              <w:numPr>
                <w:ilvl w:val="0"/>
                <w:numId w:val="22"/>
              </w:numPr>
              <w:ind w:left="319" w:hanging="284"/>
              <w:rPr>
                <w:rFonts w:cstheme="minorHAnsi"/>
                <w:color w:val="auto"/>
                <w:sz w:val="18"/>
                <w:szCs w:val="18"/>
                <w:u w:val="single"/>
              </w:rPr>
            </w:pPr>
            <w:r w:rsidRPr="006C51E4">
              <w:rPr>
                <w:rFonts w:cstheme="minorHAnsi"/>
                <w:color w:val="auto"/>
                <w:sz w:val="18"/>
                <w:szCs w:val="18"/>
              </w:rPr>
              <w:t>100–300 ML/day at Carrol Gap (min. 241 days for survival; 152 days for recruitment)</w:t>
            </w:r>
          </w:p>
        </w:tc>
        <w:tc>
          <w:tcPr>
            <w:tcW w:w="1984" w:type="dxa"/>
            <w:tcBorders>
              <w:top w:val="nil"/>
              <w:left w:val="nil"/>
              <w:bottom w:val="single" w:sz="4" w:space="0" w:color="auto"/>
              <w:right w:val="single" w:sz="4" w:space="0" w:color="auto"/>
            </w:tcBorders>
            <w:shd w:val="clear" w:color="auto" w:fill="auto"/>
            <w:vAlign w:val="center"/>
          </w:tcPr>
          <w:p w14:paraId="47D1F29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1 in 1–2 years</w:t>
            </w:r>
          </w:p>
          <w:p w14:paraId="5C552482"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(Max interval 2 years for fish recruitment)</w:t>
            </w:r>
          </w:p>
          <w:p w14:paraId="49668743" w14:textId="77777777" w:rsidR="00527CD1" w:rsidRPr="006C51E4" w:rsidRDefault="00527CD1" w:rsidP="0063367B">
            <w:pPr>
              <w:jc w:val="center"/>
              <w:rPr>
                <w:rFonts w:cstheme="minorHAnsi"/>
                <w:color w:val="auto"/>
                <w:sz w:val="18"/>
                <w:szCs w:val="18"/>
              </w:rPr>
            </w:pPr>
          </w:p>
          <w:p w14:paraId="7D5FEEBA"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(May occur at any time for native fish maintenance and survival, or Sept–Mar for native fish recruitment.)</w:t>
            </w:r>
          </w:p>
        </w:tc>
        <w:tc>
          <w:tcPr>
            <w:tcW w:w="4961" w:type="dxa"/>
            <w:tcBorders>
              <w:top w:val="single" w:sz="4" w:space="0" w:color="auto"/>
              <w:left w:val="nil"/>
              <w:bottom w:val="single" w:sz="4" w:space="0" w:color="auto"/>
              <w:right w:val="single" w:sz="4" w:space="0" w:color="auto"/>
            </w:tcBorders>
            <w:shd w:val="clear" w:color="auto" w:fill="auto"/>
            <w:vAlign w:val="center"/>
          </w:tcPr>
          <w:p w14:paraId="64564A28" w14:textId="77777777" w:rsidR="00527CD1" w:rsidRPr="006C51E4" w:rsidRDefault="00527CD1" w:rsidP="006C51E4">
            <w:pPr>
              <w:rPr>
                <w:rFonts w:cstheme="minorHAnsi"/>
                <w:color w:val="auto"/>
                <w:sz w:val="18"/>
                <w:szCs w:val="18"/>
              </w:rPr>
            </w:pPr>
            <w:r w:rsidRPr="006C51E4">
              <w:rPr>
                <w:rFonts w:cstheme="minorHAnsi"/>
                <w:color w:val="auto"/>
                <w:sz w:val="18"/>
                <w:szCs w:val="18"/>
              </w:rPr>
              <w:t xml:space="preserve">Baseflows were not met in the Peel River in 2019–20. These flows were last met downstream of Chaffey and at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in 2018–19 but have not been sufficiently met for at least the past eight years at Carrol Gap (partially met in 2012–13 and 2016–17).</w:t>
            </w:r>
          </w:p>
          <w:p w14:paraId="5D67D2A5" w14:textId="77777777" w:rsidR="00527CD1" w:rsidRPr="006C51E4" w:rsidRDefault="00527CD1" w:rsidP="006C51E4">
            <w:pPr>
              <w:rPr>
                <w:rFonts w:cstheme="minorHAnsi"/>
                <w:color w:val="auto"/>
                <w:sz w:val="18"/>
                <w:szCs w:val="18"/>
              </w:rPr>
            </w:pPr>
            <w:r w:rsidRPr="006C51E4">
              <w:rPr>
                <w:rFonts w:cstheme="minorHAnsi"/>
                <w:color w:val="auto"/>
                <w:sz w:val="18"/>
                <w:szCs w:val="18"/>
              </w:rPr>
              <w:t>These flows are required once in every 1–2 years, with a maximum interval of 2 years for native fish recruitment. Therefore, the demand for water in 2020–21 has been assessed as critical.</w:t>
            </w:r>
          </w:p>
        </w:tc>
        <w:tc>
          <w:tcPr>
            <w:tcW w:w="1843" w:type="dxa"/>
            <w:tcBorders>
              <w:top w:val="single" w:sz="4" w:space="0" w:color="auto"/>
              <w:left w:val="nil"/>
              <w:bottom w:val="single" w:sz="4" w:space="0" w:color="auto"/>
              <w:right w:val="single" w:sz="4" w:space="0" w:color="auto"/>
            </w:tcBorders>
            <w:shd w:val="clear" w:color="auto" w:fill="C00000"/>
            <w:vAlign w:val="center"/>
          </w:tcPr>
          <w:p w14:paraId="7308F647"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c>
          <w:tcPr>
            <w:tcW w:w="3118"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39DD090A"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 xml:space="preserve">High priority for CEW (particularly to </w:t>
            </w:r>
            <w:proofErr w:type="spellStart"/>
            <w:r w:rsidRPr="0043594E">
              <w:rPr>
                <w:rFonts w:cstheme="minorHAnsi"/>
                <w:color w:val="auto"/>
                <w:sz w:val="18"/>
                <w:szCs w:val="18"/>
              </w:rPr>
              <w:t>Piallamore</w:t>
            </w:r>
            <w:proofErr w:type="spellEnd"/>
            <w:r w:rsidRPr="0043594E">
              <w:rPr>
                <w:rFonts w:cstheme="minorHAnsi"/>
                <w:color w:val="auto"/>
                <w:sz w:val="18"/>
                <w:szCs w:val="18"/>
              </w:rPr>
              <w:t xml:space="preserve"> and Carrol Gap) under very low to moderate water resource scenarios, subject to water availability.</w:t>
            </w:r>
          </w:p>
          <w:p w14:paraId="6FB09939"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May be met by other water under high to very high scenarios.</w:t>
            </w:r>
          </w:p>
        </w:tc>
        <w:tc>
          <w:tcPr>
            <w:tcW w:w="2268" w:type="dxa"/>
            <w:tcBorders>
              <w:top w:val="single" w:sz="4" w:space="0" w:color="auto"/>
              <w:left w:val="nil"/>
              <w:bottom w:val="single" w:sz="4" w:space="0" w:color="auto"/>
              <w:right w:val="single" w:sz="12" w:space="0" w:color="auto"/>
            </w:tcBorders>
            <w:shd w:val="clear" w:color="auto" w:fill="FF0000"/>
            <w:vAlign w:val="center"/>
          </w:tcPr>
          <w:p w14:paraId="64F322AE"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w:t>
            </w:r>
          </w:p>
        </w:tc>
      </w:tr>
      <w:tr w:rsidR="0043594E" w:rsidRPr="0043594E" w14:paraId="0448CBC0" w14:textId="77777777" w:rsidTr="005C7CF1">
        <w:trPr>
          <w:trHeight w:val="1155"/>
        </w:trPr>
        <w:tc>
          <w:tcPr>
            <w:tcW w:w="1843" w:type="dxa"/>
            <w:vMerge/>
            <w:tcBorders>
              <w:left w:val="single" w:sz="12" w:space="0" w:color="auto"/>
              <w:right w:val="single" w:sz="4" w:space="0" w:color="auto"/>
            </w:tcBorders>
          </w:tcPr>
          <w:p w14:paraId="634BEDC5" w14:textId="77777777" w:rsidR="00527CD1" w:rsidRPr="006C51E4" w:rsidRDefault="00527CD1" w:rsidP="006C51E4">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ED7AA7"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Longitudinal connectivity</w:t>
            </w:r>
          </w:p>
          <w:p w14:paraId="1B873B93"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Low level bank and bar wetting</w:t>
            </w:r>
          </w:p>
          <w:p w14:paraId="2E054740"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Pool maintenance</w:t>
            </w:r>
          </w:p>
          <w:p w14:paraId="1B8B3BB8"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movement, productivity and condition</w:t>
            </w:r>
          </w:p>
          <w:p w14:paraId="477EB0A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spawning (generalists + in-channel specialists)</w:t>
            </w:r>
          </w:p>
        </w:tc>
        <w:tc>
          <w:tcPr>
            <w:tcW w:w="3969" w:type="dxa"/>
            <w:tcBorders>
              <w:top w:val="single" w:sz="4" w:space="0" w:color="auto"/>
              <w:left w:val="nil"/>
              <w:bottom w:val="single" w:sz="4" w:space="0" w:color="auto"/>
              <w:right w:val="single" w:sz="4" w:space="0" w:color="auto"/>
            </w:tcBorders>
            <w:shd w:val="clear" w:color="auto" w:fill="auto"/>
            <w:vAlign w:val="center"/>
          </w:tcPr>
          <w:p w14:paraId="624CA47A" w14:textId="77777777" w:rsidR="00527CD1" w:rsidRPr="006C51E4" w:rsidRDefault="00527CD1" w:rsidP="006C51E4">
            <w:pPr>
              <w:rPr>
                <w:rFonts w:cstheme="minorHAnsi"/>
                <w:color w:val="auto"/>
                <w:sz w:val="18"/>
                <w:szCs w:val="18"/>
              </w:rPr>
            </w:pPr>
            <w:r w:rsidRPr="006C51E4">
              <w:rPr>
                <w:rFonts w:cstheme="minorHAnsi"/>
                <w:color w:val="auto"/>
                <w:sz w:val="18"/>
                <w:szCs w:val="18"/>
                <w:u w:val="single"/>
              </w:rPr>
              <w:t>Small freshes:</w:t>
            </w:r>
          </w:p>
          <w:p w14:paraId="314ECF09"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auto"/>
                <w:sz w:val="18"/>
                <w:szCs w:val="18"/>
              </w:rPr>
              <w:t xml:space="preserve">250–900 ML/day d/s </w:t>
            </w:r>
            <w:r w:rsidRPr="0063367B">
              <w:rPr>
                <w:rFonts w:cstheme="minorHAnsi"/>
                <w:color w:val="000000" w:themeColor="text1"/>
                <w:sz w:val="18"/>
                <w:szCs w:val="18"/>
              </w:rPr>
              <w:t>Chaffey Dam</w:t>
            </w:r>
          </w:p>
          <w:p w14:paraId="376969A2"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3367B">
              <w:rPr>
                <w:rFonts w:cstheme="minorHAnsi"/>
                <w:color w:val="000000" w:themeColor="text1"/>
                <w:sz w:val="18"/>
                <w:szCs w:val="18"/>
              </w:rPr>
              <w:t xml:space="preserve">250–1 350 ML/day at </w:t>
            </w:r>
            <w:proofErr w:type="spellStart"/>
            <w:r w:rsidRPr="0063367B">
              <w:rPr>
                <w:rFonts w:cstheme="minorHAnsi"/>
                <w:color w:val="000000" w:themeColor="text1"/>
                <w:sz w:val="18"/>
                <w:szCs w:val="18"/>
              </w:rPr>
              <w:t>Piallamore</w:t>
            </w:r>
            <w:proofErr w:type="spellEnd"/>
          </w:p>
          <w:p w14:paraId="62062BC3" w14:textId="77777777" w:rsidR="00527CD1" w:rsidRPr="006C51E4" w:rsidRDefault="00527CD1" w:rsidP="0063367B">
            <w:pPr>
              <w:pStyle w:val="ListParagraph"/>
              <w:numPr>
                <w:ilvl w:val="0"/>
                <w:numId w:val="22"/>
              </w:numPr>
              <w:ind w:left="319" w:hanging="284"/>
              <w:rPr>
                <w:rFonts w:cstheme="minorHAnsi"/>
                <w:color w:val="auto"/>
                <w:sz w:val="18"/>
                <w:szCs w:val="18"/>
              </w:rPr>
            </w:pPr>
            <w:r w:rsidRPr="0063367B">
              <w:rPr>
                <w:rFonts w:cstheme="minorHAnsi"/>
                <w:color w:val="000000" w:themeColor="text1"/>
                <w:sz w:val="18"/>
                <w:szCs w:val="18"/>
              </w:rPr>
              <w:t>300–3 900 ML/day at Carrol</w:t>
            </w:r>
            <w:r w:rsidRPr="006C51E4">
              <w:rPr>
                <w:rFonts w:cstheme="minorHAnsi"/>
                <w:color w:val="auto"/>
                <w:sz w:val="18"/>
                <w:szCs w:val="18"/>
              </w:rPr>
              <w:t xml:space="preserve"> Gap</w:t>
            </w:r>
          </w:p>
        </w:tc>
        <w:tc>
          <w:tcPr>
            <w:tcW w:w="1984" w:type="dxa"/>
            <w:tcBorders>
              <w:top w:val="single" w:sz="4" w:space="0" w:color="auto"/>
              <w:left w:val="nil"/>
              <w:bottom w:val="single" w:sz="4" w:space="0" w:color="auto"/>
              <w:right w:val="single" w:sz="4" w:space="0" w:color="000000"/>
            </w:tcBorders>
            <w:shd w:val="clear" w:color="auto" w:fill="auto"/>
            <w:vAlign w:val="center"/>
          </w:tcPr>
          <w:p w14:paraId="21C9D5B9" w14:textId="1F93EE95" w:rsidR="00527CD1" w:rsidRPr="006C51E4" w:rsidRDefault="00527CD1" w:rsidP="0063367B">
            <w:pPr>
              <w:jc w:val="center"/>
              <w:rPr>
                <w:rFonts w:cstheme="minorHAnsi"/>
                <w:color w:val="auto"/>
                <w:sz w:val="18"/>
                <w:szCs w:val="18"/>
              </w:rPr>
            </w:pPr>
            <w:r w:rsidRPr="006C51E4">
              <w:rPr>
                <w:rFonts w:cstheme="minorHAnsi"/>
                <w:color w:val="auto"/>
                <w:sz w:val="18"/>
                <w:szCs w:val="18"/>
              </w:rPr>
              <w:t>Annually for fish dispersal and productivity/ condition (max interval 1 year);</w:t>
            </w:r>
          </w:p>
          <w:p w14:paraId="5718D3A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1 in 1–2 years for fish spawning (max interval 2 years)</w:t>
            </w:r>
          </w:p>
          <w:p w14:paraId="6E7D79E6" w14:textId="77777777" w:rsidR="00527CD1" w:rsidRPr="006C51E4" w:rsidRDefault="00527CD1" w:rsidP="0063367B">
            <w:pPr>
              <w:jc w:val="center"/>
              <w:rPr>
                <w:rFonts w:cstheme="minorHAnsi"/>
                <w:color w:val="auto"/>
                <w:sz w:val="18"/>
                <w:szCs w:val="18"/>
              </w:rPr>
            </w:pPr>
          </w:p>
          <w:p w14:paraId="5EBA5587"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(Ideally Oct–Apr for fish dispersal and condition/productivity (but can occur any time) for a minimum of 10 days.</w:t>
            </w:r>
          </w:p>
          <w:p w14:paraId="2D700851"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Sept–Apr for fish spawning for a minimum of 14 days)</w:t>
            </w:r>
          </w:p>
        </w:tc>
        <w:tc>
          <w:tcPr>
            <w:tcW w:w="4961" w:type="dxa"/>
            <w:tcBorders>
              <w:top w:val="single" w:sz="4" w:space="0" w:color="auto"/>
              <w:left w:val="nil"/>
              <w:bottom w:val="single" w:sz="4" w:space="0" w:color="auto"/>
              <w:right w:val="single" w:sz="4" w:space="0" w:color="auto"/>
            </w:tcBorders>
            <w:shd w:val="clear" w:color="auto" w:fill="auto"/>
            <w:vAlign w:val="center"/>
          </w:tcPr>
          <w:p w14:paraId="3DFBD0F6" w14:textId="77777777" w:rsidR="00527CD1" w:rsidRPr="006C51E4" w:rsidRDefault="00527CD1" w:rsidP="006C51E4">
            <w:pPr>
              <w:rPr>
                <w:rFonts w:cstheme="minorHAnsi"/>
                <w:color w:val="auto"/>
                <w:sz w:val="18"/>
                <w:szCs w:val="18"/>
              </w:rPr>
            </w:pPr>
            <w:r w:rsidRPr="006C51E4">
              <w:rPr>
                <w:rFonts w:cstheme="minorHAnsi"/>
                <w:color w:val="auto"/>
                <w:sz w:val="18"/>
                <w:szCs w:val="18"/>
              </w:rPr>
              <w:t xml:space="preserve">Small freshes were not met downstream of Chaffey and at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in 2019–20, however, a small fresh was achieved at Carrol Gap in February 2020. Before this, small freshes were last met at all three sites in 2016–17.</w:t>
            </w:r>
          </w:p>
          <w:p w14:paraId="008C366D" w14:textId="77777777" w:rsidR="00527CD1" w:rsidRPr="006C51E4" w:rsidRDefault="00527CD1" w:rsidP="006C51E4">
            <w:pPr>
              <w:rPr>
                <w:rFonts w:cstheme="minorHAnsi"/>
                <w:color w:val="auto"/>
                <w:sz w:val="18"/>
                <w:szCs w:val="18"/>
              </w:rPr>
            </w:pPr>
            <w:r w:rsidRPr="006C51E4">
              <w:rPr>
                <w:rFonts w:cstheme="minorHAnsi"/>
                <w:color w:val="auto"/>
                <w:sz w:val="18"/>
                <w:szCs w:val="18"/>
              </w:rPr>
              <w:t xml:space="preserve">These flows are required annually for native fish dispersal and condition, and the maximum interval has been exceeded downstream of Chaffey and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Therefore, this demand for water in 2019–20 has been assessed as high to critical (high at Carrol Gap, and critical downstream of Chaffey and at </w:t>
            </w:r>
            <w:proofErr w:type="spellStart"/>
            <w:r w:rsidRPr="006C51E4">
              <w:rPr>
                <w:rFonts w:cstheme="minorHAnsi"/>
                <w:color w:val="auto"/>
                <w:sz w:val="18"/>
                <w:szCs w:val="18"/>
              </w:rPr>
              <w:t>Piallamore</w:t>
            </w:r>
            <w:proofErr w:type="spellEnd"/>
            <w:r w:rsidRPr="006C51E4">
              <w:rPr>
                <w:rFonts w:cstheme="minorHAnsi"/>
                <w:color w:val="auto"/>
                <w:sz w:val="18"/>
                <w:szCs w:val="18"/>
              </w:rPr>
              <w:t>).</w:t>
            </w:r>
          </w:p>
        </w:tc>
        <w:tc>
          <w:tcPr>
            <w:tcW w:w="1843" w:type="dxa"/>
            <w:tcBorders>
              <w:top w:val="single" w:sz="4" w:space="0" w:color="auto"/>
              <w:left w:val="nil"/>
              <w:bottom w:val="single" w:sz="4" w:space="0" w:color="auto"/>
              <w:right w:val="single" w:sz="4" w:space="0" w:color="auto"/>
            </w:tcBorders>
            <w:shd w:val="clear" w:color="auto" w:fill="FF0000"/>
            <w:vAlign w:val="center"/>
          </w:tcPr>
          <w:p w14:paraId="1E10AAE6"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to Critical</w:t>
            </w:r>
          </w:p>
        </w:tc>
        <w:tc>
          <w:tcPr>
            <w:tcW w:w="3118" w:type="dxa"/>
            <w:tcBorders>
              <w:top w:val="nil"/>
              <w:left w:val="nil"/>
              <w:bottom w:val="single" w:sz="4" w:space="0" w:color="auto"/>
              <w:right w:val="single" w:sz="4" w:space="0" w:color="auto"/>
            </w:tcBorders>
            <w:shd w:val="clear" w:color="auto" w:fill="365F91" w:themeFill="accent1" w:themeFillShade="BF"/>
            <w:vAlign w:val="center"/>
          </w:tcPr>
          <w:p w14:paraId="0078EEFC"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 priority for CEW in conjunction with other water under low to high scenarios.</w:t>
            </w:r>
          </w:p>
          <w:p w14:paraId="3A74E5B8"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Would be met by other water in very high scenario.</w:t>
            </w:r>
          </w:p>
        </w:tc>
        <w:tc>
          <w:tcPr>
            <w:tcW w:w="2268" w:type="dxa"/>
            <w:tcBorders>
              <w:top w:val="single" w:sz="4" w:space="0" w:color="auto"/>
              <w:left w:val="nil"/>
              <w:bottom w:val="single" w:sz="4" w:space="0" w:color="auto"/>
              <w:right w:val="single" w:sz="12" w:space="0" w:color="auto"/>
            </w:tcBorders>
            <w:shd w:val="clear" w:color="auto" w:fill="FF0000"/>
            <w:vAlign w:val="center"/>
          </w:tcPr>
          <w:p w14:paraId="319D8D77"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High</w:t>
            </w:r>
          </w:p>
        </w:tc>
      </w:tr>
      <w:tr w:rsidR="0043594E" w:rsidRPr="0043594E" w14:paraId="5D49587E" w14:textId="77777777" w:rsidTr="0043594E">
        <w:trPr>
          <w:trHeight w:val="1155"/>
        </w:trPr>
        <w:tc>
          <w:tcPr>
            <w:tcW w:w="1843" w:type="dxa"/>
            <w:vMerge/>
            <w:tcBorders>
              <w:left w:val="single" w:sz="12" w:space="0" w:color="auto"/>
              <w:bottom w:val="single" w:sz="4" w:space="0" w:color="auto"/>
              <w:right w:val="single" w:sz="4" w:space="0" w:color="auto"/>
            </w:tcBorders>
          </w:tcPr>
          <w:p w14:paraId="77BD3D18" w14:textId="77777777" w:rsidR="00527CD1" w:rsidRPr="006C51E4" w:rsidRDefault="00527CD1" w:rsidP="006C51E4">
            <w:pPr>
              <w:rPr>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DDB256"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Longitudinal connectivity</w:t>
            </w:r>
          </w:p>
          <w:p w14:paraId="210F6762"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Increase ecosystem function</w:t>
            </w:r>
          </w:p>
          <w:p w14:paraId="66FDE1C8"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Bench and bank wetting</w:t>
            </w:r>
          </w:p>
          <w:p w14:paraId="34CBA4E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Access to habitat</w:t>
            </w:r>
          </w:p>
          <w:p w14:paraId="0382E7D3"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Nutrient cycling</w:t>
            </w:r>
          </w:p>
          <w:p w14:paraId="50044751"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dispersal and productivity/condition (all groups)</w:t>
            </w:r>
          </w:p>
          <w:p w14:paraId="4F30DB12"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spawning (flow specialists)</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5129EB" w14:textId="77777777" w:rsidR="00527CD1" w:rsidRPr="006C51E4" w:rsidRDefault="00527CD1" w:rsidP="006C51E4">
            <w:pPr>
              <w:rPr>
                <w:rFonts w:cstheme="minorHAnsi"/>
                <w:color w:val="auto"/>
                <w:sz w:val="18"/>
                <w:szCs w:val="18"/>
                <w:u w:val="single"/>
              </w:rPr>
            </w:pPr>
            <w:r w:rsidRPr="006C51E4">
              <w:rPr>
                <w:rFonts w:cstheme="minorHAnsi"/>
                <w:color w:val="auto"/>
                <w:sz w:val="18"/>
                <w:szCs w:val="18"/>
                <w:u w:val="single"/>
              </w:rPr>
              <w:t>Large freshes:</w:t>
            </w:r>
          </w:p>
          <w:p w14:paraId="64C1D0D2"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auto"/>
                <w:sz w:val="18"/>
                <w:szCs w:val="18"/>
              </w:rPr>
              <w:t>900–2 900 ML/</w:t>
            </w:r>
            <w:r w:rsidRPr="0063367B">
              <w:rPr>
                <w:rFonts w:cstheme="minorHAnsi"/>
                <w:color w:val="000000" w:themeColor="text1"/>
                <w:sz w:val="18"/>
                <w:szCs w:val="18"/>
              </w:rPr>
              <w:t>day d/s Chaffey Dam</w:t>
            </w:r>
          </w:p>
          <w:p w14:paraId="7A74E7D2"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3367B">
              <w:rPr>
                <w:rFonts w:cstheme="minorHAnsi"/>
                <w:color w:val="000000" w:themeColor="text1"/>
                <w:sz w:val="18"/>
                <w:szCs w:val="18"/>
              </w:rPr>
              <w:t xml:space="preserve">1 350–5 150 ML/day at </w:t>
            </w:r>
            <w:proofErr w:type="spellStart"/>
            <w:r w:rsidRPr="0063367B">
              <w:rPr>
                <w:rFonts w:cstheme="minorHAnsi"/>
                <w:color w:val="000000" w:themeColor="text1"/>
                <w:sz w:val="18"/>
                <w:szCs w:val="18"/>
              </w:rPr>
              <w:t>Piallamore</w:t>
            </w:r>
            <w:proofErr w:type="spellEnd"/>
          </w:p>
          <w:p w14:paraId="71EE53D4" w14:textId="77777777" w:rsidR="00527CD1" w:rsidRPr="006C51E4" w:rsidRDefault="00527CD1" w:rsidP="0063367B">
            <w:pPr>
              <w:pStyle w:val="ListParagraph"/>
              <w:numPr>
                <w:ilvl w:val="0"/>
                <w:numId w:val="22"/>
              </w:numPr>
              <w:ind w:left="319" w:hanging="284"/>
              <w:rPr>
                <w:rFonts w:cstheme="minorHAnsi"/>
                <w:color w:val="auto"/>
                <w:sz w:val="18"/>
                <w:szCs w:val="18"/>
              </w:rPr>
            </w:pPr>
            <w:r w:rsidRPr="0063367B">
              <w:rPr>
                <w:rFonts w:cstheme="minorHAnsi"/>
                <w:color w:val="000000" w:themeColor="text1"/>
                <w:sz w:val="18"/>
                <w:szCs w:val="18"/>
              </w:rPr>
              <w:t>3 900–13 500 ML/day at</w:t>
            </w:r>
            <w:r w:rsidRPr="006C51E4">
              <w:rPr>
                <w:rFonts w:cstheme="minorHAnsi"/>
                <w:color w:val="auto"/>
                <w:sz w:val="18"/>
                <w:szCs w:val="18"/>
              </w:rPr>
              <w:t xml:space="preserve"> Carrol Gap</w:t>
            </w:r>
          </w:p>
        </w:tc>
        <w:tc>
          <w:tcPr>
            <w:tcW w:w="1984" w:type="dxa"/>
            <w:tcBorders>
              <w:top w:val="single" w:sz="4" w:space="0" w:color="auto"/>
              <w:left w:val="nil"/>
              <w:bottom w:val="single" w:sz="4" w:space="0" w:color="auto"/>
              <w:right w:val="single" w:sz="4" w:space="0" w:color="000000"/>
            </w:tcBorders>
            <w:shd w:val="clear" w:color="auto" w:fill="auto"/>
            <w:vAlign w:val="center"/>
          </w:tcPr>
          <w:p w14:paraId="5F12E59F" w14:textId="09347CA2" w:rsidR="00527CD1" w:rsidRPr="006C51E4" w:rsidRDefault="00527CD1" w:rsidP="0063367B">
            <w:pPr>
              <w:jc w:val="center"/>
              <w:rPr>
                <w:rFonts w:cstheme="minorHAnsi"/>
                <w:color w:val="auto"/>
                <w:sz w:val="18"/>
                <w:szCs w:val="18"/>
              </w:rPr>
            </w:pPr>
            <w:r w:rsidRPr="006C51E4">
              <w:rPr>
                <w:rFonts w:cstheme="minorHAnsi"/>
                <w:color w:val="auto"/>
                <w:sz w:val="18"/>
                <w:szCs w:val="18"/>
              </w:rPr>
              <w:t>1 in 1–2 years for fish dispersal and productivity/condition (max interval 2 years);</w:t>
            </w:r>
          </w:p>
          <w:p w14:paraId="72FFFD78"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1 in 2–3 years for fish spawning (max interval 4 years)</w:t>
            </w:r>
          </w:p>
          <w:p w14:paraId="61ABD655" w14:textId="77777777" w:rsidR="00527CD1" w:rsidRPr="006C51E4" w:rsidRDefault="00527CD1" w:rsidP="0063367B">
            <w:pPr>
              <w:jc w:val="center"/>
              <w:rPr>
                <w:rFonts w:cstheme="minorHAnsi"/>
                <w:color w:val="auto"/>
                <w:sz w:val="18"/>
                <w:szCs w:val="18"/>
              </w:rPr>
            </w:pPr>
          </w:p>
          <w:p w14:paraId="184A70E5"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(Ideally July–Sept for fish dispersal and productivity/ condition (but can occur any time) for a minimum of 5 days.</w:t>
            </w:r>
          </w:p>
        </w:tc>
        <w:tc>
          <w:tcPr>
            <w:tcW w:w="4961" w:type="dxa"/>
            <w:tcBorders>
              <w:top w:val="single" w:sz="4" w:space="0" w:color="auto"/>
              <w:left w:val="nil"/>
              <w:bottom w:val="single" w:sz="4" w:space="0" w:color="auto"/>
              <w:right w:val="single" w:sz="4" w:space="0" w:color="auto"/>
            </w:tcBorders>
            <w:shd w:val="clear" w:color="auto" w:fill="auto"/>
            <w:vAlign w:val="center"/>
          </w:tcPr>
          <w:p w14:paraId="7AD9B7E3" w14:textId="77777777" w:rsidR="00527CD1" w:rsidRPr="006C51E4" w:rsidRDefault="00527CD1" w:rsidP="006C51E4">
            <w:pPr>
              <w:rPr>
                <w:rFonts w:cstheme="minorHAnsi"/>
                <w:color w:val="auto"/>
                <w:sz w:val="18"/>
                <w:szCs w:val="18"/>
              </w:rPr>
            </w:pPr>
            <w:r w:rsidRPr="006C51E4">
              <w:rPr>
                <w:rFonts w:cstheme="minorHAnsi"/>
                <w:color w:val="auto"/>
                <w:sz w:val="18"/>
                <w:szCs w:val="18"/>
              </w:rPr>
              <w:t xml:space="preserve">Large freshes have not been achieved in the Peel River between Chaffey Dam and Carrol Gap in the period assessed since 2012–13. During that time, large freshes have only been partially met (for a dispersal flow) in 2016–17 at </w:t>
            </w:r>
            <w:proofErr w:type="spellStart"/>
            <w:r w:rsidRPr="006C51E4">
              <w:rPr>
                <w:rFonts w:cstheme="minorHAnsi"/>
                <w:color w:val="auto"/>
                <w:sz w:val="18"/>
                <w:szCs w:val="18"/>
              </w:rPr>
              <w:t>Piallamore</w:t>
            </w:r>
            <w:proofErr w:type="spellEnd"/>
            <w:r w:rsidRPr="006C51E4">
              <w:rPr>
                <w:rFonts w:cstheme="minorHAnsi"/>
                <w:color w:val="auto"/>
                <w:sz w:val="18"/>
                <w:szCs w:val="18"/>
              </w:rPr>
              <w:t xml:space="preserve"> and Carrol Gap, and have otherwise not been met.</w:t>
            </w:r>
          </w:p>
          <w:p w14:paraId="0D70703C" w14:textId="77777777" w:rsidR="00527CD1" w:rsidRPr="006C51E4" w:rsidRDefault="00527CD1" w:rsidP="006C51E4">
            <w:pPr>
              <w:rPr>
                <w:rFonts w:cstheme="minorHAnsi"/>
                <w:color w:val="auto"/>
                <w:sz w:val="18"/>
                <w:szCs w:val="18"/>
              </w:rPr>
            </w:pPr>
            <w:r w:rsidRPr="006C51E4">
              <w:rPr>
                <w:rFonts w:cstheme="minorHAnsi"/>
                <w:color w:val="auto"/>
                <w:sz w:val="18"/>
                <w:szCs w:val="18"/>
              </w:rPr>
              <w:t>Large freshes are ideally required every 1–2 years for native fish dispersal and once in every 2–3 years for spawning. The maximum intervals for both flows have been exceeded in this reach. Therefore, the demand for water in 2020–21 has been assessed as critical.</w:t>
            </w:r>
          </w:p>
        </w:tc>
        <w:tc>
          <w:tcPr>
            <w:tcW w:w="1843" w:type="dxa"/>
            <w:tcBorders>
              <w:top w:val="nil"/>
              <w:left w:val="nil"/>
              <w:bottom w:val="single" w:sz="4" w:space="0" w:color="auto"/>
              <w:right w:val="single" w:sz="4" w:space="0" w:color="auto"/>
            </w:tcBorders>
            <w:shd w:val="clear" w:color="auto" w:fill="C00000"/>
            <w:vAlign w:val="center"/>
          </w:tcPr>
          <w:p w14:paraId="2D8E6F83"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c>
          <w:tcPr>
            <w:tcW w:w="3118" w:type="dxa"/>
            <w:tcBorders>
              <w:top w:val="nil"/>
              <w:left w:val="nil"/>
              <w:bottom w:val="single" w:sz="4" w:space="0" w:color="auto"/>
              <w:right w:val="single" w:sz="4" w:space="0" w:color="auto"/>
            </w:tcBorders>
            <w:shd w:val="clear" w:color="auto" w:fill="A6A6A6" w:themeFill="background1" w:themeFillShade="A6"/>
            <w:vAlign w:val="center"/>
          </w:tcPr>
          <w:p w14:paraId="4C58B387"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Commonwealth environmental water unlikely to contribute to this demand because of insufficient water and system constraints.</w:t>
            </w:r>
          </w:p>
        </w:tc>
        <w:tc>
          <w:tcPr>
            <w:tcW w:w="2268" w:type="dxa"/>
            <w:tcBorders>
              <w:top w:val="nil"/>
              <w:left w:val="nil"/>
              <w:bottom w:val="single" w:sz="4" w:space="0" w:color="auto"/>
              <w:right w:val="single" w:sz="12" w:space="0" w:color="auto"/>
            </w:tcBorders>
            <w:shd w:val="clear" w:color="auto" w:fill="C00000"/>
            <w:vAlign w:val="center"/>
          </w:tcPr>
          <w:p w14:paraId="01EC3211"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r>
      <w:tr w:rsidR="0043594E" w:rsidRPr="0043594E" w14:paraId="5AA91D45" w14:textId="77777777" w:rsidTr="0043594E">
        <w:trPr>
          <w:trHeight w:val="1155"/>
        </w:trPr>
        <w:tc>
          <w:tcPr>
            <w:tcW w:w="1843" w:type="dxa"/>
            <w:tcBorders>
              <w:top w:val="single" w:sz="4" w:space="0" w:color="auto"/>
              <w:left w:val="single" w:sz="12" w:space="0" w:color="auto"/>
              <w:bottom w:val="single" w:sz="12" w:space="0" w:color="auto"/>
              <w:right w:val="single" w:sz="4" w:space="0" w:color="auto"/>
            </w:tcBorders>
          </w:tcPr>
          <w:p w14:paraId="61D4BAF5" w14:textId="77777777" w:rsidR="00527CD1" w:rsidRPr="0063367B" w:rsidRDefault="00527CD1" w:rsidP="006C51E4">
            <w:pPr>
              <w:rPr>
                <w:rFonts w:cstheme="minorHAnsi"/>
                <w:b/>
                <w:color w:val="000000" w:themeColor="text1"/>
                <w:sz w:val="18"/>
                <w:szCs w:val="18"/>
              </w:rPr>
            </w:pPr>
            <w:r w:rsidRPr="0063367B">
              <w:rPr>
                <w:rFonts w:cstheme="minorHAnsi"/>
                <w:b/>
                <w:color w:val="000000" w:themeColor="text1"/>
                <w:sz w:val="18"/>
                <w:szCs w:val="18"/>
              </w:rPr>
              <w:t>Peel River channel</w:t>
            </w:r>
            <w:r w:rsidRPr="0063367B">
              <w:rPr>
                <w:rFonts w:cstheme="minorHAnsi"/>
                <w:b/>
                <w:bCs/>
                <w:color w:val="000000" w:themeColor="text1"/>
                <w:sz w:val="18"/>
                <w:szCs w:val="18"/>
                <w:vertAlign w:val="superscript"/>
              </w:rPr>
              <w:t>3</w:t>
            </w:r>
          </w:p>
          <w:p w14:paraId="39152A09" w14:textId="77777777" w:rsidR="00527CD1" w:rsidRPr="006C51E4" w:rsidRDefault="00527CD1" w:rsidP="006C51E4">
            <w:pPr>
              <w:rPr>
                <w:sz w:val="18"/>
                <w:szCs w:val="18"/>
              </w:rPr>
            </w:pPr>
            <w:r w:rsidRPr="006C51E4">
              <w:rPr>
                <w:sz w:val="18"/>
                <w:szCs w:val="18"/>
              </w:rPr>
              <w:t xml:space="preserve"> (</w:t>
            </w:r>
            <w:proofErr w:type="spellStart"/>
            <w:r w:rsidRPr="006C51E4">
              <w:rPr>
                <w:sz w:val="18"/>
                <w:szCs w:val="18"/>
              </w:rPr>
              <w:t>ctd</w:t>
            </w:r>
            <w:proofErr w:type="spellEnd"/>
            <w:r w:rsidRPr="006C51E4">
              <w:rPr>
                <w:sz w:val="18"/>
                <w:szCs w:val="18"/>
              </w:rPr>
              <w:t>)</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7BFA7DB9"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Lateral and longitudinal connectivity</w:t>
            </w:r>
          </w:p>
          <w:p w14:paraId="53B615F8"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Riparian vegetation in low commence to flow anabranch channels</w:t>
            </w:r>
          </w:p>
          <w:p w14:paraId="0B75BD5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Increase ecosystem function</w:t>
            </w:r>
          </w:p>
          <w:p w14:paraId="3EEE4C56"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Nutrient cycling</w:t>
            </w:r>
          </w:p>
          <w:p w14:paraId="56F357E2"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Access to habitat</w:t>
            </w:r>
          </w:p>
          <w:p w14:paraId="507F4E5F"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spawning (floodplain specialists)</w:t>
            </w:r>
          </w:p>
          <w:p w14:paraId="3EEE611D"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Fish dispersal and productivity/condition (all groups)</w:t>
            </w:r>
          </w:p>
        </w:tc>
        <w:tc>
          <w:tcPr>
            <w:tcW w:w="3969" w:type="dxa"/>
            <w:tcBorders>
              <w:top w:val="single" w:sz="4" w:space="0" w:color="auto"/>
              <w:left w:val="nil"/>
              <w:bottom w:val="single" w:sz="12" w:space="0" w:color="auto"/>
              <w:right w:val="single" w:sz="4" w:space="0" w:color="auto"/>
            </w:tcBorders>
            <w:shd w:val="clear" w:color="auto" w:fill="auto"/>
            <w:vAlign w:val="center"/>
          </w:tcPr>
          <w:p w14:paraId="5A105DC4" w14:textId="77777777" w:rsidR="00527CD1" w:rsidRPr="006C51E4" w:rsidRDefault="00527CD1" w:rsidP="006C51E4">
            <w:pPr>
              <w:rPr>
                <w:rFonts w:cstheme="minorHAnsi"/>
                <w:color w:val="auto"/>
                <w:sz w:val="18"/>
                <w:szCs w:val="18"/>
                <w:u w:val="single"/>
              </w:rPr>
            </w:pPr>
            <w:proofErr w:type="spellStart"/>
            <w:r w:rsidRPr="006C51E4">
              <w:rPr>
                <w:rFonts w:cstheme="minorHAnsi"/>
                <w:color w:val="auto"/>
                <w:sz w:val="18"/>
                <w:szCs w:val="18"/>
                <w:u w:val="single"/>
              </w:rPr>
              <w:t>Bankfull</w:t>
            </w:r>
            <w:proofErr w:type="spellEnd"/>
            <w:r w:rsidRPr="006C51E4">
              <w:rPr>
                <w:rFonts w:cstheme="minorHAnsi"/>
                <w:color w:val="auto"/>
                <w:sz w:val="18"/>
                <w:szCs w:val="18"/>
                <w:u w:val="single"/>
              </w:rPr>
              <w:t xml:space="preserve"> and overbank flows:</w:t>
            </w:r>
          </w:p>
          <w:p w14:paraId="40EA05F0"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C51E4">
              <w:rPr>
                <w:rFonts w:cstheme="minorHAnsi"/>
                <w:color w:val="auto"/>
                <w:sz w:val="18"/>
                <w:szCs w:val="18"/>
              </w:rPr>
              <w:t>2 900–6 400+ ML/</w:t>
            </w:r>
            <w:r w:rsidRPr="0063367B">
              <w:rPr>
                <w:rFonts w:cstheme="minorHAnsi"/>
                <w:color w:val="000000" w:themeColor="text1"/>
                <w:sz w:val="18"/>
                <w:szCs w:val="18"/>
              </w:rPr>
              <w:t>day d/s Chaffey Dam</w:t>
            </w:r>
          </w:p>
          <w:p w14:paraId="6CF2AAF1" w14:textId="77777777" w:rsidR="00527CD1" w:rsidRPr="0063367B" w:rsidRDefault="00527CD1" w:rsidP="0063367B">
            <w:pPr>
              <w:pStyle w:val="ListParagraph"/>
              <w:numPr>
                <w:ilvl w:val="0"/>
                <w:numId w:val="22"/>
              </w:numPr>
              <w:ind w:left="319" w:hanging="284"/>
              <w:rPr>
                <w:rFonts w:cstheme="minorHAnsi"/>
                <w:color w:val="000000" w:themeColor="text1"/>
                <w:sz w:val="18"/>
                <w:szCs w:val="18"/>
              </w:rPr>
            </w:pPr>
            <w:r w:rsidRPr="0063367B">
              <w:rPr>
                <w:rFonts w:cstheme="minorHAnsi"/>
                <w:color w:val="000000" w:themeColor="text1"/>
                <w:sz w:val="18"/>
                <w:szCs w:val="18"/>
              </w:rPr>
              <w:t xml:space="preserve">5 150–13 400+ ML/day at </w:t>
            </w:r>
            <w:proofErr w:type="spellStart"/>
            <w:r w:rsidRPr="0063367B">
              <w:rPr>
                <w:rFonts w:cstheme="minorHAnsi"/>
                <w:color w:val="000000" w:themeColor="text1"/>
                <w:sz w:val="18"/>
                <w:szCs w:val="18"/>
              </w:rPr>
              <w:t>Piallamore</w:t>
            </w:r>
            <w:proofErr w:type="spellEnd"/>
          </w:p>
          <w:p w14:paraId="3494C8D3" w14:textId="77777777" w:rsidR="00527CD1" w:rsidRPr="006C51E4" w:rsidRDefault="00527CD1" w:rsidP="0063367B">
            <w:pPr>
              <w:pStyle w:val="ListParagraph"/>
              <w:numPr>
                <w:ilvl w:val="0"/>
                <w:numId w:val="22"/>
              </w:numPr>
              <w:ind w:left="319" w:hanging="284"/>
              <w:rPr>
                <w:rFonts w:cstheme="minorHAnsi"/>
                <w:color w:val="auto"/>
                <w:sz w:val="18"/>
                <w:szCs w:val="18"/>
              </w:rPr>
            </w:pPr>
            <w:r w:rsidRPr="0063367B">
              <w:rPr>
                <w:rFonts w:cstheme="minorHAnsi"/>
                <w:color w:val="000000" w:themeColor="text1"/>
                <w:sz w:val="18"/>
                <w:szCs w:val="18"/>
              </w:rPr>
              <w:t>13 500–40 000+ ML/day</w:t>
            </w:r>
            <w:r w:rsidRPr="006C51E4">
              <w:rPr>
                <w:rFonts w:cstheme="minorHAnsi"/>
                <w:color w:val="auto"/>
                <w:sz w:val="18"/>
                <w:szCs w:val="18"/>
              </w:rPr>
              <w:t xml:space="preserve"> at Carrol Gap</w:t>
            </w:r>
          </w:p>
        </w:tc>
        <w:tc>
          <w:tcPr>
            <w:tcW w:w="1984" w:type="dxa"/>
            <w:tcBorders>
              <w:top w:val="single" w:sz="4" w:space="0" w:color="auto"/>
              <w:left w:val="nil"/>
              <w:bottom w:val="single" w:sz="12" w:space="0" w:color="auto"/>
              <w:right w:val="single" w:sz="4" w:space="0" w:color="000000"/>
            </w:tcBorders>
            <w:shd w:val="clear" w:color="auto" w:fill="auto"/>
            <w:vAlign w:val="center"/>
          </w:tcPr>
          <w:p w14:paraId="4AE9286F"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1 in 2 years for fish spawning (max interval 4 years);</w:t>
            </w:r>
          </w:p>
          <w:p w14:paraId="6DC105B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1 in 3–5 years for fish dispersal and productivity/ condition (max interval 5 years)</w:t>
            </w:r>
          </w:p>
          <w:p w14:paraId="2105EE37" w14:textId="77777777" w:rsidR="00527CD1" w:rsidRPr="006C51E4" w:rsidRDefault="00527CD1" w:rsidP="0063367B">
            <w:pPr>
              <w:jc w:val="center"/>
              <w:rPr>
                <w:rFonts w:cstheme="minorHAnsi"/>
                <w:color w:val="auto"/>
                <w:sz w:val="18"/>
                <w:szCs w:val="18"/>
              </w:rPr>
            </w:pPr>
          </w:p>
          <w:p w14:paraId="7B9083A0"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(Oct–Apr for fish spawning (floodplain specialists) for a minimum of 10 days.</w:t>
            </w:r>
          </w:p>
          <w:p w14:paraId="7216948C" w14:textId="77777777" w:rsidR="00527CD1" w:rsidRPr="006C51E4" w:rsidRDefault="00527CD1" w:rsidP="0063367B">
            <w:pPr>
              <w:jc w:val="center"/>
              <w:rPr>
                <w:rFonts w:cstheme="minorHAnsi"/>
                <w:color w:val="auto"/>
                <w:sz w:val="18"/>
                <w:szCs w:val="18"/>
              </w:rPr>
            </w:pPr>
            <w:r w:rsidRPr="006C51E4">
              <w:rPr>
                <w:rFonts w:cstheme="minorHAnsi"/>
                <w:color w:val="auto"/>
                <w:sz w:val="18"/>
                <w:szCs w:val="18"/>
              </w:rPr>
              <w:t>Ideally Sept–Feb for fish dispersal and productivity/ condition (but can occur any time) for a minimum of 5 days.)</w:t>
            </w:r>
          </w:p>
        </w:tc>
        <w:tc>
          <w:tcPr>
            <w:tcW w:w="4961" w:type="dxa"/>
            <w:tcBorders>
              <w:top w:val="single" w:sz="4" w:space="0" w:color="auto"/>
              <w:left w:val="nil"/>
              <w:bottom w:val="single" w:sz="12" w:space="0" w:color="auto"/>
              <w:right w:val="single" w:sz="4" w:space="0" w:color="auto"/>
            </w:tcBorders>
            <w:shd w:val="clear" w:color="auto" w:fill="auto"/>
            <w:vAlign w:val="center"/>
          </w:tcPr>
          <w:p w14:paraId="674DAFC6" w14:textId="77777777" w:rsidR="00527CD1" w:rsidRPr="006C51E4" w:rsidRDefault="00527CD1" w:rsidP="006C51E4">
            <w:pPr>
              <w:rPr>
                <w:rFonts w:cstheme="minorHAnsi"/>
                <w:color w:val="auto"/>
                <w:sz w:val="18"/>
                <w:szCs w:val="18"/>
              </w:rPr>
            </w:pPr>
            <w:proofErr w:type="spellStart"/>
            <w:r w:rsidRPr="006C51E4">
              <w:rPr>
                <w:rFonts w:cstheme="minorHAnsi"/>
                <w:color w:val="auto"/>
                <w:sz w:val="18"/>
                <w:szCs w:val="18"/>
              </w:rPr>
              <w:t>Bankfull</w:t>
            </w:r>
            <w:proofErr w:type="spellEnd"/>
            <w:r w:rsidRPr="006C51E4">
              <w:rPr>
                <w:rFonts w:cstheme="minorHAnsi"/>
                <w:color w:val="auto"/>
                <w:sz w:val="18"/>
                <w:szCs w:val="18"/>
              </w:rPr>
              <w:t xml:space="preserve"> and overbank flows have not been met in the Peel River between Chaffey Dam and Carrol Gap during the period assessed since 2012–13.</w:t>
            </w:r>
          </w:p>
          <w:p w14:paraId="2A5D34F2" w14:textId="77777777" w:rsidR="00527CD1" w:rsidRPr="006C51E4" w:rsidRDefault="00527CD1" w:rsidP="006C51E4">
            <w:pPr>
              <w:rPr>
                <w:rFonts w:cstheme="minorHAnsi"/>
                <w:color w:val="auto"/>
                <w:sz w:val="18"/>
                <w:szCs w:val="18"/>
              </w:rPr>
            </w:pPr>
            <w:r w:rsidRPr="006C51E4">
              <w:rPr>
                <w:rFonts w:cstheme="minorHAnsi"/>
                <w:color w:val="auto"/>
                <w:sz w:val="18"/>
                <w:szCs w:val="18"/>
              </w:rPr>
              <w:t>These flows are ideally required 1 in 2 years for native fish flow spawning, and the maximum intervals for both spawning and dispersal flows have been exceeded. Therefore, this demand has been assessed as critical, with water being required in 2020–21.</w:t>
            </w:r>
          </w:p>
        </w:tc>
        <w:tc>
          <w:tcPr>
            <w:tcW w:w="1843" w:type="dxa"/>
            <w:tcBorders>
              <w:top w:val="nil"/>
              <w:left w:val="nil"/>
              <w:bottom w:val="single" w:sz="12" w:space="0" w:color="auto"/>
              <w:right w:val="single" w:sz="4" w:space="0" w:color="auto"/>
            </w:tcBorders>
            <w:shd w:val="clear" w:color="auto" w:fill="C00000"/>
            <w:vAlign w:val="center"/>
          </w:tcPr>
          <w:p w14:paraId="54C4DE9C"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c>
          <w:tcPr>
            <w:tcW w:w="3118" w:type="dxa"/>
            <w:tcBorders>
              <w:top w:val="nil"/>
              <w:left w:val="nil"/>
              <w:bottom w:val="single" w:sz="12" w:space="0" w:color="auto"/>
              <w:right w:val="single" w:sz="4" w:space="0" w:color="auto"/>
            </w:tcBorders>
            <w:shd w:val="clear" w:color="auto" w:fill="A6A6A6" w:themeFill="background1" w:themeFillShade="A6"/>
            <w:vAlign w:val="center"/>
          </w:tcPr>
          <w:p w14:paraId="1F9CF771"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Commonwealth environmental water unlikely to contribute to this demand because of insufficient water and system constraints.</w:t>
            </w:r>
          </w:p>
        </w:tc>
        <w:tc>
          <w:tcPr>
            <w:tcW w:w="2268" w:type="dxa"/>
            <w:tcBorders>
              <w:top w:val="nil"/>
              <w:left w:val="nil"/>
              <w:bottom w:val="single" w:sz="12" w:space="0" w:color="auto"/>
              <w:right w:val="single" w:sz="12" w:space="0" w:color="auto"/>
            </w:tcBorders>
            <w:shd w:val="clear" w:color="auto" w:fill="C00000"/>
            <w:vAlign w:val="center"/>
          </w:tcPr>
          <w:p w14:paraId="63CD6BB0" w14:textId="77777777" w:rsidR="00527CD1" w:rsidRPr="0043594E" w:rsidRDefault="00527CD1" w:rsidP="0063367B">
            <w:pPr>
              <w:jc w:val="center"/>
              <w:rPr>
                <w:rFonts w:cstheme="minorHAnsi"/>
                <w:color w:val="auto"/>
                <w:sz w:val="18"/>
                <w:szCs w:val="18"/>
              </w:rPr>
            </w:pPr>
            <w:r w:rsidRPr="0043594E">
              <w:rPr>
                <w:rFonts w:cstheme="minorHAnsi"/>
                <w:color w:val="auto"/>
                <w:sz w:val="18"/>
                <w:szCs w:val="18"/>
              </w:rPr>
              <w:t>Critical</w:t>
            </w:r>
          </w:p>
        </w:tc>
      </w:tr>
    </w:tbl>
    <w:p w14:paraId="3D528D4C" w14:textId="6D866905" w:rsidR="0006676F" w:rsidRPr="00365FE2" w:rsidRDefault="0006676F" w:rsidP="0006676F">
      <w:pPr>
        <w:rPr>
          <w:rFonts w:hAnsi="Century Gothic"/>
          <w:sz w:val="18"/>
          <w:szCs w:val="18"/>
        </w:rPr>
      </w:pPr>
      <w:r w:rsidRPr="00365FE2">
        <w:rPr>
          <w:rFonts w:hAnsi="Century Gothic"/>
          <w:sz w:val="18"/>
          <w:szCs w:val="18"/>
        </w:rPr>
        <w:t>Note: contributions to meet Barwon</w:t>
      </w:r>
      <w:r w:rsidR="00A9737D">
        <w:rPr>
          <w:rFonts w:hAnsi="Century Gothic"/>
          <w:sz w:val="18"/>
          <w:szCs w:val="18"/>
        </w:rPr>
        <w:t>-</w:t>
      </w:r>
      <w:r w:rsidRPr="00365FE2">
        <w:rPr>
          <w:rFonts w:hAnsi="Century Gothic"/>
          <w:sz w:val="18"/>
          <w:szCs w:val="18"/>
        </w:rPr>
        <w:t xml:space="preserve">Darling environmental requirements may be considered subject to water availability, antecedent conditions, and environmental demands. Refer to </w:t>
      </w:r>
      <w:r w:rsidR="00AD27E0">
        <w:rPr>
          <w:rFonts w:hAnsi="Century Gothic"/>
          <w:sz w:val="18"/>
          <w:szCs w:val="18"/>
        </w:rPr>
        <w:t>CEWO</w:t>
      </w:r>
      <w:r w:rsidR="00CB53C2">
        <w:rPr>
          <w:rFonts w:hAnsi="Century Gothic"/>
          <w:sz w:val="18"/>
          <w:szCs w:val="18"/>
        </w:rPr>
        <w:t xml:space="preserve"> Water</w:t>
      </w:r>
      <w:r w:rsidR="00CB53C2" w:rsidRPr="00365FE2">
        <w:rPr>
          <w:rFonts w:hAnsi="Century Gothic"/>
          <w:sz w:val="18"/>
          <w:szCs w:val="18"/>
        </w:rPr>
        <w:t xml:space="preserve"> Management Plan</w:t>
      </w:r>
      <w:r w:rsidR="00AD27E0">
        <w:rPr>
          <w:rFonts w:hAnsi="Century Gothic"/>
          <w:sz w:val="18"/>
          <w:szCs w:val="18"/>
        </w:rPr>
        <w:t xml:space="preserve"> 2020-21</w:t>
      </w:r>
      <w:r w:rsidR="00CB53C2" w:rsidRPr="00365FE2">
        <w:rPr>
          <w:rFonts w:hAnsi="Century Gothic"/>
          <w:sz w:val="18"/>
          <w:szCs w:val="18"/>
        </w:rPr>
        <w:t xml:space="preserve">: </w:t>
      </w:r>
      <w:r w:rsidR="00AD27E0">
        <w:rPr>
          <w:rFonts w:hAnsi="Century Gothic"/>
          <w:sz w:val="18"/>
          <w:szCs w:val="18"/>
        </w:rPr>
        <w:t xml:space="preserve">Chapter 3.7 </w:t>
      </w:r>
      <w:r w:rsidR="00CB53C2" w:rsidRPr="00365FE2">
        <w:rPr>
          <w:rFonts w:hAnsi="Century Gothic"/>
          <w:sz w:val="18"/>
          <w:szCs w:val="18"/>
        </w:rPr>
        <w:t>Barwon</w:t>
      </w:r>
      <w:r w:rsidR="00CB53C2">
        <w:rPr>
          <w:rFonts w:hAnsi="Century Gothic"/>
          <w:sz w:val="18"/>
          <w:szCs w:val="18"/>
        </w:rPr>
        <w:t>–</w:t>
      </w:r>
      <w:r w:rsidR="00CB53C2" w:rsidRPr="00365FE2">
        <w:rPr>
          <w:rFonts w:hAnsi="Century Gothic"/>
          <w:sz w:val="18"/>
          <w:szCs w:val="18"/>
        </w:rPr>
        <w:t>Darling</w:t>
      </w:r>
      <w:r w:rsidR="00AD27E0">
        <w:rPr>
          <w:rFonts w:hAnsi="Century Gothic"/>
          <w:sz w:val="18"/>
          <w:szCs w:val="18"/>
        </w:rPr>
        <w:t>.</w:t>
      </w:r>
    </w:p>
    <w:p w14:paraId="610D6D26" w14:textId="77777777" w:rsidR="0074106B" w:rsidRPr="00C4348A" w:rsidRDefault="0074106B" w:rsidP="0074106B">
      <w:pPr>
        <w:spacing w:before="60" w:after="60"/>
        <w:rPr>
          <w:rFonts w:cstheme="minorHAnsi"/>
          <w:b/>
          <w:sz w:val="18"/>
          <w:szCs w:val="18"/>
        </w:rPr>
      </w:pPr>
      <w:r w:rsidRPr="00C4348A">
        <w:rPr>
          <w:rFonts w:cstheme="minorHAnsi"/>
          <w:b/>
          <w:sz w:val="18"/>
          <w:szCs w:val="18"/>
        </w:rPr>
        <w:t>References</w:t>
      </w:r>
    </w:p>
    <w:p w14:paraId="2395A7F3" w14:textId="6435D171" w:rsidR="0074106B" w:rsidRPr="0006676F" w:rsidRDefault="0074106B" w:rsidP="0063367B">
      <w:pPr>
        <w:pStyle w:val="ListParagraph"/>
        <w:numPr>
          <w:ilvl w:val="0"/>
          <w:numId w:val="19"/>
        </w:numPr>
        <w:spacing w:before="60" w:after="60"/>
        <w:ind w:left="161" w:hanging="161"/>
        <w:contextualSpacing/>
        <w:rPr>
          <w:rFonts w:cstheme="minorHAnsi"/>
          <w:sz w:val="18"/>
          <w:szCs w:val="18"/>
        </w:rPr>
      </w:pPr>
      <w:r w:rsidRPr="0006676F">
        <w:rPr>
          <w:rFonts w:cstheme="minorHAnsi"/>
          <w:sz w:val="18"/>
          <w:szCs w:val="18"/>
        </w:rPr>
        <w:t>Sourced from information provided by Green et al</w:t>
      </w:r>
      <w:r w:rsidR="005843A2">
        <w:rPr>
          <w:rFonts w:cstheme="minorHAnsi"/>
          <w:sz w:val="18"/>
          <w:szCs w:val="18"/>
        </w:rPr>
        <w:t>.</w:t>
      </w:r>
      <w:r w:rsidRPr="0006676F">
        <w:rPr>
          <w:rFonts w:cstheme="minorHAnsi"/>
          <w:sz w:val="18"/>
          <w:szCs w:val="18"/>
        </w:rPr>
        <w:t xml:space="preserve"> (2011), MDBA (2012), and previous environmental watering, with advice from NSW DPI – Fisheries (Anthony Townsend, pers. comm.)</w:t>
      </w:r>
    </w:p>
    <w:p w14:paraId="3F58D56B" w14:textId="7FB0D116" w:rsidR="0074106B" w:rsidRPr="00DD09BD" w:rsidRDefault="0074106B" w:rsidP="0074106B">
      <w:pPr>
        <w:spacing w:before="60" w:after="60"/>
        <w:rPr>
          <w:rFonts w:cstheme="minorHAnsi"/>
          <w:sz w:val="18"/>
          <w:szCs w:val="18"/>
        </w:rPr>
      </w:pPr>
      <w:r w:rsidRPr="00DD09BD">
        <w:rPr>
          <w:rFonts w:cstheme="minorHAnsi"/>
          <w:sz w:val="18"/>
          <w:szCs w:val="18"/>
        </w:rPr>
        <w:t>2. Sourced from information provided by Green et al</w:t>
      </w:r>
      <w:r w:rsidR="005843A2">
        <w:rPr>
          <w:rFonts w:cstheme="minorHAnsi"/>
          <w:sz w:val="18"/>
          <w:szCs w:val="18"/>
        </w:rPr>
        <w:t>.</w:t>
      </w:r>
      <w:r w:rsidRPr="00DD09BD">
        <w:rPr>
          <w:rFonts w:cstheme="minorHAnsi"/>
          <w:sz w:val="18"/>
          <w:szCs w:val="18"/>
        </w:rPr>
        <w:t xml:space="preserve"> (2011), MDBA (2012)</w:t>
      </w:r>
      <w:r w:rsidR="00A4215E">
        <w:rPr>
          <w:rFonts w:cstheme="minorHAnsi"/>
          <w:sz w:val="18"/>
          <w:szCs w:val="18"/>
        </w:rPr>
        <w:t>, NSW OEH (2019a and b)</w:t>
      </w:r>
      <w:r w:rsidR="00E2210A">
        <w:rPr>
          <w:rFonts w:cstheme="minorHAnsi"/>
          <w:sz w:val="18"/>
          <w:szCs w:val="18"/>
        </w:rPr>
        <w:t>,</w:t>
      </w:r>
      <w:r w:rsidRPr="00DD09BD">
        <w:rPr>
          <w:rFonts w:cstheme="minorHAnsi"/>
          <w:sz w:val="18"/>
          <w:szCs w:val="18"/>
        </w:rPr>
        <w:t xml:space="preserve"> and Foster (1999), with advice from NSW DPI </w:t>
      </w:r>
      <w:r w:rsidR="00C4348A" w:rsidRPr="00DD09BD">
        <w:rPr>
          <w:rFonts w:cstheme="minorHAnsi"/>
          <w:sz w:val="18"/>
          <w:szCs w:val="18"/>
        </w:rPr>
        <w:t xml:space="preserve">– </w:t>
      </w:r>
      <w:r w:rsidRPr="00DD09BD">
        <w:rPr>
          <w:rFonts w:cstheme="minorHAnsi"/>
          <w:sz w:val="18"/>
          <w:szCs w:val="18"/>
        </w:rPr>
        <w:t>Fisheries (Anthony Townsend, pers. comm.)</w:t>
      </w:r>
    </w:p>
    <w:p w14:paraId="4E002FEE" w14:textId="77777777" w:rsidR="0074106B" w:rsidRPr="00C4348A" w:rsidRDefault="0074106B" w:rsidP="0074106B">
      <w:pPr>
        <w:spacing w:before="60" w:after="60"/>
        <w:rPr>
          <w:rFonts w:cstheme="minorHAnsi"/>
          <w:sz w:val="18"/>
          <w:szCs w:val="18"/>
        </w:rPr>
      </w:pPr>
      <w:r w:rsidRPr="00C4348A">
        <w:rPr>
          <w:rFonts w:cstheme="minorHAnsi"/>
          <w:sz w:val="18"/>
          <w:szCs w:val="18"/>
        </w:rPr>
        <w:t xml:space="preserve">3. Sourced from </w:t>
      </w:r>
      <w:proofErr w:type="spellStart"/>
      <w:r w:rsidRPr="00C4348A">
        <w:rPr>
          <w:rFonts w:cstheme="minorHAnsi"/>
          <w:sz w:val="18"/>
          <w:szCs w:val="18"/>
        </w:rPr>
        <w:t>Barma</w:t>
      </w:r>
      <w:proofErr w:type="spellEnd"/>
      <w:r w:rsidRPr="00C4348A">
        <w:rPr>
          <w:rFonts w:cstheme="minorHAnsi"/>
          <w:sz w:val="18"/>
          <w:szCs w:val="18"/>
        </w:rPr>
        <w:t xml:space="preserve"> Water Resources et al. (2012), with advice from NSW DPI – Fisheries (Anthony Townsend, pers. comm.) </w:t>
      </w:r>
    </w:p>
    <w:p w14:paraId="783B90EE" w14:textId="5A6EBDDA" w:rsidR="0074106B" w:rsidRDefault="0074106B" w:rsidP="0074106B">
      <w:pPr>
        <w:spacing w:before="60" w:after="60"/>
        <w:rPr>
          <w:rFonts w:cstheme="minorHAnsi"/>
          <w:sz w:val="18"/>
          <w:szCs w:val="18"/>
        </w:rPr>
      </w:pPr>
      <w:r w:rsidRPr="00C4348A">
        <w:rPr>
          <w:rFonts w:cstheme="minorHAnsi"/>
          <w:sz w:val="18"/>
          <w:szCs w:val="18"/>
        </w:rPr>
        <w:t>4. All watering history sourced from data from the following gauges (</w:t>
      </w:r>
      <w:proofErr w:type="spellStart"/>
      <w:r w:rsidRPr="00C4348A">
        <w:rPr>
          <w:rFonts w:cstheme="minorHAnsi"/>
          <w:sz w:val="18"/>
          <w:szCs w:val="18"/>
        </w:rPr>
        <w:t>WaterNSW</w:t>
      </w:r>
      <w:proofErr w:type="spellEnd"/>
      <w:r w:rsidRPr="00C4348A">
        <w:rPr>
          <w:rFonts w:cstheme="minorHAnsi"/>
          <w:sz w:val="18"/>
          <w:szCs w:val="18"/>
        </w:rPr>
        <w:t xml:space="preserve"> 20</w:t>
      </w:r>
      <w:r w:rsidR="00C4348A" w:rsidRPr="00C4348A">
        <w:rPr>
          <w:rFonts w:cstheme="minorHAnsi"/>
          <w:sz w:val="18"/>
          <w:szCs w:val="18"/>
        </w:rPr>
        <w:t>20</w:t>
      </w:r>
      <w:r w:rsidRPr="00C4348A">
        <w:rPr>
          <w:rFonts w:cstheme="minorHAns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690"/>
        <w:gridCol w:w="3114"/>
      </w:tblGrid>
      <w:tr w:rsidR="005D5434" w14:paraId="095054E1" w14:textId="754953A4" w:rsidTr="00E8594D">
        <w:trPr>
          <w:cnfStyle w:val="100000000000" w:firstRow="1" w:lastRow="0" w:firstColumn="0" w:lastColumn="0" w:oddVBand="0" w:evenVBand="0" w:oddHBand="0" w:evenHBand="0" w:firstRowFirstColumn="0" w:firstRowLastColumn="0" w:lastRowFirstColumn="0" w:lastRowLastColumn="0"/>
        </w:trPr>
        <w:tc>
          <w:tcPr>
            <w:tcW w:w="3823" w:type="dxa"/>
          </w:tcPr>
          <w:p w14:paraId="66B6C43D" w14:textId="502090C2"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 xml:space="preserve">419021: Namoi River at </w:t>
            </w:r>
            <w:proofErr w:type="spellStart"/>
            <w:r w:rsidRPr="00C4348A">
              <w:rPr>
                <w:rFonts w:cstheme="minorHAnsi"/>
                <w:sz w:val="18"/>
                <w:szCs w:val="18"/>
              </w:rPr>
              <w:t>Bugilbone</w:t>
            </w:r>
            <w:proofErr w:type="spellEnd"/>
          </w:p>
        </w:tc>
        <w:tc>
          <w:tcPr>
            <w:tcW w:w="3690" w:type="dxa"/>
          </w:tcPr>
          <w:p w14:paraId="0C93487B" w14:textId="756A451E"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419094: Namoi River d/s Duncan’s Junction</w:t>
            </w:r>
          </w:p>
        </w:tc>
        <w:tc>
          <w:tcPr>
            <w:tcW w:w="3114" w:type="dxa"/>
          </w:tcPr>
          <w:p w14:paraId="191A9E4F" w14:textId="043458C0" w:rsidR="005D5434" w:rsidRPr="00C4348A"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422001: Dangar Bridge</w:t>
            </w:r>
          </w:p>
        </w:tc>
      </w:tr>
      <w:tr w:rsidR="005D5434" w14:paraId="221A8366" w14:textId="11767E59" w:rsidTr="00E8594D">
        <w:trPr>
          <w:cnfStyle w:val="000000100000" w:firstRow="0" w:lastRow="0" w:firstColumn="0" w:lastColumn="0" w:oddVBand="0" w:evenVBand="0" w:oddHBand="1" w:evenHBand="0" w:firstRowFirstColumn="0" w:firstRowLastColumn="0" w:lastRowFirstColumn="0" w:lastRowLastColumn="0"/>
        </w:trPr>
        <w:tc>
          <w:tcPr>
            <w:tcW w:w="3823" w:type="dxa"/>
          </w:tcPr>
          <w:p w14:paraId="69D4E612" w14:textId="4C430BB2"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419012: Namoi River at Boggabri</w:t>
            </w:r>
          </w:p>
        </w:tc>
        <w:tc>
          <w:tcPr>
            <w:tcW w:w="3690" w:type="dxa"/>
          </w:tcPr>
          <w:p w14:paraId="278B326F" w14:textId="44ADACF2"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 xml:space="preserve">419091: Upstream Walgett </w:t>
            </w:r>
          </w:p>
        </w:tc>
        <w:tc>
          <w:tcPr>
            <w:tcW w:w="3114" w:type="dxa"/>
          </w:tcPr>
          <w:p w14:paraId="09D9E3F8" w14:textId="077D5702"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419045: Peel River d/s Chaffey Dam</w:t>
            </w:r>
          </w:p>
        </w:tc>
      </w:tr>
      <w:tr w:rsidR="005D5434" w14:paraId="44CFEC69" w14:textId="24954930" w:rsidTr="00E8594D">
        <w:trPr>
          <w:cnfStyle w:val="000000010000" w:firstRow="0" w:lastRow="0" w:firstColumn="0" w:lastColumn="0" w:oddVBand="0" w:evenVBand="0" w:oddHBand="0" w:evenHBand="1" w:firstRowFirstColumn="0" w:firstRowLastColumn="0" w:lastRowFirstColumn="0" w:lastRowLastColumn="0"/>
        </w:trPr>
        <w:tc>
          <w:tcPr>
            <w:tcW w:w="3823" w:type="dxa"/>
          </w:tcPr>
          <w:p w14:paraId="6E2FA6EF" w14:textId="3BFD1DB8" w:rsidR="005D5434" w:rsidRPr="005D5434" w:rsidRDefault="005D5434" w:rsidP="0063367B">
            <w:pPr>
              <w:pStyle w:val="ListBullet"/>
              <w:numPr>
                <w:ilvl w:val="1"/>
                <w:numId w:val="18"/>
              </w:numPr>
              <w:spacing w:after="0"/>
              <w:ind w:left="312" w:hanging="284"/>
              <w:contextualSpacing w:val="0"/>
              <w:jc w:val="both"/>
              <w:rPr>
                <w:rFonts w:cstheme="minorHAnsi"/>
                <w:sz w:val="18"/>
                <w:szCs w:val="18"/>
              </w:rPr>
            </w:pPr>
            <w:r w:rsidRPr="00C4348A">
              <w:rPr>
                <w:rFonts w:cstheme="minorHAnsi"/>
                <w:sz w:val="18"/>
                <w:szCs w:val="18"/>
              </w:rPr>
              <w:t xml:space="preserve">419059: Namoi River d/s </w:t>
            </w:r>
            <w:proofErr w:type="spellStart"/>
            <w:r w:rsidRPr="00C4348A">
              <w:rPr>
                <w:rFonts w:cstheme="minorHAnsi"/>
                <w:sz w:val="18"/>
                <w:szCs w:val="18"/>
              </w:rPr>
              <w:t>Gunidgera</w:t>
            </w:r>
            <w:proofErr w:type="spellEnd"/>
            <w:r w:rsidRPr="00C4348A">
              <w:rPr>
                <w:rFonts w:cstheme="minorHAnsi"/>
                <w:sz w:val="18"/>
                <w:szCs w:val="18"/>
              </w:rPr>
              <w:t xml:space="preserve"> Weir (Wee Waa)</w:t>
            </w:r>
          </w:p>
        </w:tc>
        <w:tc>
          <w:tcPr>
            <w:tcW w:w="3690" w:type="dxa"/>
          </w:tcPr>
          <w:p w14:paraId="35241895" w14:textId="4EE36206" w:rsidR="005D5434" w:rsidRPr="005D5434" w:rsidRDefault="005D5434" w:rsidP="005D5434">
            <w:pPr>
              <w:pStyle w:val="ListBullet"/>
              <w:numPr>
                <w:ilvl w:val="0"/>
                <w:numId w:val="0"/>
              </w:numPr>
              <w:spacing w:after="220"/>
              <w:jc w:val="both"/>
              <w:rPr>
                <w:rFonts w:cstheme="minorHAnsi"/>
                <w:sz w:val="18"/>
                <w:szCs w:val="18"/>
              </w:rPr>
            </w:pPr>
          </w:p>
        </w:tc>
        <w:tc>
          <w:tcPr>
            <w:tcW w:w="3114" w:type="dxa"/>
          </w:tcPr>
          <w:p w14:paraId="0E258DF5" w14:textId="77777777" w:rsidR="005D5434" w:rsidRPr="00C4348A" w:rsidRDefault="005D5434" w:rsidP="005D5434">
            <w:pPr>
              <w:pStyle w:val="ListBullet"/>
              <w:numPr>
                <w:ilvl w:val="0"/>
                <w:numId w:val="0"/>
              </w:numPr>
              <w:spacing w:after="220"/>
              <w:jc w:val="both"/>
              <w:rPr>
                <w:rFonts w:cstheme="minorHAnsi"/>
                <w:sz w:val="18"/>
                <w:szCs w:val="18"/>
              </w:rPr>
            </w:pPr>
          </w:p>
        </w:tc>
      </w:tr>
    </w:tbl>
    <w:p w14:paraId="212F4F32" w14:textId="77777777" w:rsidR="0074106B" w:rsidRDefault="0074106B" w:rsidP="00365FE2">
      <w:pPr>
        <w:rPr>
          <w:rFonts w:hAnsi="Century Gothic"/>
          <w:sz w:val="18"/>
          <w:szCs w:val="18"/>
        </w:rPr>
      </w:pPr>
    </w:p>
    <w:p w14:paraId="07E7054A" w14:textId="14425E41" w:rsidR="00B461DE" w:rsidRDefault="0014198A" w:rsidP="00B461DE">
      <w:pPr>
        <w:pStyle w:val="PlainText"/>
        <w:rPr>
          <w:noProof/>
          <w:lang w:eastAsia="en-AU"/>
        </w:rPr>
      </w:pPr>
      <w:r>
        <w:rPr>
          <w:noProof/>
          <w:lang w:eastAsia="en-AU"/>
        </w:rPr>
        <w:drawing>
          <wp:inline distT="0" distB="0" distL="0" distR="0" wp14:anchorId="51269D15" wp14:editId="25E01C28">
            <wp:extent cx="10336347" cy="1956363"/>
            <wp:effectExtent l="0" t="0" r="0" b="6350"/>
            <wp:docPr id="3"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pic:cNvPr>
                    <pic:cNvPicPr>
                      <a:picLocks noChangeAspect="1"/>
                    </pic:cNvPicPr>
                  </pic:nvPicPr>
                  <pic:blipFill>
                    <a:blip r:embed="rId30"/>
                    <a:stretch>
                      <a:fillRect/>
                    </a:stretch>
                  </pic:blipFill>
                  <pic:spPr>
                    <a:xfrm>
                      <a:off x="0" y="0"/>
                      <a:ext cx="10462224" cy="1980188"/>
                    </a:xfrm>
                    <a:prstGeom prst="rect">
                      <a:avLst/>
                    </a:prstGeom>
                  </pic:spPr>
                </pic:pic>
              </a:graphicData>
            </a:graphic>
          </wp:inline>
        </w:drawing>
      </w:r>
    </w:p>
    <w:p w14:paraId="08B31B38" w14:textId="6166CDEB" w:rsidR="00B461DE" w:rsidRPr="00716A3C" w:rsidRDefault="00B461DE" w:rsidP="00B461DE">
      <w:pPr>
        <w:pStyle w:val="PlainText"/>
        <w:rPr>
          <w:rFonts w:asciiTheme="minorHAnsi" w:hAnsiTheme="minorHAnsi"/>
          <w:sz w:val="22"/>
          <w:szCs w:val="22"/>
        </w:rPr>
      </w:pPr>
    </w:p>
    <w:p w14:paraId="5A27E28C" w14:textId="77777777" w:rsidR="00B461DE" w:rsidRDefault="00B461DE" w:rsidP="00B461DE">
      <w:pPr>
        <w:spacing w:after="240"/>
        <w:rPr>
          <w:rStyle w:val="Hyperlink"/>
          <w:rFonts w:ascii="Century Gothic" w:hAnsi="Century Gothic" w:cs="Arial"/>
          <w:noProof/>
        </w:rPr>
        <w:sectPr w:rsidR="00B461DE" w:rsidSect="00553B15">
          <w:footerReference w:type="first" r:id="rId31"/>
          <w:footnotePr>
            <w:numFmt w:val="chicago"/>
          </w:footnotePr>
          <w:pgSz w:w="23814" w:h="16839" w:orient="landscape" w:code="8"/>
          <w:pgMar w:top="1135" w:right="821" w:bottom="993" w:left="851" w:header="567" w:footer="397" w:gutter="0"/>
          <w:cols w:space="708"/>
          <w:docGrid w:linePitch="360"/>
        </w:sectPr>
      </w:pPr>
    </w:p>
    <w:p w14:paraId="34EEF04F" w14:textId="53BB3E32" w:rsidR="00CB2853" w:rsidRDefault="00125E23" w:rsidP="00D1079D">
      <w:pPr>
        <w:pStyle w:val="Heading3"/>
        <w:rPr>
          <w:noProof/>
        </w:rPr>
      </w:pPr>
      <w:r>
        <w:rPr>
          <w:noProof/>
        </w:rPr>
        <w:t>W</w:t>
      </w:r>
      <w:r w:rsidR="001B0466">
        <w:rPr>
          <w:noProof/>
        </w:rPr>
        <w:t>ater delivery in</w:t>
      </w:r>
      <w:r w:rsidR="00CB2853">
        <w:rPr>
          <w:noProof/>
        </w:rPr>
        <w:t xml:space="preserve"> 2020–21</w:t>
      </w:r>
    </w:p>
    <w:p w14:paraId="5ED7B3CB" w14:textId="10EA5005" w:rsidR="00DC5672" w:rsidRPr="00365FE2" w:rsidRDefault="00DC5672" w:rsidP="00DC5672">
      <w:r w:rsidRPr="00365FE2">
        <w:t xml:space="preserve">Based on the demand for water for the environment, water availability (supply), and catchment conditions, the overall purpose for managing Commonwealth water for the environment in the </w:t>
      </w:r>
      <w:r>
        <w:t>Namoi</w:t>
      </w:r>
      <w:r w:rsidRPr="00365FE2">
        <w:t xml:space="preserve"> River Valley in 2020–21 is to avoid damage and protect the health and resilience of aquatic ecosystems in the</w:t>
      </w:r>
      <w:r>
        <w:t xml:space="preserve"> Lower Namoi </w:t>
      </w:r>
      <w:r w:rsidR="004E70D3">
        <w:t>and Peel r</w:t>
      </w:r>
      <w:r>
        <w:t>iver</w:t>
      </w:r>
      <w:r w:rsidR="004E70D3">
        <w:t>s</w:t>
      </w:r>
      <w:r>
        <w:t>.</w:t>
      </w:r>
      <w:r w:rsidRPr="00365FE2">
        <w:t xml:space="preserve"> </w:t>
      </w:r>
    </w:p>
    <w:p w14:paraId="2D871B08" w14:textId="0B515428" w:rsidR="00DC5672" w:rsidRDefault="0029488F" w:rsidP="00DC5672">
      <w:r>
        <w:t>Subject to water availability, and c</w:t>
      </w:r>
      <w:r w:rsidR="00DC5672" w:rsidRPr="00365FE2">
        <w:t xml:space="preserve">onsistent with the demands and purpose identified, the </w:t>
      </w:r>
      <w:r w:rsidR="00FA19C5">
        <w:t>CEWO</w:t>
      </w:r>
      <w:r w:rsidR="00DC5672" w:rsidRPr="00365FE2">
        <w:t xml:space="preserve"> is considering supplying water for the environment to the following actions in 2020–21.</w:t>
      </w:r>
    </w:p>
    <w:p w14:paraId="3324C87D" w14:textId="627A0820" w:rsidR="00DC5672" w:rsidRDefault="00DC5672" w:rsidP="00DC5672">
      <w:r w:rsidRPr="00C6649E">
        <w:t xml:space="preserve">There is a critical demand to provide very low flows and baseflows in both the Lower Namoi and Peel rivers, where prolonged drought conditions have meant </w:t>
      </w:r>
      <w:r w:rsidR="00967A64">
        <w:t xml:space="preserve">requirements for </w:t>
      </w:r>
      <w:r w:rsidRPr="00C6649E">
        <w:t>these flow</w:t>
      </w:r>
      <w:r w:rsidR="00967A64">
        <w:t xml:space="preserve"> components</w:t>
      </w:r>
      <w:r w:rsidRPr="00C6649E">
        <w:t xml:space="preserve"> have not </w:t>
      </w:r>
      <w:r w:rsidR="00753C93">
        <w:t xml:space="preserve">been </w:t>
      </w:r>
      <w:r w:rsidRPr="00C6649E">
        <w:t>adequately met. In particular,</w:t>
      </w:r>
      <w:r w:rsidR="00967A64">
        <w:t xml:space="preserve"> requirements for</w:t>
      </w:r>
      <w:r w:rsidRPr="00C6649E">
        <w:t xml:space="preserve"> baseflows have generally not been adequately met for a number of years in the Lower Namoi River.</w:t>
      </w:r>
      <w:r w:rsidR="00967A64">
        <w:t xml:space="preserve"> </w:t>
      </w:r>
      <w:r w:rsidR="00165AA4">
        <w:t>M</w:t>
      </w:r>
      <w:r w:rsidR="00967A64">
        <w:t xml:space="preserve">aintaining a very low flow (at minimum) and preferably a baseflow along as great a length of river as possible will be </w:t>
      </w:r>
      <w:r w:rsidR="00165AA4">
        <w:t xml:space="preserve">a high priority for 2020–21. </w:t>
      </w:r>
      <w:r>
        <w:t xml:space="preserve">These flows would help provide refuge habitat, improve water quality, increase connectivity, support native fish, and help to build resilience. </w:t>
      </w:r>
    </w:p>
    <w:p w14:paraId="252C414C" w14:textId="3225CCA1" w:rsidR="00DC5672" w:rsidRPr="00365FE2" w:rsidRDefault="00DC5672" w:rsidP="00DC5672">
      <w:r>
        <w:t xml:space="preserve">Should conditions </w:t>
      </w:r>
      <w:r w:rsidR="007D71CE">
        <w:t>improve,</w:t>
      </w:r>
      <w:r>
        <w:t xml:space="preserve"> and more water become</w:t>
      </w:r>
      <w:r w:rsidR="007D71CE">
        <w:t>s</w:t>
      </w:r>
      <w:r>
        <w:t xml:space="preserve"> available, the priority would be to</w:t>
      </w:r>
      <w:r w:rsidR="00967A64">
        <w:t xml:space="preserve"> reassess demand and potentially deliver critical components, which may include</w:t>
      </w:r>
      <w:r w:rsidR="00165AA4">
        <w:t xml:space="preserve"> extending the duration of baseflows, or</w:t>
      </w:r>
      <w:r>
        <w:t xml:space="preserve"> </w:t>
      </w:r>
      <w:r w:rsidR="00165AA4">
        <w:t xml:space="preserve">providing </w:t>
      </w:r>
      <w:r>
        <w:t>small freshes</w:t>
      </w:r>
      <w:r w:rsidR="00F377C1">
        <w:t xml:space="preserve">, which </w:t>
      </w:r>
      <w:r w:rsidR="00967A64">
        <w:t xml:space="preserve">currently </w:t>
      </w:r>
      <w:r w:rsidR="00F377C1">
        <w:t>have a high to critical demand for water</w:t>
      </w:r>
      <w:r>
        <w:t xml:space="preserve">. Providing small freshes in either the Lower Namoi River or Peel River would be dependent on delivering water for the environment in conjunction with other water. The highest priority reaches for delivering small freshes may be </w:t>
      </w:r>
      <w:proofErr w:type="spellStart"/>
      <w:r>
        <w:t>Keepit</w:t>
      </w:r>
      <w:proofErr w:type="spellEnd"/>
      <w:r>
        <w:t xml:space="preserve"> Dam to Gunnedah</w:t>
      </w:r>
      <w:r w:rsidR="00967A64">
        <w:t xml:space="preserve"> (especially downstream of </w:t>
      </w:r>
      <w:proofErr w:type="spellStart"/>
      <w:r w:rsidR="00967A64">
        <w:t>Keepit</w:t>
      </w:r>
      <w:proofErr w:type="spellEnd"/>
      <w:r w:rsidR="00967A64">
        <w:t xml:space="preserve"> to the Peel River junction)</w:t>
      </w:r>
      <w:r>
        <w:t xml:space="preserve"> in the Lower Namoi River, and Chaffey Dam to </w:t>
      </w:r>
      <w:proofErr w:type="spellStart"/>
      <w:r>
        <w:t>Piallamore</w:t>
      </w:r>
      <w:proofErr w:type="spellEnd"/>
      <w:r>
        <w:t xml:space="preserve"> in the Peel River, where these flows were not met in 2019–20. Delivering small freshes would provide connectivity, maintain pools</w:t>
      </w:r>
      <w:r w:rsidR="00967A64">
        <w:t xml:space="preserve"> and water quality</w:t>
      </w:r>
      <w:r>
        <w:t xml:space="preserve">, support native fish movement and condition, and possibly </w:t>
      </w:r>
      <w:r w:rsidR="00967A64">
        <w:t xml:space="preserve">provide opportunity for </w:t>
      </w:r>
      <w:r>
        <w:t xml:space="preserve">spawning of some species (flow generalists and in-channel specialists). </w:t>
      </w:r>
    </w:p>
    <w:p w14:paraId="2DD1CAF1" w14:textId="795E660E" w:rsidR="00DC5672" w:rsidRDefault="00F377C1" w:rsidP="00DC5672">
      <w:r w:rsidRPr="00F377C1">
        <w:t xml:space="preserve">While there are also critical demands for water to achieve </w:t>
      </w:r>
      <w:r w:rsidRPr="00EF4D6B">
        <w:t>large</w:t>
      </w:r>
      <w:r w:rsidRPr="00F377C1">
        <w:t xml:space="preserve"> freshes and </w:t>
      </w:r>
      <w:proofErr w:type="spellStart"/>
      <w:r w:rsidRPr="00F377C1">
        <w:t>bankfull</w:t>
      </w:r>
      <w:proofErr w:type="spellEnd"/>
      <w:r w:rsidRPr="00F377C1">
        <w:t xml:space="preserve"> flows in the Namoi and Peel rivers, the capacity to use Commonwealth environmental water to contribute to these demands is limited. In the Namoi, a significant increase in water availability would be required, and environmental water is unlikely to contribute to these flows in the Peel River because of the </w:t>
      </w:r>
      <w:r w:rsidR="00967A64">
        <w:t xml:space="preserve">relatively </w:t>
      </w:r>
      <w:r w:rsidRPr="00F377C1">
        <w:t xml:space="preserve">small volumes available </w:t>
      </w:r>
      <w:r w:rsidR="00967A64">
        <w:t xml:space="preserve">to meet demand, </w:t>
      </w:r>
      <w:r w:rsidRPr="00F377C1">
        <w:t xml:space="preserve">and system constraints. </w:t>
      </w:r>
    </w:p>
    <w:p w14:paraId="64633A38" w14:textId="3E9461F8" w:rsidR="00DC5672" w:rsidRPr="00365FE2" w:rsidRDefault="00DC5672" w:rsidP="00DC5672">
      <w:r w:rsidRPr="00365FE2">
        <w:t>As in previous years, the use of Commonwealth water</w:t>
      </w:r>
      <w:r>
        <w:t xml:space="preserve"> for the environment</w:t>
      </w:r>
      <w:r w:rsidRPr="00365FE2">
        <w:t xml:space="preserve"> in the </w:t>
      </w:r>
      <w:r>
        <w:t>Namoi</w:t>
      </w:r>
      <w:r w:rsidRPr="00365FE2">
        <w:t xml:space="preserve"> River Valley will be adaptively managed throughout 2020–21, in response to changing water resource availability and environmental conditions and demands.</w:t>
      </w:r>
      <w:r>
        <w:t xml:space="preserve"> </w:t>
      </w:r>
    </w:p>
    <w:p w14:paraId="53180A23" w14:textId="77777777" w:rsidR="00BD1AF3" w:rsidRDefault="00BD1AF3">
      <w:pPr>
        <w:spacing w:after="0"/>
        <w:rPr>
          <w:noProof/>
          <w:color w:val="5F497A" w:themeColor="accent4" w:themeShade="BF"/>
          <w:sz w:val="26"/>
          <w:szCs w:val="24"/>
          <w:lang w:val="en-GB"/>
        </w:rPr>
      </w:pPr>
      <w:r>
        <w:rPr>
          <w:noProof/>
        </w:rPr>
        <w:br w:type="page"/>
      </w:r>
    </w:p>
    <w:p w14:paraId="0A043A3D" w14:textId="1376E411" w:rsidR="000223E7" w:rsidRPr="000B4649" w:rsidRDefault="000223E7" w:rsidP="00D1079D">
      <w:pPr>
        <w:pStyle w:val="Heading3"/>
        <w:rPr>
          <w:noProof/>
        </w:rPr>
      </w:pPr>
      <w:r w:rsidRPr="000B4649">
        <w:rPr>
          <w:noProof/>
        </w:rPr>
        <w:t>Monitoring and Lessons learn</w:t>
      </w:r>
      <w:r w:rsidR="00F24369">
        <w:rPr>
          <w:noProof/>
        </w:rPr>
        <w:t>ed</w:t>
      </w:r>
    </w:p>
    <w:p w14:paraId="03E33E59" w14:textId="2676714C" w:rsidR="000223E7" w:rsidRPr="00A75F68" w:rsidRDefault="00A75F68" w:rsidP="00D1079D">
      <w:pPr>
        <w:pStyle w:val="Heading4"/>
      </w:pPr>
      <w:r w:rsidRPr="00A75F68">
        <w:t>Monitoring</w:t>
      </w:r>
    </w:p>
    <w:p w14:paraId="6979C87D" w14:textId="77777777" w:rsidR="00DC5672" w:rsidRPr="00D1079D" w:rsidRDefault="00DC5672" w:rsidP="00DC5672">
      <w:r w:rsidRPr="00C35582">
        <w:t xml:space="preserve">In the Namoi River Valley, monitoring is primarily undertaken by NSW agencies including NSW DPIE, (inundation and photo point monitoring), NSW DPI – Fisheries (native fish), and </w:t>
      </w:r>
      <w:proofErr w:type="spellStart"/>
      <w:r w:rsidRPr="00C35582">
        <w:t>WaterNSW</w:t>
      </w:r>
      <w:proofErr w:type="spellEnd"/>
      <w:r w:rsidRPr="00C35582">
        <w:t xml:space="preserve"> (hydrology and flow delivery data).</w:t>
      </w:r>
      <w:r w:rsidRPr="00D1079D">
        <w:t xml:space="preserve"> </w:t>
      </w:r>
    </w:p>
    <w:p w14:paraId="2BE43571" w14:textId="2E1C2E9D" w:rsidR="00F24369" w:rsidRPr="00F24369" w:rsidRDefault="00F24369" w:rsidP="00D1079D">
      <w:pPr>
        <w:pStyle w:val="Heading4"/>
      </w:pPr>
      <w:r w:rsidRPr="00F24369">
        <w:t>Lessons learn</w:t>
      </w:r>
      <w:r>
        <w:t>ed</w:t>
      </w:r>
    </w:p>
    <w:p w14:paraId="3BCBB656" w14:textId="77777777" w:rsidR="00DC5672" w:rsidRPr="00D1079D" w:rsidRDefault="00DC5672" w:rsidP="00DC5672">
      <w:r w:rsidRPr="00D1079D">
        <w:t>Outcomes from monitoring and lessons learned in previous years are a critical component for the effective and efficient use of Commonwealth water for the environment. These learnings are incorporated into the way environmental water is managed.</w:t>
      </w:r>
    </w:p>
    <w:p w14:paraId="111ED71D" w14:textId="38B871AF" w:rsidR="00DC5672" w:rsidRPr="00D1079D" w:rsidRDefault="00DC5672" w:rsidP="00DC5672">
      <w:r w:rsidRPr="00D1079D">
        <w:t xml:space="preserve">Key </w:t>
      </w:r>
      <w:r>
        <w:t xml:space="preserve">lessons and </w:t>
      </w:r>
      <w:r w:rsidRPr="00D1079D">
        <w:t xml:space="preserve">findings </w:t>
      </w:r>
      <w:r>
        <w:t xml:space="preserve">the 2017–18 and 2018–19 watering years and state agency monitoring results in the Namoi River Valley are summarised in </w:t>
      </w:r>
      <w:r w:rsidR="00A9737D" w:rsidRPr="00A9737D">
        <w:fldChar w:fldCharType="begin"/>
      </w:r>
      <w:r w:rsidR="00A9737D" w:rsidRPr="00A9737D">
        <w:instrText xml:space="preserve"> REF _Ref43892165 \h  \* MERGEFORMAT </w:instrText>
      </w:r>
      <w:r w:rsidR="00A9737D" w:rsidRPr="00A9737D">
        <w:fldChar w:fldCharType="separate"/>
      </w:r>
      <w:r w:rsidR="00123ED0" w:rsidRPr="00123ED0">
        <w:t xml:space="preserve">Table </w:t>
      </w:r>
      <w:r w:rsidR="00123ED0" w:rsidRPr="00123ED0">
        <w:rPr>
          <w:noProof/>
        </w:rPr>
        <w:t>3</w:t>
      </w:r>
      <w:r w:rsidR="00A9737D" w:rsidRPr="00A9737D">
        <w:fldChar w:fldCharType="end"/>
      </w:r>
      <w:r>
        <w:t>.</w:t>
      </w:r>
    </w:p>
    <w:p w14:paraId="574308A1" w14:textId="4E042885" w:rsidR="003D26DB" w:rsidRPr="00D1079D" w:rsidRDefault="00A9737D" w:rsidP="00A9737D">
      <w:pPr>
        <w:spacing w:before="240"/>
      </w:pPr>
      <w:bookmarkStart w:id="7" w:name="_Ref43892165"/>
      <w:r w:rsidRPr="00A9737D">
        <w:rPr>
          <w:b/>
        </w:rPr>
        <w:t xml:space="preserve">Table </w:t>
      </w:r>
      <w:r w:rsidRPr="00A9737D">
        <w:rPr>
          <w:b/>
        </w:rPr>
        <w:fldChar w:fldCharType="begin"/>
      </w:r>
      <w:r w:rsidRPr="00A9737D">
        <w:rPr>
          <w:b/>
        </w:rPr>
        <w:instrText xml:space="preserve"> SEQ Table \* ARABIC </w:instrText>
      </w:r>
      <w:r w:rsidRPr="00A9737D">
        <w:rPr>
          <w:b/>
        </w:rPr>
        <w:fldChar w:fldCharType="separate"/>
      </w:r>
      <w:r w:rsidR="00123ED0">
        <w:rPr>
          <w:b/>
          <w:noProof/>
        </w:rPr>
        <w:t>3</w:t>
      </w:r>
      <w:r w:rsidRPr="00A9737D">
        <w:rPr>
          <w:b/>
        </w:rPr>
        <w:fldChar w:fldCharType="end"/>
      </w:r>
      <w:bookmarkEnd w:id="7"/>
      <w:r>
        <w:t xml:space="preserve">: </w:t>
      </w:r>
      <w:r w:rsidR="009835DA">
        <w:t xml:space="preserve">Key lessons learned in </w:t>
      </w:r>
      <w:r w:rsidR="009835DA" w:rsidRPr="00DC5672">
        <w:t xml:space="preserve">the </w:t>
      </w:r>
      <w:r w:rsidR="00DC5672" w:rsidRPr="00DC5672">
        <w:t>Namoi</w:t>
      </w:r>
      <w:r w:rsidR="009835DA" w:rsidRPr="00DC5672">
        <w:t xml:space="preserve"> River Valley</w:t>
      </w:r>
    </w:p>
    <w:tbl>
      <w:tblPr>
        <w:tblStyle w:val="TableGrid"/>
        <w:tblW w:w="0" w:type="auto"/>
        <w:tblLook w:val="04A0" w:firstRow="1" w:lastRow="0" w:firstColumn="1" w:lastColumn="0" w:noHBand="0" w:noVBand="1"/>
      </w:tblPr>
      <w:tblGrid>
        <w:gridCol w:w="1683"/>
        <w:gridCol w:w="8087"/>
      </w:tblGrid>
      <w:tr w:rsidR="003562F1" w:rsidRPr="00D1079D" w14:paraId="5B53D4BA" w14:textId="77777777" w:rsidTr="009835DA">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B6DDE8" w:themeFill="accent5" w:themeFillTint="66"/>
          </w:tcPr>
          <w:p w14:paraId="097ABAFE" w14:textId="3B3398DB" w:rsidR="003562F1" w:rsidRPr="009835DA" w:rsidRDefault="00037E5B" w:rsidP="00A11936">
            <w:pPr>
              <w:keepNext/>
              <w:keepLines/>
              <w:rPr>
                <w:b/>
              </w:rPr>
            </w:pPr>
            <w:r w:rsidRPr="009835DA">
              <w:rPr>
                <w:b/>
              </w:rPr>
              <w:t>Theme</w:t>
            </w:r>
          </w:p>
        </w:tc>
        <w:tc>
          <w:tcPr>
            <w:tcW w:w="8358" w:type="dxa"/>
            <w:shd w:val="clear" w:color="auto" w:fill="B6DDE8" w:themeFill="accent5" w:themeFillTint="66"/>
          </w:tcPr>
          <w:p w14:paraId="44646A6E" w14:textId="457BDEE7" w:rsidR="003562F1" w:rsidRPr="009835DA" w:rsidRDefault="00037E5B" w:rsidP="00A11936">
            <w:pPr>
              <w:keepNext/>
              <w:keepLines/>
              <w:rPr>
                <w:b/>
              </w:rPr>
            </w:pPr>
            <w:r w:rsidRPr="009835DA">
              <w:rPr>
                <w:b/>
              </w:rPr>
              <w:t>Lesson learned</w:t>
            </w:r>
          </w:p>
        </w:tc>
      </w:tr>
      <w:tr w:rsidR="003562F1" w:rsidRPr="00D1079D" w14:paraId="1226C24B" w14:textId="77777777" w:rsidTr="000B1514">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3A14CA73" w14:textId="558646DB" w:rsidR="003562F1" w:rsidRPr="00D1079D" w:rsidRDefault="00037E5B" w:rsidP="00A11936">
            <w:pPr>
              <w:keepNext/>
              <w:keepLines/>
            </w:pPr>
            <w:r w:rsidRPr="00D1079D">
              <w:t>Native fish</w:t>
            </w:r>
          </w:p>
        </w:tc>
        <w:tc>
          <w:tcPr>
            <w:tcW w:w="8358" w:type="dxa"/>
          </w:tcPr>
          <w:p w14:paraId="1C317DC1" w14:textId="630E9166" w:rsidR="00DC5672" w:rsidRPr="00014884" w:rsidRDefault="00DC5672" w:rsidP="000B1514">
            <w:pPr>
              <w:pStyle w:val="DotStyle1"/>
            </w:pPr>
            <w:r w:rsidRPr="00014884">
              <w:t xml:space="preserve">Providing a small flow to the lower </w:t>
            </w:r>
            <w:proofErr w:type="spellStart"/>
            <w:r w:rsidRPr="00014884">
              <w:t>Namoi</w:t>
            </w:r>
            <w:proofErr w:type="spellEnd"/>
            <w:r w:rsidRPr="00014884">
              <w:t xml:space="preserve"> River during dry conditions can be beneficial for</w:t>
            </w:r>
            <w:r w:rsidR="008362DE">
              <w:t xml:space="preserve"> improving</w:t>
            </w:r>
            <w:r w:rsidRPr="00014884">
              <w:t xml:space="preserve"> water quality and native fish survival, by increasing water depth and dissolved oxygen levels in refuge pools.</w:t>
            </w:r>
          </w:p>
          <w:p w14:paraId="4AA76050" w14:textId="31B20512" w:rsidR="003562F1" w:rsidRPr="00D1079D" w:rsidRDefault="00DC5672" w:rsidP="000B1514">
            <w:pPr>
              <w:pStyle w:val="DotStyle1"/>
            </w:pPr>
            <w:r w:rsidRPr="00014884">
              <w:t xml:space="preserve">The number of small </w:t>
            </w:r>
            <w:proofErr w:type="spellStart"/>
            <w:r w:rsidRPr="00014884">
              <w:t>freshes</w:t>
            </w:r>
            <w:proofErr w:type="spellEnd"/>
            <w:r w:rsidRPr="00014884">
              <w:t xml:space="preserve"> ha</w:t>
            </w:r>
            <w:r>
              <w:t>s</w:t>
            </w:r>
            <w:r w:rsidRPr="00014884">
              <w:t xml:space="preserve"> been substantially reduced by river regulation downstream of Chaffey Dam. Therefore, providing environmental water may be important for supporting native fish that depend on these flows to maintain healthy condition, and to support dispersal and recruitment, which is needed to maintain native fish populations.</w:t>
            </w:r>
          </w:p>
        </w:tc>
      </w:tr>
      <w:tr w:rsidR="00DC5672" w:rsidRPr="00D1079D" w14:paraId="36F4ADFB" w14:textId="77777777" w:rsidTr="000B1514">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5400DAFB" w14:textId="67F5DE34" w:rsidR="00DC5672" w:rsidRPr="00D1079D" w:rsidRDefault="00DC5672" w:rsidP="00A11936">
            <w:pPr>
              <w:keepNext/>
              <w:keepLines/>
            </w:pPr>
            <w:r w:rsidRPr="00D1079D">
              <w:t>Connectivity</w:t>
            </w:r>
            <w:r>
              <w:t>/ processes</w:t>
            </w:r>
          </w:p>
        </w:tc>
        <w:tc>
          <w:tcPr>
            <w:tcW w:w="8358" w:type="dxa"/>
          </w:tcPr>
          <w:p w14:paraId="4B62531D" w14:textId="4AC4C3D9" w:rsidR="00DC5672" w:rsidRPr="00014884" w:rsidRDefault="00DC5672" w:rsidP="000B1514">
            <w:pPr>
              <w:pStyle w:val="DotStyle1"/>
            </w:pPr>
            <w:r w:rsidRPr="00014884">
              <w:t xml:space="preserve">A pulse of 750 ML/day is more effective than 500 ML/day in wetting </w:t>
            </w:r>
            <w:r w:rsidR="008362DE">
              <w:t xml:space="preserve">more </w:t>
            </w:r>
            <w:r w:rsidRPr="00014884">
              <w:t>low-level benches in the Peel River</w:t>
            </w:r>
            <w:r w:rsidR="008362DE">
              <w:t xml:space="preserve"> and providing greater depths for fish movement</w:t>
            </w:r>
            <w:r w:rsidRPr="00014884">
              <w:t>.</w:t>
            </w:r>
          </w:p>
          <w:p w14:paraId="3FDDB1A4" w14:textId="161B6A29" w:rsidR="00DC5672" w:rsidRPr="00D1079D" w:rsidRDefault="00DC5672" w:rsidP="000B1514">
            <w:pPr>
              <w:pStyle w:val="DotStyle1"/>
            </w:pPr>
            <w:r w:rsidRPr="00014884">
              <w:t>Flows of 750 ML/day can also result in some fine sediment movement/scouring, however, flows over 1 000 ML/day may be required to effectively mobilise sediment and algae that has accumulated downstream of Chaffey Dam.</w:t>
            </w:r>
          </w:p>
        </w:tc>
      </w:tr>
    </w:tbl>
    <w:p w14:paraId="38B7B7AD" w14:textId="20100502" w:rsidR="000956A1" w:rsidRDefault="000956A1" w:rsidP="003562F1">
      <w:pPr>
        <w:pStyle w:val="NormalWeb"/>
        <w:spacing w:before="0" w:beforeAutospacing="0" w:after="240" w:afterAutospacing="0"/>
        <w:jc w:val="left"/>
        <w:rPr>
          <w:rFonts w:ascii="Century Gothic" w:hAnsi="Century Gothic"/>
        </w:rPr>
      </w:pPr>
    </w:p>
    <w:p w14:paraId="219CDFD1" w14:textId="77777777" w:rsidR="000956A1" w:rsidRDefault="000956A1">
      <w:pPr>
        <w:spacing w:after="0"/>
        <w:rPr>
          <w:rFonts w:ascii="Century Gothic" w:hAnsi="Century Gothic" w:cs="Times New Roman"/>
          <w:color w:val="auto"/>
          <w:sz w:val="20"/>
          <w:lang w:val="en-US" w:eastAsia="en-US"/>
        </w:rPr>
      </w:pPr>
      <w:r>
        <w:rPr>
          <w:rFonts w:ascii="Century Gothic" w:hAnsi="Century Gothic"/>
        </w:rPr>
        <w:br w:type="page"/>
      </w:r>
    </w:p>
    <w:p w14:paraId="5803ACFB" w14:textId="3BC36106" w:rsidR="003562F1" w:rsidRPr="00764C2A" w:rsidRDefault="000956A1" w:rsidP="00D1079D">
      <w:pPr>
        <w:pStyle w:val="Heading3"/>
        <w:rPr>
          <w:noProof/>
        </w:rPr>
      </w:pPr>
      <w:r w:rsidRPr="00D1079D">
        <w:t>Bibliography</w:t>
      </w:r>
    </w:p>
    <w:p w14:paraId="15EE6738" w14:textId="77777777" w:rsidR="00A3170C" w:rsidRPr="00B85A4D" w:rsidRDefault="00A3170C" w:rsidP="00A3170C">
      <w:pPr>
        <w:pStyle w:val="Para0"/>
        <w:spacing w:after="240" w:line="240" w:lineRule="auto"/>
        <w:jc w:val="left"/>
        <w:rPr>
          <w:rFonts w:asciiTheme="minorHAnsi" w:hAnsiTheme="minorHAnsi" w:cstheme="minorHAnsi"/>
          <w:sz w:val="22"/>
          <w:szCs w:val="22"/>
        </w:rPr>
      </w:pPr>
      <w:proofErr w:type="spellStart"/>
      <w:r w:rsidRPr="00B85A4D">
        <w:rPr>
          <w:rFonts w:asciiTheme="minorHAnsi" w:hAnsiTheme="minorHAnsi" w:cstheme="minorHAnsi"/>
          <w:sz w:val="22"/>
          <w:szCs w:val="22"/>
        </w:rPr>
        <w:t>Barma</w:t>
      </w:r>
      <w:proofErr w:type="spellEnd"/>
      <w:r w:rsidRPr="00B85A4D">
        <w:rPr>
          <w:rFonts w:asciiTheme="minorHAnsi" w:hAnsiTheme="minorHAnsi" w:cstheme="minorHAnsi"/>
          <w:sz w:val="22"/>
          <w:szCs w:val="22"/>
        </w:rPr>
        <w:t xml:space="preserve"> Water Resources, </w:t>
      </w:r>
      <w:proofErr w:type="spellStart"/>
      <w:r w:rsidRPr="00B85A4D">
        <w:rPr>
          <w:rFonts w:asciiTheme="minorHAnsi" w:hAnsiTheme="minorHAnsi" w:cstheme="minorHAnsi"/>
          <w:sz w:val="22"/>
          <w:szCs w:val="22"/>
        </w:rPr>
        <w:t>Thurtell</w:t>
      </w:r>
      <w:proofErr w:type="spellEnd"/>
      <w:r w:rsidRPr="00B85A4D">
        <w:rPr>
          <w:rFonts w:asciiTheme="minorHAnsi" w:hAnsiTheme="minorHAnsi" w:cstheme="minorHAnsi"/>
          <w:sz w:val="22"/>
          <w:szCs w:val="22"/>
        </w:rPr>
        <w:t xml:space="preserve">, L. and </w:t>
      </w:r>
      <w:proofErr w:type="spellStart"/>
      <w:r w:rsidRPr="00B85A4D">
        <w:rPr>
          <w:rFonts w:asciiTheme="minorHAnsi" w:hAnsiTheme="minorHAnsi" w:cstheme="minorHAnsi"/>
          <w:sz w:val="22"/>
          <w:szCs w:val="22"/>
        </w:rPr>
        <w:t>Wettin</w:t>
      </w:r>
      <w:proofErr w:type="spellEnd"/>
      <w:r w:rsidRPr="00B85A4D">
        <w:rPr>
          <w:rFonts w:asciiTheme="minorHAnsi" w:hAnsiTheme="minorHAnsi" w:cstheme="minorHAnsi"/>
          <w:sz w:val="22"/>
          <w:szCs w:val="22"/>
        </w:rPr>
        <w:t xml:space="preserve">, P. (2012). </w:t>
      </w:r>
      <w:r w:rsidRPr="00B85A4D">
        <w:rPr>
          <w:rFonts w:asciiTheme="minorHAnsi" w:hAnsiTheme="minorHAnsi" w:cstheme="minorHAnsi"/>
          <w:i/>
          <w:sz w:val="22"/>
          <w:szCs w:val="22"/>
        </w:rPr>
        <w:t xml:space="preserve">Environmental water delivery: </w:t>
      </w:r>
      <w:proofErr w:type="spellStart"/>
      <w:r w:rsidRPr="00B85A4D">
        <w:rPr>
          <w:rFonts w:asciiTheme="minorHAnsi" w:hAnsiTheme="minorHAnsi" w:cstheme="minorHAnsi"/>
          <w:i/>
          <w:sz w:val="22"/>
          <w:szCs w:val="22"/>
        </w:rPr>
        <w:t>Namoi</w:t>
      </w:r>
      <w:proofErr w:type="spellEnd"/>
      <w:r w:rsidRPr="00B85A4D">
        <w:rPr>
          <w:rFonts w:asciiTheme="minorHAnsi" w:hAnsiTheme="minorHAnsi" w:cstheme="minorHAnsi"/>
          <w:i/>
          <w:sz w:val="22"/>
          <w:szCs w:val="22"/>
        </w:rPr>
        <w:t xml:space="preserve"> River</w:t>
      </w:r>
      <w:r w:rsidRPr="00B85A4D">
        <w:rPr>
          <w:rFonts w:asciiTheme="minorHAnsi" w:hAnsiTheme="minorHAnsi" w:cstheme="minorHAnsi"/>
          <w:sz w:val="22"/>
          <w:szCs w:val="22"/>
        </w:rPr>
        <w:t>. Prepared for Commonwealth Environmental Water, Department of Sustainability, Environment, Water, Population and Communities, Canberra.</w:t>
      </w:r>
    </w:p>
    <w:p w14:paraId="75846B30" w14:textId="578E1371" w:rsidR="00B23766" w:rsidRDefault="00B23766" w:rsidP="00B23766">
      <w:pPr>
        <w:spacing w:after="240"/>
        <w:rPr>
          <w:rFonts w:cstheme="minorHAnsi"/>
          <w:szCs w:val="22"/>
        </w:rPr>
      </w:pPr>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Ju</w:t>
      </w:r>
      <w:r w:rsidR="0071639B">
        <w:rPr>
          <w:i/>
          <w:iCs/>
          <w:szCs w:val="22"/>
          <w:lang w:val="en"/>
        </w:rPr>
        <w:t>ly</w:t>
      </w:r>
      <w:r w:rsidRPr="00292C5A">
        <w:rPr>
          <w:i/>
          <w:iCs/>
          <w:szCs w:val="22"/>
          <w:lang w:val="en"/>
        </w:rPr>
        <w:t xml:space="preserve"> to </w:t>
      </w:r>
      <w:r w:rsidR="0071639B">
        <w:rPr>
          <w:i/>
          <w:iCs/>
          <w:szCs w:val="22"/>
          <w:lang w:val="en"/>
        </w:rPr>
        <w:t>September</w:t>
      </w:r>
      <w:r>
        <w:rPr>
          <w:i/>
          <w:iCs/>
          <w:szCs w:val="22"/>
          <w:lang w:val="en"/>
        </w:rPr>
        <w:t xml:space="preserve"> 2020. </w:t>
      </w:r>
      <w:hyperlink r:id="rId32" w:anchor="/rainfall/median/seasonal/0" w:history="1">
        <w:r w:rsidRPr="0083580E">
          <w:rPr>
            <w:rStyle w:val="Hyperlink"/>
            <w:rFonts w:cstheme="minorHAnsi"/>
            <w:szCs w:val="22"/>
          </w:rPr>
          <w:t>http://www.bom.gov.au/climate/outlooks/#/rainfall/median/seasonal/0</w:t>
        </w:r>
      </w:hyperlink>
      <w:r>
        <w:rPr>
          <w:rFonts w:cstheme="minorHAnsi"/>
          <w:szCs w:val="22"/>
        </w:rPr>
        <w:t xml:space="preserve"> </w:t>
      </w:r>
    </w:p>
    <w:p w14:paraId="572B192C" w14:textId="26176D06" w:rsidR="0071639B" w:rsidRDefault="0071639B" w:rsidP="00B23766">
      <w:pPr>
        <w:spacing w:after="240"/>
        <w:rPr>
          <w:rFonts w:cstheme="minorHAnsi"/>
          <w:szCs w:val="22"/>
        </w:rPr>
      </w:pPr>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 xml:space="preserve">August to October 2020. </w:t>
      </w:r>
      <w:hyperlink r:id="rId33" w:anchor="/rainfall/median/seasonal/1" w:history="1">
        <w:r w:rsidRPr="001249D0">
          <w:rPr>
            <w:rStyle w:val="Hyperlink"/>
            <w:rFonts w:cstheme="minorHAnsi"/>
            <w:szCs w:val="22"/>
          </w:rPr>
          <w:t>http://www.bom.gov.au/climate/outlooks/#/rainfall/median/seasonal/1</w:t>
        </w:r>
      </w:hyperlink>
    </w:p>
    <w:p w14:paraId="4E702D0C" w14:textId="77777777" w:rsidR="00B23766" w:rsidRDefault="00B23766" w:rsidP="00B23766">
      <w:pPr>
        <w:spacing w:after="240"/>
        <w:rPr>
          <w:rFonts w:cstheme="minorHAnsi"/>
          <w:szCs w:val="22"/>
        </w:rPr>
      </w:pPr>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June</w:t>
      </w:r>
      <w:r w:rsidRPr="00292C5A">
        <w:rPr>
          <w:i/>
          <w:iCs/>
          <w:szCs w:val="22"/>
          <w:lang w:val="en"/>
        </w:rPr>
        <w:t xml:space="preserve"> to </w:t>
      </w:r>
      <w:r>
        <w:rPr>
          <w:i/>
          <w:iCs/>
          <w:szCs w:val="22"/>
          <w:lang w:val="en"/>
        </w:rPr>
        <w:t>August</w:t>
      </w:r>
      <w:r w:rsidRPr="00292C5A">
        <w:rPr>
          <w:i/>
          <w:iCs/>
          <w:szCs w:val="22"/>
          <w:lang w:val="en"/>
        </w:rPr>
        <w:t xml:space="preserve"> 2020</w:t>
      </w:r>
      <w:r>
        <w:rPr>
          <w:szCs w:val="22"/>
          <w:lang w:val="en"/>
        </w:rPr>
        <w:t xml:space="preserve">. </w:t>
      </w:r>
      <w:hyperlink r:id="rId34" w:anchor="/temperature/maximum/median/seasonal/0" w:history="1">
        <w:r w:rsidRPr="0083580E">
          <w:rPr>
            <w:rStyle w:val="Hyperlink"/>
            <w:rFonts w:cstheme="minorHAnsi"/>
            <w:szCs w:val="22"/>
          </w:rPr>
          <w:t>http://www.bom.gov.au/climate/outlooks/#/temperature/maximum/median/seasonal/0</w:t>
        </w:r>
      </w:hyperlink>
      <w:r>
        <w:rPr>
          <w:rFonts w:cstheme="minorHAnsi"/>
          <w:szCs w:val="22"/>
        </w:rPr>
        <w:t xml:space="preserve"> </w:t>
      </w:r>
    </w:p>
    <w:p w14:paraId="486E0C6C" w14:textId="77777777" w:rsidR="00B23766" w:rsidRDefault="00B23766" w:rsidP="00B23766">
      <w:pPr>
        <w:rPr>
          <w:rStyle w:val="Hyperlink"/>
          <w:rFonts w:cs="Century Gothic"/>
          <w:szCs w:val="22"/>
          <w:lang w:val="en"/>
        </w:rPr>
      </w:pPr>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July</w:t>
      </w:r>
      <w:r w:rsidRPr="00292C5A">
        <w:rPr>
          <w:i/>
          <w:iCs/>
          <w:szCs w:val="22"/>
          <w:lang w:val="en"/>
        </w:rPr>
        <w:t xml:space="preserve"> to </w:t>
      </w:r>
      <w:r>
        <w:rPr>
          <w:i/>
          <w:iCs/>
          <w:szCs w:val="22"/>
          <w:lang w:val="en"/>
        </w:rPr>
        <w:t>September</w:t>
      </w:r>
      <w:r w:rsidRPr="00292C5A">
        <w:rPr>
          <w:i/>
          <w:iCs/>
          <w:szCs w:val="22"/>
          <w:lang w:val="en"/>
        </w:rPr>
        <w:t xml:space="preserve"> 2020</w:t>
      </w:r>
      <w:r>
        <w:rPr>
          <w:szCs w:val="22"/>
          <w:lang w:val="en"/>
        </w:rPr>
        <w:t xml:space="preserve">. </w:t>
      </w:r>
      <w:hyperlink r:id="rId35" w:anchor="/temperature/maximum/median/seasonal/1" w:history="1">
        <w:r w:rsidRPr="0083580E">
          <w:rPr>
            <w:rStyle w:val="Hyperlink"/>
            <w:rFonts w:cs="Century Gothic"/>
            <w:szCs w:val="22"/>
            <w:lang w:val="en"/>
          </w:rPr>
          <w:t>http://www.bom.gov.au/climate/outlooks/#/temperature/maximum/median/seasonal/1</w:t>
        </w:r>
      </w:hyperlink>
    </w:p>
    <w:p w14:paraId="516E0988" w14:textId="7056AE6A" w:rsidR="000956A1" w:rsidRDefault="004B2A03" w:rsidP="00B23766">
      <w:pPr>
        <w:rPr>
          <w:rStyle w:val="Hyperlink"/>
          <w:rFonts w:cstheme="minorHAnsi"/>
          <w:szCs w:val="22"/>
        </w:rPr>
      </w:pPr>
      <w:r>
        <w:rPr>
          <w:rFonts w:cstheme="minorHAnsi"/>
          <w:szCs w:val="22"/>
        </w:rPr>
        <w:t xml:space="preserve">Bureau of Meteorology (2020). </w:t>
      </w:r>
      <w:r w:rsidRPr="00FF1014">
        <w:rPr>
          <w:rFonts w:cstheme="minorHAnsi"/>
          <w:i/>
          <w:iCs/>
          <w:szCs w:val="22"/>
        </w:rPr>
        <w:t>Thirty-six monthly rainfall deciles for New South Wales / ACT.</w:t>
      </w:r>
      <w:r>
        <w:rPr>
          <w:rFonts w:cstheme="minorHAnsi"/>
          <w:szCs w:val="22"/>
        </w:rPr>
        <w:t xml:space="preserve"> </w:t>
      </w:r>
      <w:hyperlink r:id="rId36" w:history="1">
        <w:r w:rsidRPr="0083580E">
          <w:rPr>
            <w:rStyle w:val="Hyperlink"/>
            <w:rFonts w:cstheme="minorHAnsi"/>
            <w:szCs w:val="22"/>
          </w:rPr>
          <w:t>http://www.bom.gov.au/jsp/awap/rain/index.jsp?colour=colour&amp;time=latest&amp;step=0&amp;map=decile&amp;period=36month&amp;area=ns</w:t>
        </w:r>
      </w:hyperlink>
    </w:p>
    <w:p w14:paraId="33A0C860" w14:textId="77777777" w:rsidR="00B85A4D" w:rsidRPr="00B85A4D" w:rsidRDefault="00B85A4D" w:rsidP="00B85A4D">
      <w:pPr>
        <w:pStyle w:val="Para0"/>
        <w:spacing w:after="240" w:line="240" w:lineRule="auto"/>
        <w:jc w:val="left"/>
        <w:rPr>
          <w:rFonts w:asciiTheme="minorHAnsi" w:hAnsiTheme="minorHAnsi" w:cstheme="minorHAnsi"/>
          <w:sz w:val="22"/>
          <w:szCs w:val="22"/>
        </w:rPr>
      </w:pPr>
      <w:r w:rsidRPr="00B85A4D">
        <w:rPr>
          <w:rFonts w:asciiTheme="minorHAnsi" w:hAnsiTheme="minorHAnsi" w:cstheme="minorHAnsi"/>
          <w:sz w:val="22"/>
          <w:szCs w:val="22"/>
        </w:rPr>
        <w:t xml:space="preserve">Department of the Environment (2014). </w:t>
      </w:r>
      <w:r w:rsidRPr="00B85A4D">
        <w:rPr>
          <w:rFonts w:asciiTheme="minorHAnsi" w:hAnsiTheme="minorHAnsi" w:cstheme="minorHAnsi"/>
          <w:i/>
          <w:sz w:val="22"/>
          <w:szCs w:val="22"/>
        </w:rPr>
        <w:t xml:space="preserve">Commonwealth environmental water use options 2014–15: </w:t>
      </w:r>
      <w:proofErr w:type="spellStart"/>
      <w:r w:rsidRPr="00B85A4D">
        <w:rPr>
          <w:rFonts w:asciiTheme="minorHAnsi" w:hAnsiTheme="minorHAnsi" w:cstheme="minorHAnsi"/>
          <w:i/>
          <w:sz w:val="22"/>
          <w:szCs w:val="22"/>
        </w:rPr>
        <w:t>Namoi</w:t>
      </w:r>
      <w:proofErr w:type="spellEnd"/>
      <w:r w:rsidRPr="00B85A4D">
        <w:rPr>
          <w:rFonts w:asciiTheme="minorHAnsi" w:hAnsiTheme="minorHAnsi" w:cstheme="minorHAnsi"/>
          <w:i/>
          <w:sz w:val="22"/>
          <w:szCs w:val="22"/>
        </w:rPr>
        <w:t xml:space="preserve"> River Valley</w:t>
      </w:r>
      <w:r w:rsidRPr="00B85A4D">
        <w:rPr>
          <w:rFonts w:asciiTheme="minorHAnsi" w:hAnsiTheme="minorHAnsi" w:cstheme="minorHAnsi"/>
          <w:sz w:val="22"/>
          <w:szCs w:val="22"/>
        </w:rPr>
        <w:t xml:space="preserve">, Commonwealth of Australia 2014. </w:t>
      </w:r>
      <w:hyperlink r:id="rId37" w:history="1">
        <w:r w:rsidRPr="00B85A4D">
          <w:rPr>
            <w:rStyle w:val="Hyperlink"/>
            <w:rFonts w:asciiTheme="minorHAnsi" w:hAnsiTheme="minorHAnsi" w:cstheme="minorHAnsi"/>
            <w:sz w:val="22"/>
            <w:szCs w:val="22"/>
          </w:rPr>
          <w:t>http://www.environment.gov.au/resource/commonwealth-environmental-water-annual-use-options-namoi-river-valley</w:t>
        </w:r>
      </w:hyperlink>
      <w:r w:rsidRPr="00B85A4D">
        <w:rPr>
          <w:rFonts w:asciiTheme="minorHAnsi" w:hAnsiTheme="minorHAnsi" w:cstheme="minorHAnsi"/>
          <w:sz w:val="22"/>
          <w:szCs w:val="22"/>
        </w:rPr>
        <w:t xml:space="preserve"> </w:t>
      </w:r>
    </w:p>
    <w:p w14:paraId="15CB04DC" w14:textId="77777777" w:rsidR="00B85A4D" w:rsidRPr="00C4348A" w:rsidRDefault="00B85A4D" w:rsidP="00B85A4D">
      <w:pPr>
        <w:pStyle w:val="Para0"/>
        <w:spacing w:after="240" w:line="240" w:lineRule="auto"/>
        <w:jc w:val="left"/>
        <w:rPr>
          <w:rFonts w:asciiTheme="minorHAnsi" w:hAnsiTheme="minorHAnsi" w:cstheme="minorHAnsi"/>
          <w:sz w:val="22"/>
          <w:szCs w:val="22"/>
        </w:rPr>
      </w:pPr>
      <w:r w:rsidRPr="00C4348A">
        <w:rPr>
          <w:rFonts w:asciiTheme="minorHAnsi" w:hAnsiTheme="minorHAnsi" w:cstheme="minorHAnsi"/>
          <w:sz w:val="22"/>
          <w:szCs w:val="22"/>
        </w:rPr>
        <w:t xml:space="preserve">Foster N. (1999). </w:t>
      </w:r>
      <w:r w:rsidRPr="00C4348A">
        <w:rPr>
          <w:rFonts w:asciiTheme="minorHAnsi" w:hAnsiTheme="minorHAnsi" w:cstheme="minorHAnsi"/>
          <w:i/>
          <w:sz w:val="22"/>
          <w:szCs w:val="22"/>
        </w:rPr>
        <w:t xml:space="preserve">An Assessment of the Commence-to-flow levels of Wetlands of the Lower </w:t>
      </w:r>
      <w:proofErr w:type="spellStart"/>
      <w:r w:rsidRPr="00C4348A">
        <w:rPr>
          <w:rFonts w:asciiTheme="minorHAnsi" w:hAnsiTheme="minorHAnsi" w:cstheme="minorHAnsi"/>
          <w:i/>
          <w:sz w:val="22"/>
          <w:szCs w:val="22"/>
        </w:rPr>
        <w:t>Namoi</w:t>
      </w:r>
      <w:proofErr w:type="spellEnd"/>
      <w:r w:rsidRPr="00C4348A">
        <w:rPr>
          <w:rFonts w:asciiTheme="minorHAnsi" w:hAnsiTheme="minorHAnsi" w:cstheme="minorHAnsi"/>
          <w:i/>
          <w:sz w:val="22"/>
          <w:szCs w:val="22"/>
        </w:rPr>
        <w:t xml:space="preserve"> Valley</w:t>
      </w:r>
      <w:r w:rsidRPr="00C4348A">
        <w:rPr>
          <w:rFonts w:asciiTheme="minorHAnsi" w:hAnsiTheme="minorHAnsi" w:cstheme="minorHAnsi"/>
          <w:sz w:val="22"/>
          <w:szCs w:val="22"/>
        </w:rPr>
        <w:t>, Department of Land and Water Conservation.</w:t>
      </w:r>
    </w:p>
    <w:p w14:paraId="778BA72A" w14:textId="1D258072" w:rsidR="00C4348A" w:rsidRDefault="00C4348A" w:rsidP="00C4348A">
      <w:pPr>
        <w:pStyle w:val="Para0"/>
        <w:spacing w:after="240" w:line="240" w:lineRule="auto"/>
        <w:jc w:val="left"/>
        <w:rPr>
          <w:rFonts w:asciiTheme="minorHAnsi" w:hAnsiTheme="minorHAnsi" w:cstheme="minorHAnsi"/>
          <w:sz w:val="22"/>
          <w:szCs w:val="22"/>
        </w:rPr>
      </w:pPr>
      <w:r w:rsidRPr="00C4348A">
        <w:rPr>
          <w:rFonts w:asciiTheme="minorHAnsi" w:hAnsiTheme="minorHAnsi" w:cstheme="minorHAnsi"/>
          <w:sz w:val="22"/>
          <w:szCs w:val="22"/>
        </w:rPr>
        <w:t xml:space="preserve">Green D., </w:t>
      </w:r>
      <w:proofErr w:type="spellStart"/>
      <w:r w:rsidRPr="00C4348A">
        <w:rPr>
          <w:rFonts w:asciiTheme="minorHAnsi" w:hAnsiTheme="minorHAnsi" w:cstheme="minorHAnsi"/>
          <w:sz w:val="22"/>
          <w:szCs w:val="22"/>
        </w:rPr>
        <w:t>Petrovic</w:t>
      </w:r>
      <w:proofErr w:type="spellEnd"/>
      <w:r w:rsidRPr="00C4348A">
        <w:rPr>
          <w:rFonts w:asciiTheme="minorHAnsi" w:hAnsiTheme="minorHAnsi" w:cstheme="minorHAnsi"/>
          <w:sz w:val="22"/>
          <w:szCs w:val="22"/>
        </w:rPr>
        <w:t xml:space="preserve"> J., Moss P., Burrell M. (2011)</w:t>
      </w:r>
      <w:r>
        <w:rPr>
          <w:rFonts w:asciiTheme="minorHAnsi" w:hAnsiTheme="minorHAnsi" w:cstheme="minorHAnsi"/>
          <w:sz w:val="22"/>
          <w:szCs w:val="22"/>
        </w:rPr>
        <w:t>.</w:t>
      </w:r>
      <w:r w:rsidRPr="00C4348A">
        <w:rPr>
          <w:rFonts w:asciiTheme="minorHAnsi" w:hAnsiTheme="minorHAnsi" w:cstheme="minorHAnsi"/>
          <w:sz w:val="22"/>
          <w:szCs w:val="22"/>
        </w:rPr>
        <w:t xml:space="preserve"> </w:t>
      </w:r>
      <w:r w:rsidRPr="00C4348A">
        <w:rPr>
          <w:rFonts w:asciiTheme="minorHAnsi" w:hAnsiTheme="minorHAnsi" w:cstheme="minorHAnsi"/>
          <w:i/>
          <w:iCs/>
          <w:sz w:val="22"/>
          <w:szCs w:val="22"/>
        </w:rPr>
        <w:t xml:space="preserve">Water resources and management overview: </w:t>
      </w:r>
      <w:proofErr w:type="spellStart"/>
      <w:r w:rsidRPr="00C4348A">
        <w:rPr>
          <w:rFonts w:asciiTheme="minorHAnsi" w:hAnsiTheme="minorHAnsi" w:cstheme="minorHAnsi"/>
          <w:i/>
          <w:iCs/>
          <w:sz w:val="22"/>
          <w:szCs w:val="22"/>
        </w:rPr>
        <w:t>Namoi</w:t>
      </w:r>
      <w:proofErr w:type="spellEnd"/>
      <w:r w:rsidRPr="00C4348A">
        <w:rPr>
          <w:rFonts w:asciiTheme="minorHAnsi" w:hAnsiTheme="minorHAnsi" w:cstheme="minorHAnsi"/>
          <w:i/>
          <w:iCs/>
          <w:sz w:val="22"/>
          <w:szCs w:val="22"/>
        </w:rPr>
        <w:t xml:space="preserve"> catchment</w:t>
      </w:r>
      <w:r>
        <w:rPr>
          <w:rFonts w:asciiTheme="minorHAnsi" w:hAnsiTheme="minorHAnsi" w:cstheme="minorHAnsi"/>
          <w:i/>
          <w:iCs/>
          <w:sz w:val="22"/>
          <w:szCs w:val="22"/>
        </w:rPr>
        <w:t>.</w:t>
      </w:r>
      <w:r w:rsidRPr="00C4348A">
        <w:rPr>
          <w:rFonts w:asciiTheme="minorHAnsi" w:hAnsiTheme="minorHAnsi" w:cstheme="minorHAnsi"/>
          <w:sz w:val="22"/>
          <w:szCs w:val="22"/>
        </w:rPr>
        <w:t xml:space="preserve"> NSW Office of Water, Sydney</w:t>
      </w:r>
      <w:r>
        <w:rPr>
          <w:rFonts w:asciiTheme="minorHAnsi" w:hAnsiTheme="minorHAnsi" w:cstheme="minorHAnsi"/>
          <w:sz w:val="22"/>
          <w:szCs w:val="22"/>
        </w:rPr>
        <w:t>.</w:t>
      </w:r>
    </w:p>
    <w:p w14:paraId="288623E5" w14:textId="75F29D5B" w:rsidR="00B85A4D" w:rsidRPr="00B85A4D" w:rsidRDefault="00B85A4D" w:rsidP="00B85A4D">
      <w:pPr>
        <w:pStyle w:val="NormalWeb"/>
        <w:spacing w:before="0" w:beforeAutospacing="0" w:after="240" w:afterAutospacing="0"/>
        <w:jc w:val="left"/>
        <w:rPr>
          <w:rFonts w:asciiTheme="minorHAnsi" w:hAnsiTheme="minorHAnsi" w:cstheme="minorHAnsi"/>
          <w:sz w:val="22"/>
          <w:szCs w:val="22"/>
        </w:rPr>
      </w:pPr>
      <w:r w:rsidRPr="00B85A4D">
        <w:rPr>
          <w:rFonts w:asciiTheme="minorHAnsi" w:hAnsiTheme="minorHAnsi" w:cstheme="minorHAnsi"/>
          <w:sz w:val="22"/>
          <w:szCs w:val="22"/>
        </w:rPr>
        <w:t xml:space="preserve">Murray–Darling Basin Authority (2012). </w:t>
      </w:r>
      <w:r w:rsidRPr="00B85A4D">
        <w:rPr>
          <w:rFonts w:asciiTheme="minorHAnsi" w:hAnsiTheme="minorHAnsi" w:cstheme="minorHAnsi"/>
          <w:i/>
          <w:sz w:val="22"/>
          <w:szCs w:val="22"/>
        </w:rPr>
        <w:t xml:space="preserve">Assessment of environmental water requirements for the proposed Basin Plan: Lower </w:t>
      </w:r>
      <w:proofErr w:type="spellStart"/>
      <w:r w:rsidRPr="00B85A4D">
        <w:rPr>
          <w:rFonts w:asciiTheme="minorHAnsi" w:hAnsiTheme="minorHAnsi" w:cstheme="minorHAnsi"/>
          <w:i/>
          <w:sz w:val="22"/>
          <w:szCs w:val="22"/>
        </w:rPr>
        <w:t>Namoi</w:t>
      </w:r>
      <w:proofErr w:type="spellEnd"/>
      <w:r w:rsidRPr="00B85A4D">
        <w:rPr>
          <w:rFonts w:asciiTheme="minorHAnsi" w:hAnsiTheme="minorHAnsi" w:cstheme="minorHAnsi"/>
          <w:i/>
          <w:sz w:val="22"/>
          <w:szCs w:val="22"/>
        </w:rPr>
        <w:t xml:space="preserve"> River (in-channel flows),</w:t>
      </w:r>
      <w:r w:rsidRPr="00B85A4D">
        <w:rPr>
          <w:rFonts w:asciiTheme="minorHAnsi" w:hAnsiTheme="minorHAnsi" w:cstheme="minorHAnsi"/>
          <w:sz w:val="22"/>
          <w:szCs w:val="22"/>
        </w:rPr>
        <w:t xml:space="preserve"> Commonwealth of Australia 2012 </w:t>
      </w:r>
      <w:hyperlink r:id="rId38" w:history="1">
        <w:r w:rsidRPr="00B85A4D">
          <w:rPr>
            <w:rStyle w:val="Hyperlink"/>
            <w:rFonts w:asciiTheme="minorHAnsi" w:hAnsiTheme="minorHAnsi" w:cstheme="minorHAnsi"/>
            <w:sz w:val="22"/>
            <w:szCs w:val="22"/>
            <w:lang w:val="en-GB"/>
          </w:rPr>
          <w:t xml:space="preserve">http://www.mdba.gov.au/sites/default/files/archived/proposed/EWR-Lower-Namoi-River-in-channelflows.pdf </w:t>
        </w:r>
      </w:hyperlink>
      <w:r w:rsidRPr="00B85A4D">
        <w:rPr>
          <w:rFonts w:asciiTheme="minorHAnsi" w:hAnsiTheme="minorHAnsi" w:cstheme="minorHAnsi"/>
          <w:color w:val="000000"/>
          <w:sz w:val="22"/>
          <w:szCs w:val="22"/>
          <w:lang w:val="en-GB"/>
        </w:rPr>
        <w:t xml:space="preserve"> </w:t>
      </w:r>
    </w:p>
    <w:p w14:paraId="3D1BD5F8" w14:textId="77777777" w:rsidR="00B85A4D" w:rsidRPr="00B85A4D" w:rsidRDefault="00B85A4D" w:rsidP="00B85A4D">
      <w:pPr>
        <w:pStyle w:val="NormalWeb"/>
        <w:spacing w:before="0" w:beforeAutospacing="0" w:after="240" w:afterAutospacing="0"/>
        <w:jc w:val="left"/>
        <w:rPr>
          <w:rStyle w:val="Hyperlink"/>
          <w:rFonts w:asciiTheme="minorHAnsi" w:hAnsiTheme="minorHAnsi" w:cstheme="minorHAnsi"/>
          <w:sz w:val="22"/>
          <w:szCs w:val="22"/>
          <w:lang w:val="en-GB"/>
        </w:rPr>
      </w:pPr>
      <w:r w:rsidRPr="00B85A4D">
        <w:rPr>
          <w:rFonts w:asciiTheme="minorHAnsi" w:hAnsiTheme="minorHAnsi" w:cstheme="minorHAnsi"/>
          <w:sz w:val="22"/>
          <w:szCs w:val="22"/>
        </w:rPr>
        <w:t xml:space="preserve">Murray–Darling Basin Authority (2014). </w:t>
      </w:r>
      <w:r w:rsidRPr="00B85A4D">
        <w:rPr>
          <w:rFonts w:asciiTheme="minorHAnsi" w:hAnsiTheme="minorHAnsi" w:cstheme="minorHAnsi"/>
          <w:i/>
          <w:sz w:val="22"/>
          <w:szCs w:val="22"/>
        </w:rPr>
        <w:t>Basin-wide environmental watering strategy</w:t>
      </w:r>
      <w:r w:rsidRPr="00B85A4D">
        <w:rPr>
          <w:rFonts w:asciiTheme="minorHAnsi" w:hAnsiTheme="minorHAnsi" w:cstheme="minorHAnsi"/>
          <w:sz w:val="22"/>
          <w:szCs w:val="22"/>
        </w:rPr>
        <w:t xml:space="preserve">, Commonwealth of Australia 2014 </w:t>
      </w:r>
      <w:hyperlink r:id="rId39" w:history="1">
        <w:r w:rsidRPr="00B85A4D">
          <w:rPr>
            <w:rStyle w:val="Hyperlink"/>
            <w:rFonts w:asciiTheme="minorHAnsi" w:hAnsiTheme="minorHAnsi" w:cstheme="minorHAnsi"/>
            <w:sz w:val="22"/>
            <w:szCs w:val="22"/>
            <w:lang w:val="en-GB"/>
          </w:rPr>
          <w:t>http://www.mdba.gov.au/sites/default/files/pubs/Final-BWS-Nov14.pdf</w:t>
        </w:r>
      </w:hyperlink>
    </w:p>
    <w:p w14:paraId="6FEC5366" w14:textId="77777777" w:rsidR="00B85A4D" w:rsidRPr="00B85A4D" w:rsidRDefault="00B85A4D" w:rsidP="00B85A4D">
      <w:pPr>
        <w:spacing w:after="240"/>
        <w:rPr>
          <w:rFonts w:cstheme="minorHAnsi"/>
          <w:color w:val="5F497A" w:themeColor="accent4" w:themeShade="BF"/>
          <w:szCs w:val="22"/>
        </w:rPr>
      </w:pPr>
      <w:r w:rsidRPr="00B85A4D">
        <w:rPr>
          <w:rFonts w:cstheme="minorHAnsi"/>
          <w:szCs w:val="22"/>
          <w:lang w:val="en-GB" w:eastAsia="en-US"/>
        </w:rPr>
        <w:t xml:space="preserve">Murray–Darling Basin Authority (2019). </w:t>
      </w:r>
      <w:proofErr w:type="spellStart"/>
      <w:r w:rsidRPr="00B85A4D">
        <w:rPr>
          <w:rFonts w:cstheme="minorHAnsi"/>
          <w:i/>
          <w:szCs w:val="22"/>
          <w:lang w:val="en-GB" w:eastAsia="en-US"/>
        </w:rPr>
        <w:t>Namoi</w:t>
      </w:r>
      <w:proofErr w:type="spellEnd"/>
      <w:r w:rsidRPr="00B85A4D">
        <w:rPr>
          <w:rFonts w:cstheme="minorHAnsi"/>
          <w:i/>
          <w:szCs w:val="22"/>
          <w:lang w:val="en-GB" w:eastAsia="en-US"/>
        </w:rPr>
        <w:t xml:space="preserve"> catchment – People, industry and water use.</w:t>
      </w:r>
      <w:r w:rsidRPr="00B85A4D">
        <w:rPr>
          <w:rFonts w:cstheme="minorHAnsi"/>
          <w:szCs w:val="22"/>
          <w:lang w:val="en-GB" w:eastAsia="en-US"/>
        </w:rPr>
        <w:t xml:space="preserve"> </w:t>
      </w:r>
      <w:hyperlink r:id="rId40" w:history="1">
        <w:r w:rsidRPr="00B85A4D">
          <w:rPr>
            <w:rStyle w:val="Hyperlink"/>
            <w:rFonts w:cstheme="minorHAnsi"/>
            <w:szCs w:val="22"/>
          </w:rPr>
          <w:t>https://www.mdba.gov.au/discover-basin/catchments/namoi</w:t>
        </w:r>
      </w:hyperlink>
      <w:r w:rsidRPr="00B85A4D">
        <w:rPr>
          <w:rFonts w:cstheme="minorHAnsi"/>
          <w:color w:val="5F497A" w:themeColor="accent4" w:themeShade="BF"/>
          <w:szCs w:val="22"/>
        </w:rPr>
        <w:t xml:space="preserve"> </w:t>
      </w:r>
    </w:p>
    <w:p w14:paraId="7535C232" w14:textId="4A162A05" w:rsidR="0058322E" w:rsidRDefault="0058322E" w:rsidP="00B85A4D">
      <w:pPr>
        <w:pStyle w:val="imprintheading"/>
        <w:rPr>
          <w:rFonts w:asciiTheme="minorHAnsi" w:hAnsiTheme="minorHAnsi" w:cstheme="minorHAnsi"/>
          <w:b w:val="0"/>
          <w:sz w:val="22"/>
          <w:szCs w:val="22"/>
        </w:rPr>
      </w:pPr>
      <w:r>
        <w:rPr>
          <w:rFonts w:asciiTheme="minorHAnsi" w:hAnsiTheme="minorHAnsi" w:cstheme="minorHAnsi"/>
          <w:b w:val="0"/>
          <w:sz w:val="22"/>
          <w:szCs w:val="22"/>
        </w:rPr>
        <w:t>Northern Basin Aboriginal Nations (NBAN) (2020)</w:t>
      </w:r>
      <w:r w:rsidR="00F8531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F8531D">
        <w:rPr>
          <w:rFonts w:asciiTheme="minorHAnsi" w:hAnsiTheme="minorHAnsi" w:cstheme="minorHAnsi"/>
          <w:b w:val="0"/>
          <w:i/>
          <w:iCs/>
          <w:sz w:val="22"/>
          <w:szCs w:val="22"/>
        </w:rPr>
        <w:t>First Nations Environmental Water Guidance Report</w:t>
      </w:r>
      <w:r w:rsidR="00F8531D">
        <w:rPr>
          <w:rFonts w:asciiTheme="minorHAnsi" w:hAnsiTheme="minorHAnsi" w:cstheme="minorHAnsi"/>
          <w:b w:val="0"/>
          <w:i/>
          <w:iCs/>
          <w:sz w:val="22"/>
          <w:szCs w:val="22"/>
        </w:rPr>
        <w:t>.</w:t>
      </w:r>
      <w:r>
        <w:rPr>
          <w:rFonts w:asciiTheme="minorHAnsi" w:hAnsiTheme="minorHAnsi" w:cstheme="minorHAnsi"/>
          <w:b w:val="0"/>
          <w:i/>
          <w:iCs/>
          <w:sz w:val="22"/>
          <w:szCs w:val="22"/>
        </w:rPr>
        <w:t xml:space="preserve"> </w:t>
      </w:r>
      <w:r w:rsidRPr="00F8531D">
        <w:rPr>
          <w:rFonts w:asciiTheme="minorHAnsi" w:hAnsiTheme="minorHAnsi" w:cstheme="minorHAnsi"/>
          <w:b w:val="0"/>
          <w:sz w:val="22"/>
          <w:szCs w:val="22"/>
        </w:rPr>
        <w:t>Report provided to Commonwealth Environmental Water Office</w:t>
      </w:r>
      <w:r w:rsidR="00FA19C5">
        <w:rPr>
          <w:rFonts w:asciiTheme="minorHAnsi" w:hAnsiTheme="minorHAnsi" w:cstheme="minorHAnsi"/>
          <w:b w:val="0"/>
          <w:sz w:val="22"/>
          <w:szCs w:val="22"/>
        </w:rPr>
        <w:t>.</w:t>
      </w:r>
    </w:p>
    <w:p w14:paraId="013AEF72" w14:textId="7C62CBEA" w:rsidR="00B85A4D" w:rsidRPr="00B85A4D" w:rsidRDefault="00B85A4D" w:rsidP="00B85A4D">
      <w:pPr>
        <w:pStyle w:val="imprintheading"/>
        <w:rPr>
          <w:rFonts w:asciiTheme="minorHAnsi" w:hAnsiTheme="minorHAnsi" w:cstheme="minorHAnsi"/>
          <w:b w:val="0"/>
          <w:sz w:val="22"/>
          <w:szCs w:val="22"/>
        </w:rPr>
      </w:pPr>
      <w:r w:rsidRPr="00B85A4D">
        <w:rPr>
          <w:rFonts w:asciiTheme="minorHAnsi" w:hAnsiTheme="minorHAnsi" w:cstheme="minorHAnsi"/>
          <w:b w:val="0"/>
          <w:sz w:val="22"/>
          <w:szCs w:val="22"/>
        </w:rPr>
        <w:t xml:space="preserve">NSW Department of Primary Industries – Fisheries (2020). </w:t>
      </w:r>
      <w:r w:rsidRPr="00B85A4D">
        <w:rPr>
          <w:rFonts w:asciiTheme="minorHAnsi" w:hAnsiTheme="minorHAnsi" w:cstheme="minorHAnsi"/>
          <w:b w:val="0"/>
          <w:i/>
          <w:iCs/>
          <w:sz w:val="22"/>
          <w:szCs w:val="22"/>
        </w:rPr>
        <w:t>Fish kills in NSW.</w:t>
      </w:r>
      <w:r w:rsidRPr="00B85A4D">
        <w:rPr>
          <w:rFonts w:asciiTheme="minorHAnsi" w:hAnsiTheme="minorHAnsi" w:cstheme="minorHAnsi"/>
          <w:b w:val="0"/>
          <w:sz w:val="22"/>
          <w:szCs w:val="22"/>
        </w:rPr>
        <w:t xml:space="preserve"> </w:t>
      </w:r>
      <w:hyperlink r:id="rId41" w:history="1">
        <w:r w:rsidRPr="00B85A4D">
          <w:rPr>
            <w:rStyle w:val="Hyperlink"/>
            <w:rFonts w:asciiTheme="minorHAnsi" w:hAnsiTheme="minorHAnsi" w:cstheme="minorHAnsi"/>
            <w:b w:val="0"/>
            <w:sz w:val="22"/>
            <w:szCs w:val="22"/>
          </w:rPr>
          <w:t>https://www.dpi.nsw.gov.au/fishing/habitat/threats/fish-kills</w:t>
        </w:r>
      </w:hyperlink>
      <w:r w:rsidRPr="00B85A4D">
        <w:rPr>
          <w:rFonts w:asciiTheme="minorHAnsi" w:hAnsiTheme="minorHAnsi" w:cstheme="minorHAnsi"/>
          <w:b w:val="0"/>
          <w:sz w:val="22"/>
          <w:szCs w:val="22"/>
        </w:rPr>
        <w:t xml:space="preserve"> </w:t>
      </w:r>
    </w:p>
    <w:p w14:paraId="584854C2" w14:textId="05B1634B" w:rsidR="00B85A4D" w:rsidRPr="007D71CE" w:rsidRDefault="00B85A4D" w:rsidP="00B85A4D">
      <w:pPr>
        <w:pStyle w:val="imprintheading"/>
        <w:rPr>
          <w:rFonts w:asciiTheme="minorHAnsi" w:hAnsiTheme="minorHAnsi" w:cstheme="minorHAnsi"/>
          <w:sz w:val="22"/>
          <w:szCs w:val="22"/>
        </w:rPr>
      </w:pPr>
      <w:r w:rsidRPr="007D71CE">
        <w:rPr>
          <w:rFonts w:asciiTheme="minorHAnsi" w:hAnsiTheme="minorHAnsi" w:cstheme="minorHAnsi"/>
          <w:b w:val="0"/>
          <w:sz w:val="22"/>
          <w:szCs w:val="22"/>
        </w:rPr>
        <w:t xml:space="preserve">NSW Department of Primary Industries (2018). </w:t>
      </w:r>
      <w:r w:rsidRPr="007D71CE">
        <w:rPr>
          <w:rFonts w:asciiTheme="minorHAnsi" w:hAnsiTheme="minorHAnsi" w:cstheme="minorHAnsi"/>
          <w:b w:val="0"/>
          <w:i/>
          <w:sz w:val="22"/>
          <w:szCs w:val="22"/>
        </w:rPr>
        <w:t>Fish and Flows in the Northern Basin Stage II: Namoi Valley</w:t>
      </w:r>
      <w:r w:rsidRPr="007D71CE">
        <w:rPr>
          <w:rFonts w:asciiTheme="minorHAnsi" w:hAnsiTheme="minorHAnsi" w:cstheme="minorHAnsi"/>
          <w:b w:val="0"/>
          <w:sz w:val="22"/>
          <w:szCs w:val="22"/>
        </w:rPr>
        <w:t>. Prepared for the Murray-Darling Basin Authority. NSW Department of Primary Industries, Tamworth.</w:t>
      </w:r>
    </w:p>
    <w:p w14:paraId="2EE78978" w14:textId="4F3C8304" w:rsidR="007D71CE" w:rsidRDefault="007D71CE" w:rsidP="007D71CE">
      <w:pPr>
        <w:pStyle w:val="imprintheading"/>
        <w:rPr>
          <w:rFonts w:asciiTheme="minorHAnsi" w:hAnsiTheme="minorHAnsi" w:cstheme="minorHAnsi"/>
          <w:highlight w:val="cyan"/>
        </w:rPr>
      </w:pPr>
      <w:r w:rsidRPr="007D71CE">
        <w:rPr>
          <w:rFonts w:asciiTheme="minorHAnsi" w:hAnsiTheme="minorHAnsi" w:cstheme="minorHAnsi"/>
          <w:b w:val="0"/>
          <w:sz w:val="22"/>
          <w:szCs w:val="22"/>
        </w:rPr>
        <w:t>NSW Office of Environment and Heritage (2019</w:t>
      </w:r>
      <w:r w:rsidR="00A4215E">
        <w:rPr>
          <w:rFonts w:asciiTheme="minorHAnsi" w:hAnsiTheme="minorHAnsi" w:cstheme="minorHAnsi"/>
          <w:b w:val="0"/>
          <w:sz w:val="22"/>
          <w:szCs w:val="22"/>
        </w:rPr>
        <w:t>a</w:t>
      </w:r>
      <w:r w:rsidRPr="007D71CE">
        <w:rPr>
          <w:rFonts w:asciiTheme="minorHAnsi" w:hAnsiTheme="minorHAnsi" w:cstheme="minorHAnsi"/>
          <w:b w:val="0"/>
          <w:sz w:val="22"/>
          <w:szCs w:val="22"/>
        </w:rPr>
        <w:t xml:space="preserve">). </w:t>
      </w:r>
      <w:r w:rsidRPr="007D71CE">
        <w:rPr>
          <w:rFonts w:asciiTheme="minorHAnsi" w:hAnsiTheme="minorHAnsi" w:cstheme="minorHAnsi"/>
          <w:b w:val="0"/>
          <w:i/>
          <w:iCs/>
          <w:sz w:val="22"/>
          <w:szCs w:val="22"/>
        </w:rPr>
        <w:t xml:space="preserve">Namoi Long Term Water Plan Part A: Namoi catchment. Draft for exhibition. </w:t>
      </w:r>
      <w:hyperlink r:id="rId42" w:history="1">
        <w:r w:rsidRPr="007D71CE">
          <w:rPr>
            <w:rStyle w:val="Hyperlink"/>
            <w:rFonts w:asciiTheme="minorHAnsi" w:hAnsiTheme="minorHAnsi" w:cstheme="minorHAnsi"/>
            <w:b w:val="0"/>
            <w:bCs/>
            <w:sz w:val="22"/>
            <w:szCs w:val="22"/>
          </w:rPr>
          <w:t>https://www.environment.nsw.gov.au/research-and-publications/publications-search/namoi-long-term-water-plan-part-a-catchment-draft</w:t>
        </w:r>
      </w:hyperlink>
      <w:r w:rsidRPr="007D71CE">
        <w:rPr>
          <w:rFonts w:asciiTheme="minorHAnsi" w:hAnsiTheme="minorHAnsi" w:cstheme="minorHAnsi"/>
          <w:sz w:val="22"/>
          <w:szCs w:val="22"/>
        </w:rPr>
        <w:t xml:space="preserve"> </w:t>
      </w:r>
    </w:p>
    <w:p w14:paraId="29FD3274" w14:textId="5F7B1CB9" w:rsidR="008E0943" w:rsidRDefault="008E0943" w:rsidP="008E0943">
      <w:pPr>
        <w:pStyle w:val="Para0"/>
        <w:spacing w:after="240" w:line="240" w:lineRule="auto"/>
        <w:jc w:val="left"/>
      </w:pPr>
      <w:r w:rsidRPr="008E0943">
        <w:rPr>
          <w:rFonts w:asciiTheme="minorHAnsi" w:hAnsiTheme="minorHAnsi" w:cstheme="minorHAnsi"/>
          <w:sz w:val="22"/>
          <w:szCs w:val="22"/>
        </w:rPr>
        <w:t>NSW Office of Environment and Heritage (2019</w:t>
      </w:r>
      <w:r w:rsidR="00A4215E">
        <w:rPr>
          <w:rFonts w:asciiTheme="minorHAnsi" w:hAnsiTheme="minorHAnsi" w:cstheme="minorHAnsi"/>
          <w:sz w:val="22"/>
          <w:szCs w:val="22"/>
        </w:rPr>
        <w:t>b</w:t>
      </w:r>
      <w:r w:rsidRPr="008E0943">
        <w:rPr>
          <w:rFonts w:asciiTheme="minorHAnsi" w:hAnsiTheme="minorHAnsi" w:cstheme="minorHAnsi"/>
          <w:sz w:val="22"/>
          <w:szCs w:val="22"/>
        </w:rPr>
        <w:t xml:space="preserve">). </w:t>
      </w:r>
      <w:proofErr w:type="spellStart"/>
      <w:r w:rsidRPr="008E0943">
        <w:rPr>
          <w:rFonts w:asciiTheme="minorHAnsi" w:hAnsiTheme="minorHAnsi" w:cstheme="minorHAnsi"/>
          <w:i/>
          <w:iCs/>
          <w:sz w:val="22"/>
          <w:szCs w:val="22"/>
        </w:rPr>
        <w:t>Namoi</w:t>
      </w:r>
      <w:proofErr w:type="spellEnd"/>
      <w:r w:rsidRPr="008E0943">
        <w:rPr>
          <w:rFonts w:asciiTheme="minorHAnsi" w:hAnsiTheme="minorHAnsi" w:cstheme="minorHAnsi"/>
          <w:i/>
          <w:iCs/>
          <w:sz w:val="22"/>
          <w:szCs w:val="22"/>
        </w:rPr>
        <w:t xml:space="preserve"> Long Term Water Plan Part B: </w:t>
      </w:r>
      <w:proofErr w:type="spellStart"/>
      <w:r w:rsidRPr="008E0943">
        <w:rPr>
          <w:rFonts w:asciiTheme="minorHAnsi" w:hAnsiTheme="minorHAnsi" w:cstheme="minorHAnsi"/>
          <w:i/>
          <w:iCs/>
          <w:sz w:val="22"/>
          <w:szCs w:val="22"/>
        </w:rPr>
        <w:t>Namoi</w:t>
      </w:r>
      <w:proofErr w:type="spellEnd"/>
      <w:r w:rsidRPr="008E0943">
        <w:rPr>
          <w:rFonts w:asciiTheme="minorHAnsi" w:hAnsiTheme="minorHAnsi" w:cstheme="minorHAnsi"/>
          <w:i/>
          <w:iCs/>
          <w:sz w:val="22"/>
          <w:szCs w:val="22"/>
        </w:rPr>
        <w:t xml:space="preserve"> planning units. Draft for exhibition.</w:t>
      </w:r>
      <w:r>
        <w:rPr>
          <w:rFonts w:asciiTheme="minorHAnsi" w:hAnsiTheme="minorHAnsi" w:cstheme="minorHAnsi"/>
          <w:sz w:val="22"/>
          <w:szCs w:val="22"/>
        </w:rPr>
        <w:t xml:space="preserve"> </w:t>
      </w:r>
      <w:hyperlink r:id="rId43" w:history="1">
        <w:r w:rsidRPr="008E0943">
          <w:rPr>
            <w:rStyle w:val="Hyperlink"/>
            <w:rFonts w:asciiTheme="minorHAnsi" w:hAnsiTheme="minorHAnsi" w:cstheme="minorHAnsi"/>
            <w:sz w:val="22"/>
            <w:szCs w:val="22"/>
          </w:rPr>
          <w:t>https://www.environment.nsw.gov.au/research-and-publications/publications-search/namoi-long-term-water-plan-part-b-planning-units-draft</w:t>
        </w:r>
      </w:hyperlink>
      <w:r w:rsidRPr="008E0943">
        <w:rPr>
          <w:sz w:val="22"/>
          <w:szCs w:val="22"/>
        </w:rPr>
        <w:t xml:space="preserve"> </w:t>
      </w:r>
    </w:p>
    <w:p w14:paraId="5DDD8699" w14:textId="390A11EB" w:rsidR="004E4E6A" w:rsidRPr="004E4E6A" w:rsidRDefault="004E4E6A" w:rsidP="00B85A4D">
      <w:proofErr w:type="spellStart"/>
      <w:r w:rsidRPr="004E4E6A">
        <w:t>WaterNSW</w:t>
      </w:r>
      <w:proofErr w:type="spellEnd"/>
      <w:r w:rsidRPr="004E4E6A">
        <w:t xml:space="preserve"> (2019). </w:t>
      </w:r>
      <w:r w:rsidRPr="004E4E6A">
        <w:rPr>
          <w:i/>
          <w:iCs/>
        </w:rPr>
        <w:t xml:space="preserve">Peel River Critical Drought Measures. 14 December 2019. </w:t>
      </w:r>
      <w:hyperlink r:id="rId44" w:history="1">
        <w:r w:rsidRPr="0083580E">
          <w:rPr>
            <w:rStyle w:val="Hyperlink"/>
            <w:rFonts w:cs="Century Gothic"/>
          </w:rPr>
          <w:t>https://www.waternsw.com.au/__data/assets/pdf_file/0004/151897/191214-Operations-Update-Peel.pdf</w:t>
        </w:r>
      </w:hyperlink>
      <w:r>
        <w:t xml:space="preserve"> </w:t>
      </w:r>
    </w:p>
    <w:p w14:paraId="6DE953DE" w14:textId="3CE5C4B2" w:rsidR="00DA72C7" w:rsidRDefault="00DA72C7" w:rsidP="00B85A4D">
      <w:pPr>
        <w:rPr>
          <w:rFonts w:cstheme="minorHAnsi"/>
          <w:szCs w:val="22"/>
        </w:rPr>
      </w:pPr>
      <w:r>
        <w:rPr>
          <w:rFonts w:cstheme="minorHAnsi"/>
          <w:szCs w:val="22"/>
        </w:rPr>
        <w:t xml:space="preserve">NSW Department of Planning, Industry and Environment – Water (2020). </w:t>
      </w:r>
      <w:r w:rsidRPr="00DA72C7">
        <w:rPr>
          <w:i/>
          <w:iCs/>
          <w:lang w:val="en"/>
        </w:rPr>
        <w:t xml:space="preserve">Temporary Water Restriction - Upper and Lower </w:t>
      </w:r>
      <w:proofErr w:type="spellStart"/>
      <w:r w:rsidRPr="00DA72C7">
        <w:rPr>
          <w:i/>
          <w:iCs/>
          <w:lang w:val="en"/>
        </w:rPr>
        <w:t>Namoi</w:t>
      </w:r>
      <w:proofErr w:type="spellEnd"/>
      <w:r w:rsidRPr="00DA72C7">
        <w:rPr>
          <w:i/>
          <w:iCs/>
          <w:lang w:val="en"/>
        </w:rPr>
        <w:t xml:space="preserve"> Regulated River Water Sources.</w:t>
      </w:r>
      <w:r>
        <w:rPr>
          <w:lang w:val="en"/>
        </w:rPr>
        <w:t xml:space="preserve"> </w:t>
      </w:r>
      <w:hyperlink r:id="rId45" w:history="1">
        <w:r w:rsidRPr="0083580E">
          <w:rPr>
            <w:rStyle w:val="Hyperlink"/>
            <w:rFonts w:cstheme="minorHAnsi"/>
            <w:szCs w:val="22"/>
          </w:rPr>
          <w:t>https://www.industry.nsw.gov.au/water/allocations-availability/temporary-water-restrictions/expired/upper-lower-namoi-reg-river</w:t>
        </w:r>
      </w:hyperlink>
      <w:r>
        <w:rPr>
          <w:rFonts w:cstheme="minorHAnsi"/>
          <w:szCs w:val="22"/>
        </w:rPr>
        <w:t xml:space="preserve"> </w:t>
      </w:r>
    </w:p>
    <w:p w14:paraId="7E32EBCB" w14:textId="77777777" w:rsidR="00A3170C" w:rsidRPr="008F7412" w:rsidRDefault="00A3170C" w:rsidP="00A3170C">
      <w:pPr>
        <w:spacing w:after="240"/>
        <w:rPr>
          <w:rStyle w:val="Hyperlink"/>
          <w:rFonts w:cstheme="minorHAnsi"/>
          <w:szCs w:val="22"/>
        </w:rPr>
      </w:pPr>
      <w:proofErr w:type="spellStart"/>
      <w:r w:rsidRPr="008F7412">
        <w:rPr>
          <w:rFonts w:cstheme="minorHAnsi"/>
          <w:szCs w:val="22"/>
        </w:rPr>
        <w:t>WaterNSW</w:t>
      </w:r>
      <w:proofErr w:type="spellEnd"/>
      <w:r w:rsidRPr="008F7412">
        <w:rPr>
          <w:rFonts w:cstheme="minorHAnsi"/>
          <w:szCs w:val="22"/>
        </w:rPr>
        <w:t xml:space="preserve"> (20</w:t>
      </w:r>
      <w:r>
        <w:rPr>
          <w:rFonts w:cstheme="minorHAnsi"/>
          <w:szCs w:val="22"/>
        </w:rPr>
        <w:t>20</w:t>
      </w:r>
      <w:r w:rsidRPr="008F7412">
        <w:rPr>
          <w:rFonts w:cstheme="minorHAnsi"/>
          <w:szCs w:val="22"/>
        </w:rPr>
        <w:t xml:space="preserve">). </w:t>
      </w:r>
      <w:r w:rsidRPr="008F7412">
        <w:rPr>
          <w:rFonts w:cstheme="minorHAnsi"/>
          <w:i/>
          <w:szCs w:val="22"/>
        </w:rPr>
        <w:t>Real time data: 419 – Namoi River Basin</w:t>
      </w:r>
      <w:r w:rsidRPr="008F7412">
        <w:rPr>
          <w:rFonts w:cstheme="minorHAnsi"/>
          <w:szCs w:val="22"/>
        </w:rPr>
        <w:t xml:space="preserve">. </w:t>
      </w:r>
      <w:hyperlink r:id="rId46" w:history="1">
        <w:r w:rsidRPr="008F7412">
          <w:rPr>
            <w:rStyle w:val="Hyperlink"/>
            <w:rFonts w:cstheme="minorHAnsi"/>
            <w:szCs w:val="22"/>
          </w:rPr>
          <w:t>https://realtimedata.waternsw.com.au/</w:t>
        </w:r>
      </w:hyperlink>
    </w:p>
    <w:p w14:paraId="065DA2D0" w14:textId="77777777" w:rsidR="00A3170C" w:rsidRPr="00FF1014" w:rsidRDefault="00A3170C" w:rsidP="00A3170C">
      <w:pPr>
        <w:spacing w:after="240"/>
        <w:rPr>
          <w:rFonts w:cstheme="minorHAnsi"/>
          <w:i/>
          <w:iCs/>
          <w:szCs w:val="22"/>
        </w:rPr>
      </w:pPr>
      <w:proofErr w:type="spellStart"/>
      <w:r>
        <w:rPr>
          <w:rFonts w:cstheme="minorHAnsi"/>
          <w:szCs w:val="22"/>
        </w:rPr>
        <w:t>WaterNSW</w:t>
      </w:r>
      <w:proofErr w:type="spellEnd"/>
      <w:r>
        <w:rPr>
          <w:rFonts w:cstheme="minorHAnsi"/>
          <w:szCs w:val="22"/>
        </w:rPr>
        <w:t xml:space="preserve"> (2020). </w:t>
      </w:r>
      <w:r w:rsidRPr="00FF1014">
        <w:rPr>
          <w:rFonts w:cstheme="minorHAnsi"/>
          <w:i/>
          <w:iCs/>
          <w:szCs w:val="22"/>
        </w:rPr>
        <w:t>Regional water availability report – Weekly edition 27 April 2020.</w:t>
      </w:r>
      <w:r>
        <w:rPr>
          <w:rFonts w:cstheme="minorHAnsi"/>
          <w:i/>
          <w:iCs/>
          <w:szCs w:val="22"/>
        </w:rPr>
        <w:t xml:space="preserve"> </w:t>
      </w:r>
      <w:hyperlink r:id="rId47" w:history="1">
        <w:r w:rsidRPr="0083580E">
          <w:rPr>
            <w:rStyle w:val="Hyperlink"/>
            <w:rFonts w:cstheme="minorHAnsi"/>
            <w:szCs w:val="22"/>
          </w:rPr>
          <w:t>https://www.waternsw.com.au/__data/assets/pdf_file/0005/156146/Water-Availability-Report-27-April-2020.PDF?utm_source=Swift&amp;utm_medium=Email&amp;utm_campaign=NSW_availability</w:t>
        </w:r>
      </w:hyperlink>
      <w:r>
        <w:rPr>
          <w:rFonts w:cstheme="minorHAnsi"/>
          <w:szCs w:val="22"/>
        </w:rPr>
        <w:t xml:space="preserve"> </w:t>
      </w:r>
    </w:p>
    <w:p w14:paraId="55B7C717" w14:textId="1BC388B9" w:rsidR="00A3170C" w:rsidRDefault="00FA13D3" w:rsidP="00B85A4D">
      <w:pPr>
        <w:rPr>
          <w:rFonts w:cstheme="minorHAnsi"/>
          <w:i/>
          <w:iCs/>
          <w:szCs w:val="22"/>
        </w:rPr>
      </w:pPr>
      <w:proofErr w:type="spellStart"/>
      <w:r>
        <w:rPr>
          <w:rFonts w:cstheme="minorHAnsi"/>
          <w:szCs w:val="22"/>
        </w:rPr>
        <w:t>WaterNSW</w:t>
      </w:r>
      <w:proofErr w:type="spellEnd"/>
      <w:r>
        <w:rPr>
          <w:rFonts w:cstheme="minorHAnsi"/>
          <w:szCs w:val="22"/>
        </w:rPr>
        <w:t xml:space="preserve"> (2020). </w:t>
      </w:r>
      <w:r w:rsidRPr="00FF1014">
        <w:rPr>
          <w:rFonts w:cstheme="minorHAnsi"/>
          <w:i/>
          <w:iCs/>
          <w:szCs w:val="22"/>
        </w:rPr>
        <w:t xml:space="preserve">Regional water availability report – Weekly edition </w:t>
      </w:r>
      <w:r>
        <w:rPr>
          <w:rFonts w:cstheme="minorHAnsi"/>
          <w:i/>
          <w:iCs/>
          <w:szCs w:val="22"/>
        </w:rPr>
        <w:t>29 June</w:t>
      </w:r>
      <w:r w:rsidRPr="00FF1014">
        <w:rPr>
          <w:rFonts w:cstheme="minorHAnsi"/>
          <w:i/>
          <w:iCs/>
          <w:szCs w:val="22"/>
        </w:rPr>
        <w:t xml:space="preserve"> 2020.</w:t>
      </w:r>
      <w:r>
        <w:rPr>
          <w:rFonts w:cstheme="minorHAnsi"/>
          <w:i/>
          <w:iCs/>
          <w:szCs w:val="22"/>
        </w:rPr>
        <w:t xml:space="preserve"> </w:t>
      </w:r>
      <w:hyperlink r:id="rId48" w:history="1">
        <w:r w:rsidRPr="001249D0">
          <w:rPr>
            <w:rStyle w:val="Hyperlink"/>
            <w:rFonts w:cstheme="minorHAnsi"/>
            <w:i/>
            <w:iCs/>
            <w:szCs w:val="22"/>
          </w:rPr>
          <w:t>https://www.waternsw.com.au/__data/assets/pdf_file/0007/159037/Weekly-Availability-Report-29-June-2020.pdf</w:t>
        </w:r>
      </w:hyperlink>
    </w:p>
    <w:p w14:paraId="251150BF" w14:textId="77777777" w:rsidR="00FA13D3" w:rsidRDefault="00FA13D3" w:rsidP="00B85A4D">
      <w:pPr>
        <w:rPr>
          <w:rFonts w:cstheme="minorHAnsi"/>
          <w:i/>
          <w:iCs/>
          <w:szCs w:val="22"/>
        </w:rPr>
      </w:pPr>
    </w:p>
    <w:p w14:paraId="39F188C7" w14:textId="77777777" w:rsidR="00FA13D3" w:rsidRPr="00B85A4D" w:rsidRDefault="00FA13D3" w:rsidP="00B85A4D">
      <w:pPr>
        <w:rPr>
          <w:rFonts w:cstheme="minorHAnsi"/>
          <w:szCs w:val="22"/>
        </w:rPr>
      </w:pPr>
    </w:p>
    <w:sectPr w:rsidR="00FA13D3" w:rsidRPr="00B85A4D" w:rsidSect="00162AD0">
      <w:headerReference w:type="even" r:id="rId49"/>
      <w:footerReference w:type="even" r:id="rId50"/>
      <w:headerReference w:type="first" r:id="rId51"/>
      <w:pgSz w:w="11906" w:h="16838"/>
      <w:pgMar w:top="1134" w:right="1133" w:bottom="567" w:left="993"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0B3D8" w14:textId="77777777" w:rsidR="004E70D3" w:rsidRDefault="004E70D3" w:rsidP="00A60185">
      <w:pPr>
        <w:spacing w:after="0"/>
      </w:pPr>
      <w:r>
        <w:separator/>
      </w:r>
    </w:p>
  </w:endnote>
  <w:endnote w:type="continuationSeparator" w:id="0">
    <w:p w14:paraId="455847E5" w14:textId="77777777" w:rsidR="004E70D3" w:rsidRDefault="004E70D3" w:rsidP="00A60185">
      <w:pPr>
        <w:spacing w:after="0"/>
      </w:pPr>
      <w:r>
        <w:continuationSeparator/>
      </w:r>
    </w:p>
  </w:endnote>
  <w:endnote w:type="continuationNotice" w:id="1">
    <w:p w14:paraId="31796AEE" w14:textId="77777777" w:rsidR="00CE53A6" w:rsidRDefault="00CE5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59E0A" w14:textId="77777777" w:rsidR="00E80BC9" w:rsidRDefault="00E80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EDCF" w14:textId="77777777" w:rsidR="00E80BC9" w:rsidRDefault="00E80BC9" w:rsidP="00E23B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48FB" w14:textId="77777777" w:rsidR="00E80BC9" w:rsidRDefault="00E80B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7EEE9" w14:textId="77777777" w:rsidR="00867057" w:rsidRDefault="008670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AE91" w14:textId="1512B3A9" w:rsidR="004E70D3" w:rsidRDefault="00E80BC9" w:rsidP="00E80BC9">
    <w:pPr>
      <w:pStyle w:val="Footer"/>
      <w:tabs>
        <w:tab w:val="center" w:pos="4890"/>
        <w:tab w:val="left" w:pos="5588"/>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91659"/>
      <w:docPartObj>
        <w:docPartGallery w:val="Page Numbers (Bottom of Page)"/>
        <w:docPartUnique/>
      </w:docPartObj>
    </w:sdtPr>
    <w:sdtEndPr>
      <w:rPr>
        <w:noProof/>
        <w:sz w:val="20"/>
      </w:rPr>
    </w:sdtEndPr>
    <w:sdtContent>
      <w:p w14:paraId="1F7E65FF" w14:textId="70AD3E1E" w:rsidR="004E70D3" w:rsidRPr="001F63CB" w:rsidRDefault="004E70D3">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40A15EF8" w14:textId="77777777" w:rsidR="004E70D3" w:rsidRDefault="004E70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6C87" w14:textId="77777777" w:rsidR="00E80BC9" w:rsidRDefault="00E80BC9" w:rsidP="00E80BC9">
    <w:pPr>
      <w:pStyle w:val="Footer"/>
      <w:pBdr>
        <w:top w:val="single" w:sz="8" w:space="1" w:color="8064A2" w:themeColor="accent4"/>
      </w:pBdr>
      <w:tabs>
        <w:tab w:val="center" w:pos="4890"/>
        <w:tab w:val="left" w:pos="5588"/>
      </w:tabs>
    </w:pPr>
    <w:r>
      <w:tab/>
    </w:r>
    <w:r>
      <w:tab/>
    </w:r>
    <w:sdt>
      <w:sdtPr>
        <w:id w:val="1889225815"/>
        <w:docPartObj>
          <w:docPartGallery w:val="Page Numbers (Bottom of Page)"/>
          <w:docPartUnique/>
        </w:docPartObj>
      </w:sdtPr>
      <w:sdtEndPr>
        <w:rPr>
          <w:color w:val="A6A6A6" w:themeColor="background1" w:themeShade="A6"/>
        </w:rPr>
      </w:sdtEndPr>
      <w:sdtContent>
        <w:r w:rsidRPr="00346AF5">
          <w:rPr>
            <w:noProof/>
            <w:color w:val="A6A6A6" w:themeColor="background1" w:themeShade="A6"/>
          </w:rPr>
          <w:fldChar w:fldCharType="begin"/>
        </w:r>
        <w:r w:rsidRPr="00346AF5">
          <w:rPr>
            <w:noProof/>
            <w:color w:val="A6A6A6" w:themeColor="background1" w:themeShade="A6"/>
          </w:rPr>
          <w:instrText xml:space="preserve"> PAGE   \* MERGEFORMAT </w:instrText>
        </w:r>
        <w:r w:rsidRPr="00346AF5">
          <w:rPr>
            <w:noProof/>
            <w:color w:val="A6A6A6" w:themeColor="background1" w:themeShade="A6"/>
          </w:rPr>
          <w:fldChar w:fldCharType="separate"/>
        </w:r>
        <w:r w:rsidR="00101C32">
          <w:rPr>
            <w:noProof/>
            <w:color w:val="A6A6A6" w:themeColor="background1" w:themeShade="A6"/>
          </w:rPr>
          <w:t>90</w:t>
        </w:r>
        <w:r w:rsidRPr="00346AF5">
          <w:rPr>
            <w:noProof/>
            <w:color w:val="A6A6A6" w:themeColor="background1" w:themeShade="A6"/>
          </w:rPr>
          <w:fldChar w:fldCharType="end"/>
        </w:r>
      </w:sdtContent>
    </w:sdt>
    <w:r>
      <w:rPr>
        <w:color w:val="A6A6A6" w:themeColor="background1" w:themeShade="A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51360"/>
      <w:docPartObj>
        <w:docPartGallery w:val="Page Numbers (Bottom of Page)"/>
        <w:docPartUnique/>
      </w:docPartObj>
    </w:sdtPr>
    <w:sdtEndPr>
      <w:rPr>
        <w:noProof/>
        <w:sz w:val="20"/>
      </w:rPr>
    </w:sdtEndPr>
    <w:sdtContent>
      <w:p w14:paraId="41E8DF9B" w14:textId="77777777" w:rsidR="004E70D3" w:rsidRPr="001F63CB" w:rsidRDefault="004E70D3">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1DD71D38" w14:textId="77777777" w:rsidR="004E70D3" w:rsidRDefault="004E70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9DC5" w14:textId="77777777" w:rsidR="004E70D3" w:rsidRDefault="004E70D3">
    <w:pPr>
      <w:pStyle w:val="Footer"/>
    </w:pPr>
  </w:p>
  <w:p w14:paraId="08ABD7EB" w14:textId="77777777" w:rsidR="004E70D3" w:rsidRDefault="004E7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FBBB4" w14:textId="77777777" w:rsidR="004E70D3" w:rsidRDefault="004E70D3" w:rsidP="00A60185">
      <w:pPr>
        <w:spacing w:after="0"/>
      </w:pPr>
      <w:r>
        <w:separator/>
      </w:r>
    </w:p>
  </w:footnote>
  <w:footnote w:type="continuationSeparator" w:id="0">
    <w:p w14:paraId="295315A8" w14:textId="77777777" w:rsidR="004E70D3" w:rsidRDefault="004E70D3" w:rsidP="00A60185">
      <w:pPr>
        <w:spacing w:after="0"/>
      </w:pPr>
      <w:r>
        <w:continuationSeparator/>
      </w:r>
    </w:p>
  </w:footnote>
  <w:footnote w:type="continuationNotice" w:id="1">
    <w:p w14:paraId="439BE968" w14:textId="77777777" w:rsidR="00CE53A6" w:rsidRDefault="00CE53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507B" w14:textId="77777777" w:rsidR="00E80BC9" w:rsidRDefault="00E80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8739" w14:textId="77777777" w:rsidR="00E80BC9" w:rsidRPr="009A77BC" w:rsidRDefault="00E80BC9">
    <w:pPr>
      <w:pStyle w:val="Header"/>
      <w:rPr>
        <w:sz w:val="12"/>
      </w:rPr>
    </w:pPr>
    <w:r w:rsidRPr="009A77BC">
      <w:rPr>
        <w:noProof/>
        <w:sz w:val="12"/>
      </w:rPr>
      <w:drawing>
        <wp:anchor distT="0" distB="0" distL="114300" distR="114300" simplePos="0" relativeHeight="251659264" behindDoc="1" locked="0" layoutInCell="0" allowOverlap="1" wp14:anchorId="0528B544" wp14:editId="05BEB55E">
          <wp:simplePos x="0" y="0"/>
          <wp:positionH relativeFrom="page">
            <wp:align>center</wp:align>
          </wp:positionH>
          <wp:positionV relativeFrom="page">
            <wp:posOffset>257175</wp:posOffset>
          </wp:positionV>
          <wp:extent cx="7115175" cy="10131234"/>
          <wp:effectExtent l="0" t="0" r="0" b="3810"/>
          <wp:wrapNone/>
          <wp:docPr id="1" name="Picture 1"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101312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E48A" w14:textId="77777777" w:rsidR="00E80BC9" w:rsidRDefault="00E80B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ED87" w14:textId="77777777" w:rsidR="00867057" w:rsidRDefault="008670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BC58" w14:textId="70E383D5" w:rsidR="004E70D3" w:rsidRPr="00E80BC9" w:rsidRDefault="004E70D3" w:rsidP="00E80B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75992" w14:textId="77777777" w:rsidR="00867057" w:rsidRDefault="008670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944E" w14:textId="77777777" w:rsidR="00E80BC9" w:rsidRPr="00346AF5" w:rsidRDefault="00E80BC9" w:rsidP="004932F2">
    <w:pPr>
      <w:pStyle w:val="Header"/>
      <w:pBdr>
        <w:bottom w:val="single" w:sz="8" w:space="1" w:color="8064A2" w:themeColor="accent4"/>
      </w:pBdr>
      <w:jc w:val="center"/>
      <w:rPr>
        <w:i/>
        <w:color w:val="A6A6A6" w:themeColor="background1" w:themeShade="A6"/>
        <w:lang w:val="en-US"/>
      </w:rPr>
    </w:pPr>
    <w:r w:rsidRPr="00346AF5">
      <w:rPr>
        <w:i/>
        <w:color w:val="A6A6A6" w:themeColor="background1" w:themeShade="A6"/>
        <w:lang w:val="en-US"/>
      </w:rPr>
      <w:t>Water Management Plan 2020</w:t>
    </w:r>
    <w:r>
      <w:rPr>
        <w:i/>
        <w:color w:val="A6A6A6" w:themeColor="background1" w:themeShade="A6"/>
        <w:lang w:val="en-US"/>
      </w:rPr>
      <w:t>–</w:t>
    </w:r>
    <w:r w:rsidRPr="00346AF5">
      <w:rPr>
        <w:i/>
        <w:color w:val="A6A6A6" w:themeColor="background1" w:themeShade="A6"/>
        <w:lang w:val="en-US"/>
      </w:rPr>
      <w:t>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38D" w14:textId="33B4FC5F" w:rsidR="004E70D3" w:rsidRPr="009A6DB7" w:rsidRDefault="004E70D3" w:rsidP="009A6DB7">
    <w:pPr>
      <w:pStyle w:val="Header"/>
    </w:pPr>
  </w:p>
  <w:p w14:paraId="7D60D53B" w14:textId="77777777" w:rsidR="004E70D3" w:rsidRDefault="004E70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69F2" w14:textId="481DA0F7" w:rsidR="004E70D3" w:rsidRDefault="004E7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4"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5"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7" w15:restartNumberingAfterBreak="0">
    <w:nsid w:val="21404221"/>
    <w:multiLevelType w:val="hybridMultilevel"/>
    <w:tmpl w:val="1722C18E"/>
    <w:lvl w:ilvl="0" w:tplc="08B6A2E8">
      <w:start w:val="1"/>
      <w:numFmt w:val="bullet"/>
      <w:pStyle w:val="DotStyle2"/>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8" w15:restartNumberingAfterBreak="0">
    <w:nsid w:val="25E86407"/>
    <w:multiLevelType w:val="hybridMultilevel"/>
    <w:tmpl w:val="75966574"/>
    <w:lvl w:ilvl="0" w:tplc="33EEB8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3A1779"/>
    <w:multiLevelType w:val="multilevel"/>
    <w:tmpl w:val="4B6E4D8E"/>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A76CC8"/>
    <w:multiLevelType w:val="hybridMultilevel"/>
    <w:tmpl w:val="4872A30A"/>
    <w:lvl w:ilvl="0" w:tplc="B5C6F3C4">
      <w:start w:val="1"/>
      <w:numFmt w:val="bullet"/>
      <w:pStyle w:val="DotStyle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D61465A"/>
    <w:multiLevelType w:val="multilevel"/>
    <w:tmpl w:val="8982B11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2127"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30F0AEA"/>
    <w:multiLevelType w:val="hybridMultilevel"/>
    <w:tmpl w:val="87A42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56429"/>
    <w:multiLevelType w:val="multilevel"/>
    <w:tmpl w:val="A52AA656"/>
    <w:numStyleLink w:val="KeyPoints"/>
  </w:abstractNum>
  <w:abstractNum w:abstractNumId="18"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19" w15:restartNumberingAfterBreak="0">
    <w:nsid w:val="762964D5"/>
    <w:multiLevelType w:val="multilevel"/>
    <w:tmpl w:val="A52AA656"/>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
  </w:num>
  <w:num w:numId="3">
    <w:abstractNumId w:val="12"/>
  </w:num>
  <w:num w:numId="4">
    <w:abstractNumId w:val="11"/>
  </w:num>
  <w:num w:numId="5">
    <w:abstractNumId w:val="17"/>
  </w:num>
  <w:num w:numId="6">
    <w:abstractNumId w:val="6"/>
  </w:num>
  <w:num w:numId="7">
    <w:abstractNumId w:val="3"/>
  </w:num>
  <w:num w:numId="8">
    <w:abstractNumId w:val="9"/>
  </w:num>
  <w:num w:numId="9">
    <w:abstractNumId w:val="14"/>
  </w:num>
  <w:num w:numId="10">
    <w:abstractNumId w:val="18"/>
  </w:num>
  <w:num w:numId="11">
    <w:abstractNumId w:val="5"/>
  </w:num>
  <w:num w:numId="12">
    <w:abstractNumId w:val="2"/>
  </w:num>
  <w:num w:numId="13">
    <w:abstractNumId w:val="4"/>
  </w:num>
  <w:num w:numId="14">
    <w:abstractNumId w:val="0"/>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8">
    <w:abstractNumId w:val="10"/>
  </w:num>
  <w:num w:numId="19">
    <w:abstractNumId w:val="16"/>
  </w:num>
  <w:num w:numId="20">
    <w:abstractNumId w:val="13"/>
  </w:num>
  <w:num w:numId="21">
    <w:abstractNumId w:val="7"/>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972"/>
    <w:rsid w:val="00003A99"/>
    <w:rsid w:val="00004AEE"/>
    <w:rsid w:val="00005CAA"/>
    <w:rsid w:val="00006ACD"/>
    <w:rsid w:val="00010210"/>
    <w:rsid w:val="00012D66"/>
    <w:rsid w:val="00014717"/>
    <w:rsid w:val="00015ADA"/>
    <w:rsid w:val="00020C99"/>
    <w:rsid w:val="000223E7"/>
    <w:rsid w:val="000232AA"/>
    <w:rsid w:val="0002707B"/>
    <w:rsid w:val="0003755E"/>
    <w:rsid w:val="00037E5B"/>
    <w:rsid w:val="0005148E"/>
    <w:rsid w:val="00055147"/>
    <w:rsid w:val="0006676F"/>
    <w:rsid w:val="00072C5A"/>
    <w:rsid w:val="000759E5"/>
    <w:rsid w:val="00084AC6"/>
    <w:rsid w:val="00091608"/>
    <w:rsid w:val="0009333C"/>
    <w:rsid w:val="000956A1"/>
    <w:rsid w:val="0009704F"/>
    <w:rsid w:val="00097A11"/>
    <w:rsid w:val="000A0F11"/>
    <w:rsid w:val="000A125A"/>
    <w:rsid w:val="000A57CD"/>
    <w:rsid w:val="000A6E0E"/>
    <w:rsid w:val="000B13F5"/>
    <w:rsid w:val="000B1514"/>
    <w:rsid w:val="000B3758"/>
    <w:rsid w:val="000B7681"/>
    <w:rsid w:val="000B7B42"/>
    <w:rsid w:val="000C02B7"/>
    <w:rsid w:val="000C2972"/>
    <w:rsid w:val="000C5100"/>
    <w:rsid w:val="000C5342"/>
    <w:rsid w:val="000C706A"/>
    <w:rsid w:val="000D0D3B"/>
    <w:rsid w:val="000D2887"/>
    <w:rsid w:val="000D6D63"/>
    <w:rsid w:val="000E0081"/>
    <w:rsid w:val="000E07CF"/>
    <w:rsid w:val="000E31C1"/>
    <w:rsid w:val="000F2CF2"/>
    <w:rsid w:val="000F4C60"/>
    <w:rsid w:val="00100BEF"/>
    <w:rsid w:val="00101C32"/>
    <w:rsid w:val="00111326"/>
    <w:rsid w:val="0011498E"/>
    <w:rsid w:val="00117A45"/>
    <w:rsid w:val="001224AE"/>
    <w:rsid w:val="00123ED0"/>
    <w:rsid w:val="00124B10"/>
    <w:rsid w:val="00125E23"/>
    <w:rsid w:val="00131A00"/>
    <w:rsid w:val="001337D4"/>
    <w:rsid w:val="0013504B"/>
    <w:rsid w:val="001418D7"/>
    <w:rsid w:val="0014198A"/>
    <w:rsid w:val="00147C12"/>
    <w:rsid w:val="001527A1"/>
    <w:rsid w:val="001530DC"/>
    <w:rsid w:val="00154989"/>
    <w:rsid w:val="00155A9F"/>
    <w:rsid w:val="00156541"/>
    <w:rsid w:val="00157491"/>
    <w:rsid w:val="00160262"/>
    <w:rsid w:val="00162AD0"/>
    <w:rsid w:val="00165AA4"/>
    <w:rsid w:val="0016780A"/>
    <w:rsid w:val="001713FA"/>
    <w:rsid w:val="00173EBF"/>
    <w:rsid w:val="00175ED3"/>
    <w:rsid w:val="001842A2"/>
    <w:rsid w:val="00186E2D"/>
    <w:rsid w:val="00187FA8"/>
    <w:rsid w:val="00192F5E"/>
    <w:rsid w:val="00195E35"/>
    <w:rsid w:val="00197772"/>
    <w:rsid w:val="001A51C8"/>
    <w:rsid w:val="001B0466"/>
    <w:rsid w:val="001B4CA8"/>
    <w:rsid w:val="001B5EA1"/>
    <w:rsid w:val="001B6133"/>
    <w:rsid w:val="001B7001"/>
    <w:rsid w:val="001C4F3D"/>
    <w:rsid w:val="001D0CDC"/>
    <w:rsid w:val="001D1D82"/>
    <w:rsid w:val="001E1102"/>
    <w:rsid w:val="001E1182"/>
    <w:rsid w:val="001E2119"/>
    <w:rsid w:val="001F5DA8"/>
    <w:rsid w:val="001F63CB"/>
    <w:rsid w:val="00202C90"/>
    <w:rsid w:val="002106D7"/>
    <w:rsid w:val="00213DE8"/>
    <w:rsid w:val="00216118"/>
    <w:rsid w:val="002209AB"/>
    <w:rsid w:val="002251E3"/>
    <w:rsid w:val="00227A95"/>
    <w:rsid w:val="002309EE"/>
    <w:rsid w:val="002310E7"/>
    <w:rsid w:val="002316BD"/>
    <w:rsid w:val="00237831"/>
    <w:rsid w:val="002441FF"/>
    <w:rsid w:val="002447B6"/>
    <w:rsid w:val="002473FC"/>
    <w:rsid w:val="00252E3C"/>
    <w:rsid w:val="00262198"/>
    <w:rsid w:val="00272434"/>
    <w:rsid w:val="00285F1B"/>
    <w:rsid w:val="0028645A"/>
    <w:rsid w:val="00292B81"/>
    <w:rsid w:val="0029488F"/>
    <w:rsid w:val="002A621C"/>
    <w:rsid w:val="002B18AE"/>
    <w:rsid w:val="002C1C93"/>
    <w:rsid w:val="002C5066"/>
    <w:rsid w:val="002C5813"/>
    <w:rsid w:val="002D4AAC"/>
    <w:rsid w:val="002E5835"/>
    <w:rsid w:val="002F045A"/>
    <w:rsid w:val="002F394B"/>
    <w:rsid w:val="0030039D"/>
    <w:rsid w:val="0030326F"/>
    <w:rsid w:val="00310701"/>
    <w:rsid w:val="00315980"/>
    <w:rsid w:val="00316F7F"/>
    <w:rsid w:val="00320407"/>
    <w:rsid w:val="003218E8"/>
    <w:rsid w:val="00325E34"/>
    <w:rsid w:val="00330DCE"/>
    <w:rsid w:val="00331E11"/>
    <w:rsid w:val="00334761"/>
    <w:rsid w:val="00335CE8"/>
    <w:rsid w:val="00337EBC"/>
    <w:rsid w:val="00341DCD"/>
    <w:rsid w:val="0034563E"/>
    <w:rsid w:val="003518D6"/>
    <w:rsid w:val="003523C0"/>
    <w:rsid w:val="0035460C"/>
    <w:rsid w:val="003556BD"/>
    <w:rsid w:val="003562F1"/>
    <w:rsid w:val="00356BA4"/>
    <w:rsid w:val="00365147"/>
    <w:rsid w:val="00365FE2"/>
    <w:rsid w:val="003670A4"/>
    <w:rsid w:val="0037016E"/>
    <w:rsid w:val="00372908"/>
    <w:rsid w:val="00383020"/>
    <w:rsid w:val="00394D7E"/>
    <w:rsid w:val="003975FD"/>
    <w:rsid w:val="003B057D"/>
    <w:rsid w:val="003B60CC"/>
    <w:rsid w:val="003B6945"/>
    <w:rsid w:val="003B7AD9"/>
    <w:rsid w:val="003C1901"/>
    <w:rsid w:val="003C1B25"/>
    <w:rsid w:val="003C2443"/>
    <w:rsid w:val="003C5DA3"/>
    <w:rsid w:val="003D0D1C"/>
    <w:rsid w:val="003D26DB"/>
    <w:rsid w:val="003D4BCD"/>
    <w:rsid w:val="003D6C2B"/>
    <w:rsid w:val="003D6FAB"/>
    <w:rsid w:val="003E01D8"/>
    <w:rsid w:val="003E2100"/>
    <w:rsid w:val="003F6F5B"/>
    <w:rsid w:val="0040342D"/>
    <w:rsid w:val="0041192D"/>
    <w:rsid w:val="00413EE1"/>
    <w:rsid w:val="0042128E"/>
    <w:rsid w:val="00432B60"/>
    <w:rsid w:val="0043594E"/>
    <w:rsid w:val="00437D5D"/>
    <w:rsid w:val="00440698"/>
    <w:rsid w:val="00442C46"/>
    <w:rsid w:val="00443340"/>
    <w:rsid w:val="004540E2"/>
    <w:rsid w:val="00454454"/>
    <w:rsid w:val="00456806"/>
    <w:rsid w:val="004627F3"/>
    <w:rsid w:val="00467924"/>
    <w:rsid w:val="00470B3D"/>
    <w:rsid w:val="004712A5"/>
    <w:rsid w:val="0047266F"/>
    <w:rsid w:val="00476D6B"/>
    <w:rsid w:val="00490998"/>
    <w:rsid w:val="00492C16"/>
    <w:rsid w:val="004932F2"/>
    <w:rsid w:val="004A0678"/>
    <w:rsid w:val="004A48A3"/>
    <w:rsid w:val="004B0D92"/>
    <w:rsid w:val="004B0EC0"/>
    <w:rsid w:val="004B2A03"/>
    <w:rsid w:val="004B66F1"/>
    <w:rsid w:val="004C3EA0"/>
    <w:rsid w:val="004E4E6A"/>
    <w:rsid w:val="004E70D3"/>
    <w:rsid w:val="004F7169"/>
    <w:rsid w:val="00500D66"/>
    <w:rsid w:val="00513433"/>
    <w:rsid w:val="00514C8E"/>
    <w:rsid w:val="005234A0"/>
    <w:rsid w:val="00527CD1"/>
    <w:rsid w:val="00531DBF"/>
    <w:rsid w:val="00545759"/>
    <w:rsid w:val="00545BE0"/>
    <w:rsid w:val="00546930"/>
    <w:rsid w:val="0055127D"/>
    <w:rsid w:val="00553B15"/>
    <w:rsid w:val="00554C6A"/>
    <w:rsid w:val="00562E85"/>
    <w:rsid w:val="0056332F"/>
    <w:rsid w:val="0056682A"/>
    <w:rsid w:val="005679E4"/>
    <w:rsid w:val="005719B3"/>
    <w:rsid w:val="0057295E"/>
    <w:rsid w:val="00581C39"/>
    <w:rsid w:val="0058322E"/>
    <w:rsid w:val="005843A2"/>
    <w:rsid w:val="005903B6"/>
    <w:rsid w:val="005A0247"/>
    <w:rsid w:val="005A126E"/>
    <w:rsid w:val="005A452F"/>
    <w:rsid w:val="005B140D"/>
    <w:rsid w:val="005B4138"/>
    <w:rsid w:val="005C1FEA"/>
    <w:rsid w:val="005C3369"/>
    <w:rsid w:val="005C3495"/>
    <w:rsid w:val="005C7AA3"/>
    <w:rsid w:val="005C7CF1"/>
    <w:rsid w:val="005D5434"/>
    <w:rsid w:val="005E3DFC"/>
    <w:rsid w:val="005E5942"/>
    <w:rsid w:val="005E60AF"/>
    <w:rsid w:val="005F1DEA"/>
    <w:rsid w:val="005F6BA6"/>
    <w:rsid w:val="00601422"/>
    <w:rsid w:val="00607FC9"/>
    <w:rsid w:val="0061168B"/>
    <w:rsid w:val="00622FE1"/>
    <w:rsid w:val="0062521C"/>
    <w:rsid w:val="00630A2B"/>
    <w:rsid w:val="00632DC7"/>
    <w:rsid w:val="0063367B"/>
    <w:rsid w:val="006357FB"/>
    <w:rsid w:val="006406FC"/>
    <w:rsid w:val="00640E57"/>
    <w:rsid w:val="00646122"/>
    <w:rsid w:val="00653E16"/>
    <w:rsid w:val="00657220"/>
    <w:rsid w:val="00657362"/>
    <w:rsid w:val="006600F8"/>
    <w:rsid w:val="0066104B"/>
    <w:rsid w:val="00661B46"/>
    <w:rsid w:val="006655EE"/>
    <w:rsid w:val="00667C10"/>
    <w:rsid w:val="00667EF4"/>
    <w:rsid w:val="00676FCA"/>
    <w:rsid w:val="00677177"/>
    <w:rsid w:val="0068612E"/>
    <w:rsid w:val="00687C92"/>
    <w:rsid w:val="0069534E"/>
    <w:rsid w:val="00695C2A"/>
    <w:rsid w:val="0069669C"/>
    <w:rsid w:val="006A0C94"/>
    <w:rsid w:val="006A1200"/>
    <w:rsid w:val="006A4F4E"/>
    <w:rsid w:val="006A6C23"/>
    <w:rsid w:val="006B14DB"/>
    <w:rsid w:val="006B21C4"/>
    <w:rsid w:val="006B4411"/>
    <w:rsid w:val="006B7FCE"/>
    <w:rsid w:val="006C19AE"/>
    <w:rsid w:val="006C4A1A"/>
    <w:rsid w:val="006C51E4"/>
    <w:rsid w:val="006D0393"/>
    <w:rsid w:val="006D1A83"/>
    <w:rsid w:val="006E1CFE"/>
    <w:rsid w:val="006E6356"/>
    <w:rsid w:val="006F10C4"/>
    <w:rsid w:val="006F3F7C"/>
    <w:rsid w:val="006F40E9"/>
    <w:rsid w:val="006F5603"/>
    <w:rsid w:val="006F7B87"/>
    <w:rsid w:val="00701400"/>
    <w:rsid w:val="007037CF"/>
    <w:rsid w:val="00712D22"/>
    <w:rsid w:val="0071639B"/>
    <w:rsid w:val="007167C0"/>
    <w:rsid w:val="00720481"/>
    <w:rsid w:val="00725633"/>
    <w:rsid w:val="00733193"/>
    <w:rsid w:val="0074106B"/>
    <w:rsid w:val="00744DDA"/>
    <w:rsid w:val="00745E03"/>
    <w:rsid w:val="00753C93"/>
    <w:rsid w:val="0075732A"/>
    <w:rsid w:val="007600F8"/>
    <w:rsid w:val="00760262"/>
    <w:rsid w:val="0076310C"/>
    <w:rsid w:val="00764C2A"/>
    <w:rsid w:val="0076744F"/>
    <w:rsid w:val="00767BCE"/>
    <w:rsid w:val="00767EFC"/>
    <w:rsid w:val="007707DE"/>
    <w:rsid w:val="00770B5D"/>
    <w:rsid w:val="00770E86"/>
    <w:rsid w:val="007752F1"/>
    <w:rsid w:val="00776768"/>
    <w:rsid w:val="0078187A"/>
    <w:rsid w:val="00792855"/>
    <w:rsid w:val="00794ED8"/>
    <w:rsid w:val="007A1377"/>
    <w:rsid w:val="007A2573"/>
    <w:rsid w:val="007B106C"/>
    <w:rsid w:val="007B1A4E"/>
    <w:rsid w:val="007B3D05"/>
    <w:rsid w:val="007B5503"/>
    <w:rsid w:val="007C179C"/>
    <w:rsid w:val="007C4DB1"/>
    <w:rsid w:val="007C6BB3"/>
    <w:rsid w:val="007D14B4"/>
    <w:rsid w:val="007D3AD7"/>
    <w:rsid w:val="007D47A5"/>
    <w:rsid w:val="007D71CE"/>
    <w:rsid w:val="007E2271"/>
    <w:rsid w:val="007E23E8"/>
    <w:rsid w:val="007E24F6"/>
    <w:rsid w:val="00800F64"/>
    <w:rsid w:val="00801050"/>
    <w:rsid w:val="00802F0B"/>
    <w:rsid w:val="00806B4B"/>
    <w:rsid w:val="00810A67"/>
    <w:rsid w:val="00815441"/>
    <w:rsid w:val="008232B4"/>
    <w:rsid w:val="00825501"/>
    <w:rsid w:val="0083163D"/>
    <w:rsid w:val="00833CF7"/>
    <w:rsid w:val="00834CDE"/>
    <w:rsid w:val="008362DE"/>
    <w:rsid w:val="00842464"/>
    <w:rsid w:val="00845601"/>
    <w:rsid w:val="00855C5C"/>
    <w:rsid w:val="00867057"/>
    <w:rsid w:val="00867A9B"/>
    <w:rsid w:val="008A2C8B"/>
    <w:rsid w:val="008A3C96"/>
    <w:rsid w:val="008B4019"/>
    <w:rsid w:val="008B65C9"/>
    <w:rsid w:val="008C207B"/>
    <w:rsid w:val="008C2D4A"/>
    <w:rsid w:val="008D16B6"/>
    <w:rsid w:val="008D3900"/>
    <w:rsid w:val="008D3EDC"/>
    <w:rsid w:val="008D6E1D"/>
    <w:rsid w:val="008D747A"/>
    <w:rsid w:val="008E0943"/>
    <w:rsid w:val="008E5C40"/>
    <w:rsid w:val="008E61BA"/>
    <w:rsid w:val="008F39B4"/>
    <w:rsid w:val="008F4162"/>
    <w:rsid w:val="008F7412"/>
    <w:rsid w:val="00902C1B"/>
    <w:rsid w:val="00903E02"/>
    <w:rsid w:val="0090661D"/>
    <w:rsid w:val="00913175"/>
    <w:rsid w:val="00915E5A"/>
    <w:rsid w:val="00916EDB"/>
    <w:rsid w:val="00920861"/>
    <w:rsid w:val="00922B13"/>
    <w:rsid w:val="009242EF"/>
    <w:rsid w:val="00925B40"/>
    <w:rsid w:val="00932291"/>
    <w:rsid w:val="00932861"/>
    <w:rsid w:val="0093408E"/>
    <w:rsid w:val="00942088"/>
    <w:rsid w:val="00952574"/>
    <w:rsid w:val="00952DDF"/>
    <w:rsid w:val="009553E6"/>
    <w:rsid w:val="009610A3"/>
    <w:rsid w:val="00963B6A"/>
    <w:rsid w:val="00967313"/>
    <w:rsid w:val="00967A64"/>
    <w:rsid w:val="00970950"/>
    <w:rsid w:val="0097754D"/>
    <w:rsid w:val="009812D4"/>
    <w:rsid w:val="009835DA"/>
    <w:rsid w:val="009920D8"/>
    <w:rsid w:val="009952F5"/>
    <w:rsid w:val="009A20D5"/>
    <w:rsid w:val="009A6DB7"/>
    <w:rsid w:val="009B38BE"/>
    <w:rsid w:val="009B7526"/>
    <w:rsid w:val="009C3D0F"/>
    <w:rsid w:val="009D2A7D"/>
    <w:rsid w:val="009D785F"/>
    <w:rsid w:val="009D7D16"/>
    <w:rsid w:val="009E1B19"/>
    <w:rsid w:val="009E3EA9"/>
    <w:rsid w:val="009F310B"/>
    <w:rsid w:val="009F35E2"/>
    <w:rsid w:val="009F65F9"/>
    <w:rsid w:val="009F68BA"/>
    <w:rsid w:val="009F7726"/>
    <w:rsid w:val="00A0189B"/>
    <w:rsid w:val="00A02E27"/>
    <w:rsid w:val="00A06277"/>
    <w:rsid w:val="00A079DC"/>
    <w:rsid w:val="00A111C2"/>
    <w:rsid w:val="00A11936"/>
    <w:rsid w:val="00A170F9"/>
    <w:rsid w:val="00A3170C"/>
    <w:rsid w:val="00A338E7"/>
    <w:rsid w:val="00A35CAA"/>
    <w:rsid w:val="00A36E7F"/>
    <w:rsid w:val="00A411AF"/>
    <w:rsid w:val="00A41E65"/>
    <w:rsid w:val="00A4215E"/>
    <w:rsid w:val="00A43E0A"/>
    <w:rsid w:val="00A530C7"/>
    <w:rsid w:val="00A53D3F"/>
    <w:rsid w:val="00A5433A"/>
    <w:rsid w:val="00A55F5B"/>
    <w:rsid w:val="00A60185"/>
    <w:rsid w:val="00A661EA"/>
    <w:rsid w:val="00A731B2"/>
    <w:rsid w:val="00A75F68"/>
    <w:rsid w:val="00A830E5"/>
    <w:rsid w:val="00A87135"/>
    <w:rsid w:val="00A91371"/>
    <w:rsid w:val="00A93280"/>
    <w:rsid w:val="00A93491"/>
    <w:rsid w:val="00A951EA"/>
    <w:rsid w:val="00A9737D"/>
    <w:rsid w:val="00AA2548"/>
    <w:rsid w:val="00AA434E"/>
    <w:rsid w:val="00AA58C4"/>
    <w:rsid w:val="00AA7003"/>
    <w:rsid w:val="00AB11C8"/>
    <w:rsid w:val="00AC08A8"/>
    <w:rsid w:val="00AD1F79"/>
    <w:rsid w:val="00AD27E0"/>
    <w:rsid w:val="00AD4253"/>
    <w:rsid w:val="00AD56C8"/>
    <w:rsid w:val="00AD58F2"/>
    <w:rsid w:val="00AE299F"/>
    <w:rsid w:val="00AF0E0B"/>
    <w:rsid w:val="00B0512A"/>
    <w:rsid w:val="00B0529F"/>
    <w:rsid w:val="00B1418B"/>
    <w:rsid w:val="00B167F9"/>
    <w:rsid w:val="00B21195"/>
    <w:rsid w:val="00B23766"/>
    <w:rsid w:val="00B24B22"/>
    <w:rsid w:val="00B25310"/>
    <w:rsid w:val="00B32422"/>
    <w:rsid w:val="00B32F8F"/>
    <w:rsid w:val="00B3492A"/>
    <w:rsid w:val="00B45401"/>
    <w:rsid w:val="00B461DE"/>
    <w:rsid w:val="00B54DE9"/>
    <w:rsid w:val="00B553EC"/>
    <w:rsid w:val="00B55E3F"/>
    <w:rsid w:val="00B57EEB"/>
    <w:rsid w:val="00B63C1E"/>
    <w:rsid w:val="00B673FA"/>
    <w:rsid w:val="00B74CE3"/>
    <w:rsid w:val="00B85A4D"/>
    <w:rsid w:val="00B93DD0"/>
    <w:rsid w:val="00B95169"/>
    <w:rsid w:val="00B97732"/>
    <w:rsid w:val="00B97A64"/>
    <w:rsid w:val="00BA02BA"/>
    <w:rsid w:val="00BA0C86"/>
    <w:rsid w:val="00BA120D"/>
    <w:rsid w:val="00BA65A8"/>
    <w:rsid w:val="00BA6D19"/>
    <w:rsid w:val="00BA7461"/>
    <w:rsid w:val="00BA7DA9"/>
    <w:rsid w:val="00BC4215"/>
    <w:rsid w:val="00BD1A6F"/>
    <w:rsid w:val="00BD1AF3"/>
    <w:rsid w:val="00BE6D3C"/>
    <w:rsid w:val="00BE7852"/>
    <w:rsid w:val="00BF43B4"/>
    <w:rsid w:val="00BF7CEE"/>
    <w:rsid w:val="00C03880"/>
    <w:rsid w:val="00C0735B"/>
    <w:rsid w:val="00C135CF"/>
    <w:rsid w:val="00C13B9B"/>
    <w:rsid w:val="00C2683F"/>
    <w:rsid w:val="00C3184D"/>
    <w:rsid w:val="00C35582"/>
    <w:rsid w:val="00C4013E"/>
    <w:rsid w:val="00C4348A"/>
    <w:rsid w:val="00C4714E"/>
    <w:rsid w:val="00C51CCA"/>
    <w:rsid w:val="00C52318"/>
    <w:rsid w:val="00C5504F"/>
    <w:rsid w:val="00C5531E"/>
    <w:rsid w:val="00C57B55"/>
    <w:rsid w:val="00C616D8"/>
    <w:rsid w:val="00C63376"/>
    <w:rsid w:val="00C6544F"/>
    <w:rsid w:val="00C6649E"/>
    <w:rsid w:val="00C7360F"/>
    <w:rsid w:val="00C74F97"/>
    <w:rsid w:val="00C8276E"/>
    <w:rsid w:val="00C842AC"/>
    <w:rsid w:val="00C84BAC"/>
    <w:rsid w:val="00C85B7D"/>
    <w:rsid w:val="00C8736D"/>
    <w:rsid w:val="00C942DF"/>
    <w:rsid w:val="00C96688"/>
    <w:rsid w:val="00CA0723"/>
    <w:rsid w:val="00CA16FD"/>
    <w:rsid w:val="00CA1706"/>
    <w:rsid w:val="00CB1690"/>
    <w:rsid w:val="00CB2853"/>
    <w:rsid w:val="00CB3172"/>
    <w:rsid w:val="00CB46FB"/>
    <w:rsid w:val="00CB4DF5"/>
    <w:rsid w:val="00CB53C2"/>
    <w:rsid w:val="00CB5B1B"/>
    <w:rsid w:val="00CC21FB"/>
    <w:rsid w:val="00CC4365"/>
    <w:rsid w:val="00CD0FE3"/>
    <w:rsid w:val="00CD11B0"/>
    <w:rsid w:val="00CD4098"/>
    <w:rsid w:val="00CE53A6"/>
    <w:rsid w:val="00CE71C2"/>
    <w:rsid w:val="00CF3453"/>
    <w:rsid w:val="00CF34E9"/>
    <w:rsid w:val="00CF3B67"/>
    <w:rsid w:val="00CF42D5"/>
    <w:rsid w:val="00CF4EDA"/>
    <w:rsid w:val="00CF7F0C"/>
    <w:rsid w:val="00D021CB"/>
    <w:rsid w:val="00D1079D"/>
    <w:rsid w:val="00D10F1A"/>
    <w:rsid w:val="00D116F8"/>
    <w:rsid w:val="00D11974"/>
    <w:rsid w:val="00D17596"/>
    <w:rsid w:val="00D21D54"/>
    <w:rsid w:val="00D22640"/>
    <w:rsid w:val="00D26D3A"/>
    <w:rsid w:val="00D4026F"/>
    <w:rsid w:val="00D437FC"/>
    <w:rsid w:val="00D45EE3"/>
    <w:rsid w:val="00D50618"/>
    <w:rsid w:val="00D509E9"/>
    <w:rsid w:val="00D5397C"/>
    <w:rsid w:val="00D53B1C"/>
    <w:rsid w:val="00D54E98"/>
    <w:rsid w:val="00D55B8D"/>
    <w:rsid w:val="00D55D10"/>
    <w:rsid w:val="00D827D2"/>
    <w:rsid w:val="00D95DBE"/>
    <w:rsid w:val="00DA1B12"/>
    <w:rsid w:val="00DA54C9"/>
    <w:rsid w:val="00DA6739"/>
    <w:rsid w:val="00DA6CAE"/>
    <w:rsid w:val="00DA72C7"/>
    <w:rsid w:val="00DB1A9E"/>
    <w:rsid w:val="00DB31D6"/>
    <w:rsid w:val="00DB3EF2"/>
    <w:rsid w:val="00DB4005"/>
    <w:rsid w:val="00DB68B3"/>
    <w:rsid w:val="00DC34EB"/>
    <w:rsid w:val="00DC5672"/>
    <w:rsid w:val="00DD09BD"/>
    <w:rsid w:val="00DD3A03"/>
    <w:rsid w:val="00DD6185"/>
    <w:rsid w:val="00DF1E5B"/>
    <w:rsid w:val="00DF2275"/>
    <w:rsid w:val="00DF3F5E"/>
    <w:rsid w:val="00DF3F85"/>
    <w:rsid w:val="00DF5653"/>
    <w:rsid w:val="00E01407"/>
    <w:rsid w:val="00E0596E"/>
    <w:rsid w:val="00E06F66"/>
    <w:rsid w:val="00E159B8"/>
    <w:rsid w:val="00E2210A"/>
    <w:rsid w:val="00E356E5"/>
    <w:rsid w:val="00E36F81"/>
    <w:rsid w:val="00E45765"/>
    <w:rsid w:val="00E5098C"/>
    <w:rsid w:val="00E60213"/>
    <w:rsid w:val="00E61AB7"/>
    <w:rsid w:val="00E661B2"/>
    <w:rsid w:val="00E74D29"/>
    <w:rsid w:val="00E80BC9"/>
    <w:rsid w:val="00E83C74"/>
    <w:rsid w:val="00E83CEE"/>
    <w:rsid w:val="00E8594D"/>
    <w:rsid w:val="00E91F18"/>
    <w:rsid w:val="00E9226D"/>
    <w:rsid w:val="00EA416C"/>
    <w:rsid w:val="00EA5941"/>
    <w:rsid w:val="00EA7C35"/>
    <w:rsid w:val="00EB55D0"/>
    <w:rsid w:val="00EB60CE"/>
    <w:rsid w:val="00EB7D53"/>
    <w:rsid w:val="00ED11E8"/>
    <w:rsid w:val="00ED7BEF"/>
    <w:rsid w:val="00EE3146"/>
    <w:rsid w:val="00EF4D6B"/>
    <w:rsid w:val="00EF50BB"/>
    <w:rsid w:val="00EF53FF"/>
    <w:rsid w:val="00F00192"/>
    <w:rsid w:val="00F01DF6"/>
    <w:rsid w:val="00F02F98"/>
    <w:rsid w:val="00F0340D"/>
    <w:rsid w:val="00F04483"/>
    <w:rsid w:val="00F059A6"/>
    <w:rsid w:val="00F061F5"/>
    <w:rsid w:val="00F12FF0"/>
    <w:rsid w:val="00F23756"/>
    <w:rsid w:val="00F23B0B"/>
    <w:rsid w:val="00F24369"/>
    <w:rsid w:val="00F2523A"/>
    <w:rsid w:val="00F2530C"/>
    <w:rsid w:val="00F25FFA"/>
    <w:rsid w:val="00F310D2"/>
    <w:rsid w:val="00F36F3D"/>
    <w:rsid w:val="00F377C1"/>
    <w:rsid w:val="00F45FF2"/>
    <w:rsid w:val="00F477BD"/>
    <w:rsid w:val="00F518E3"/>
    <w:rsid w:val="00F53491"/>
    <w:rsid w:val="00F53F1D"/>
    <w:rsid w:val="00F62C99"/>
    <w:rsid w:val="00F63E0D"/>
    <w:rsid w:val="00F65A1C"/>
    <w:rsid w:val="00F66F50"/>
    <w:rsid w:val="00F75769"/>
    <w:rsid w:val="00F77FFA"/>
    <w:rsid w:val="00F81CBF"/>
    <w:rsid w:val="00F82FF8"/>
    <w:rsid w:val="00F8330D"/>
    <w:rsid w:val="00F84305"/>
    <w:rsid w:val="00F8485C"/>
    <w:rsid w:val="00F8531D"/>
    <w:rsid w:val="00F87149"/>
    <w:rsid w:val="00F87FFE"/>
    <w:rsid w:val="00F9077D"/>
    <w:rsid w:val="00F954C9"/>
    <w:rsid w:val="00FA13D3"/>
    <w:rsid w:val="00FA19C5"/>
    <w:rsid w:val="00FA4CF0"/>
    <w:rsid w:val="00FA61AA"/>
    <w:rsid w:val="00FA69A4"/>
    <w:rsid w:val="00FB1279"/>
    <w:rsid w:val="00FB1495"/>
    <w:rsid w:val="00FC2188"/>
    <w:rsid w:val="00FC60C3"/>
    <w:rsid w:val="00FD1694"/>
    <w:rsid w:val="00FD7636"/>
    <w:rsid w:val="00FE31D1"/>
    <w:rsid w:val="00FE3229"/>
    <w:rsid w:val="00FE452C"/>
    <w:rsid w:val="00FE74C3"/>
    <w:rsid w:val="00FF215C"/>
    <w:rsid w:val="00FF441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58A616E"/>
  <w15:chartTrackingRefBased/>
  <w15:docId w15:val="{26FF251D-ECD0-4CA3-BC0F-3FEB5EF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F2"/>
    <w:pPr>
      <w:spacing w:after="120"/>
    </w:pPr>
    <w:rPr>
      <w:rFonts w:asciiTheme="minorHAnsi" w:hAnsiTheme="minorHAnsi" w:cs="Century Gothic"/>
      <w:color w:val="000000"/>
      <w:sz w:val="22"/>
    </w:rPr>
  </w:style>
  <w:style w:type="paragraph" w:styleId="Heading1">
    <w:name w:val="heading 1"/>
    <w:next w:val="Normal"/>
    <w:link w:val="Heading1Char"/>
    <w:qFormat/>
    <w:rsid w:val="00365FE2"/>
    <w:pPr>
      <w:keepNext/>
      <w:numPr>
        <w:numId w:val="17"/>
      </w:numPr>
      <w:spacing w:before="240" w:after="240"/>
      <w:outlineLvl w:val="0"/>
    </w:pPr>
    <w:rPr>
      <w:rFonts w:asciiTheme="minorHAnsi" w:hAnsiTheme="minorHAnsi" w:cs="Century Gothic"/>
      <w:b/>
      <w:color w:val="31849B" w:themeColor="accent5" w:themeShade="BF"/>
      <w:sz w:val="42"/>
      <w:lang w:val="en-GB"/>
    </w:rPr>
  </w:style>
  <w:style w:type="paragraph" w:styleId="Heading2">
    <w:name w:val="heading 2"/>
    <w:basedOn w:val="Heading1"/>
    <w:next w:val="Normal"/>
    <w:link w:val="Heading2Char"/>
    <w:qFormat/>
    <w:rsid w:val="00D1079D"/>
    <w:pPr>
      <w:numPr>
        <w:ilvl w:val="1"/>
      </w:numPr>
      <w:outlineLvl w:val="1"/>
    </w:pPr>
    <w:rPr>
      <w:color w:val="5F497A" w:themeColor="accent4" w:themeShade="BF"/>
      <w:sz w:val="36"/>
      <w:szCs w:val="36"/>
    </w:rPr>
  </w:style>
  <w:style w:type="paragraph" w:styleId="Heading3">
    <w:name w:val="heading 3"/>
    <w:basedOn w:val="Heading2"/>
    <w:next w:val="Normal"/>
    <w:link w:val="Heading3Char"/>
    <w:qFormat/>
    <w:rsid w:val="00365FE2"/>
    <w:pPr>
      <w:numPr>
        <w:ilvl w:val="2"/>
      </w:numPr>
      <w:outlineLvl w:val="2"/>
    </w:pPr>
    <w:rPr>
      <w:b w:val="0"/>
      <w:sz w:val="26"/>
      <w:szCs w:val="24"/>
    </w:rPr>
  </w:style>
  <w:style w:type="paragraph" w:styleId="Heading4">
    <w:name w:val="heading 4"/>
    <w:basedOn w:val="Heading3"/>
    <w:next w:val="Normal"/>
    <w:link w:val="Heading4Char"/>
    <w:qFormat/>
    <w:rsid w:val="00365FE2"/>
    <w:pPr>
      <w:numPr>
        <w:ilvl w:val="3"/>
      </w:numPr>
      <w:ind w:left="0"/>
      <w:outlineLvl w:val="3"/>
    </w:pPr>
    <w:rPr>
      <w:rFonts w:cs="Arial"/>
      <w:i/>
    </w:rPr>
  </w:style>
  <w:style w:type="paragraph" w:styleId="Heading5">
    <w:name w:val="heading 5"/>
    <w:basedOn w:val="Heading4"/>
    <w:next w:val="Para0"/>
    <w:link w:val="Heading5Char"/>
    <w:qFormat/>
    <w:rsid w:val="000B1514"/>
    <w:pPr>
      <w:numPr>
        <w:ilvl w:val="0"/>
        <w:numId w:val="0"/>
      </w:numPr>
      <w:spacing w:before="120" w:after="120"/>
      <w:outlineLvl w:val="4"/>
    </w:pPr>
    <w:rPr>
      <w:rFonts w:ascii="Calibri" w:hAnsi="Calibri" w:cs="Calibri"/>
      <w:sz w:val="22"/>
      <w:szCs w:val="22"/>
      <w:lang w:eastAsia="en-US"/>
    </w:rPr>
  </w:style>
  <w:style w:type="paragraph" w:styleId="Heading6">
    <w:name w:val="heading 6"/>
    <w:basedOn w:val="Heading5"/>
    <w:next w:val="Para0"/>
    <w:link w:val="Heading6Char"/>
    <w:qFormat/>
    <w:rsid w:val="00B461DE"/>
    <w:pPr>
      <w:tabs>
        <w:tab w:val="left" w:pos="1276"/>
      </w:tabs>
      <w:ind w:left="2736" w:hanging="936"/>
      <w:outlineLvl w:val="5"/>
    </w:pPr>
  </w:style>
  <w:style w:type="paragraph" w:styleId="Heading7">
    <w:name w:val="heading 7"/>
    <w:basedOn w:val="Heading6"/>
    <w:next w:val="Para0"/>
    <w:link w:val="Heading7Char"/>
    <w:qFormat/>
    <w:rsid w:val="00B461DE"/>
    <w:pPr>
      <w:tabs>
        <w:tab w:val="clear" w:pos="1276"/>
        <w:tab w:val="left" w:pos="1418"/>
      </w:tabs>
      <w:ind w:left="3240" w:hanging="1080"/>
      <w:outlineLvl w:val="6"/>
    </w:pPr>
  </w:style>
  <w:style w:type="paragraph" w:styleId="Heading8">
    <w:name w:val="heading 8"/>
    <w:basedOn w:val="Heading7"/>
    <w:next w:val="Para0"/>
    <w:link w:val="Heading8Char"/>
    <w:qFormat/>
    <w:rsid w:val="00B461DE"/>
    <w:pPr>
      <w:tabs>
        <w:tab w:val="clear" w:pos="1418"/>
        <w:tab w:val="left" w:pos="1560"/>
      </w:tabs>
      <w:ind w:left="3744" w:hanging="1224"/>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rsid w:val="00365FE2"/>
    <w:rPr>
      <w:rFonts w:asciiTheme="minorHAnsi" w:hAnsiTheme="minorHAnsi" w:cs="Century Gothic"/>
      <w:b/>
      <w:color w:val="31849B" w:themeColor="accent5" w:themeShade="BF"/>
      <w:sz w:val="42"/>
      <w:lang w:val="en-GB"/>
    </w:rPr>
  </w:style>
  <w:style w:type="character" w:customStyle="1" w:styleId="Heading2Char">
    <w:name w:val="Heading 2 Char"/>
    <w:basedOn w:val="DefaultParagraphFont"/>
    <w:link w:val="Heading2"/>
    <w:rsid w:val="00D1079D"/>
    <w:rPr>
      <w:rFonts w:asciiTheme="minorHAnsi" w:hAnsiTheme="minorHAnsi" w:cs="Century Gothic"/>
      <w:b/>
      <w:color w:val="5F497A" w:themeColor="accent4" w:themeShade="BF"/>
      <w:sz w:val="36"/>
      <w:szCs w:val="36"/>
      <w:lang w:val="en-GB"/>
    </w:rPr>
  </w:style>
  <w:style w:type="character" w:customStyle="1" w:styleId="Heading3Char">
    <w:name w:val="Heading 3 Char"/>
    <w:basedOn w:val="DefaultParagraphFont"/>
    <w:link w:val="Heading3"/>
    <w:rsid w:val="00365FE2"/>
    <w:rPr>
      <w:rFonts w:asciiTheme="minorHAnsi" w:hAnsiTheme="minorHAnsi" w:cs="Century Gothic"/>
      <w:color w:val="5F497A" w:themeColor="accent4" w:themeShade="BF"/>
      <w:sz w:val="26"/>
      <w:szCs w:val="24"/>
      <w:lang w:val="en-GB"/>
    </w:rPr>
  </w:style>
  <w:style w:type="character" w:customStyle="1" w:styleId="Heading4Char">
    <w:name w:val="Heading 4 Char"/>
    <w:basedOn w:val="DefaultParagraphFont"/>
    <w:link w:val="Heading4"/>
    <w:rsid w:val="00365FE2"/>
    <w:rPr>
      <w:rFonts w:asciiTheme="minorHAnsi" w:hAnsiTheme="minorHAnsi" w:cs="Arial"/>
      <w:i/>
      <w:color w:val="5F497A" w:themeColor="accent4" w:themeShade="BF"/>
      <w:sz w:val="26"/>
      <w:szCs w:val="24"/>
      <w:lang w:val="en-GB"/>
    </w:rPr>
  </w:style>
  <w:style w:type="paragraph" w:styleId="ListBullet">
    <w:name w:val="List Bullet"/>
    <w:basedOn w:val="Normal"/>
    <w:uiPriority w:val="99"/>
    <w:qFormat/>
    <w:rsid w:val="00AA434E"/>
    <w:pPr>
      <w:numPr>
        <w:numId w:val="6"/>
      </w:numPr>
      <w:contextualSpacing/>
    </w:pPr>
  </w:style>
  <w:style w:type="paragraph" w:styleId="ListBullet2">
    <w:name w:val="List Bullet 2"/>
    <w:basedOn w:val="Normal"/>
    <w:uiPriority w:val="99"/>
    <w:unhideWhenUsed/>
    <w:rsid w:val="00AA434E"/>
  </w:style>
  <w:style w:type="paragraph" w:styleId="ListBullet3">
    <w:name w:val="List Bullet 3"/>
    <w:basedOn w:val="Normal"/>
    <w:uiPriority w:val="99"/>
    <w:unhideWhenUsed/>
    <w:rsid w:val="00AA434E"/>
  </w:style>
  <w:style w:type="paragraph" w:styleId="ListBullet4">
    <w:name w:val="List Bullet 4"/>
    <w:basedOn w:val="Normal"/>
    <w:uiPriority w:val="99"/>
    <w:unhideWhenUsed/>
    <w:rsid w:val="00AA434E"/>
  </w:style>
  <w:style w:type="paragraph" w:styleId="ListBullet5">
    <w:name w:val="List Bullet 5"/>
    <w:basedOn w:val="Normal"/>
    <w:uiPriority w:val="99"/>
    <w:unhideWhenUsed/>
    <w:rsid w:val="00AA434E"/>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aliases w:val="Cover"/>
    <w:basedOn w:val="Normal"/>
    <w:next w:val="Normal"/>
    <w:link w:val="TitleChar"/>
    <w:qFormat/>
    <w:rsid w:val="00AA434E"/>
    <w:pPr>
      <w:spacing w:after="0"/>
      <w:jc w:val="center"/>
    </w:pPr>
    <w:rPr>
      <w:b/>
      <w:color w:val="5F497A" w:themeColor="accent4" w:themeShade="BF"/>
      <w:sz w:val="52"/>
      <w:szCs w:val="52"/>
      <w:lang w:val="en-GB"/>
    </w:rPr>
  </w:style>
  <w:style w:type="character" w:customStyle="1" w:styleId="TitleChar">
    <w:name w:val="Title Char"/>
    <w:aliases w:val="Cover Char"/>
    <w:basedOn w:val="DefaultParagraphFont"/>
    <w:link w:val="Title"/>
    <w:rsid w:val="00AA434E"/>
    <w:rPr>
      <w:rFonts w:ascii="Century Gothic" w:hAnsi="Century Gothic"/>
      <w:b/>
      <w:color w:val="5F497A" w:themeColor="accent4" w:themeShade="BF"/>
      <w:sz w:val="52"/>
      <w:szCs w:val="52"/>
      <w:lang w:val="en-GB" w:eastAsia="en-US"/>
    </w:rPr>
  </w:style>
  <w:style w:type="paragraph" w:customStyle="1" w:styleId="Title2">
    <w:name w:val="Title 2"/>
    <w:basedOn w:val="Title"/>
    <w:link w:val="Title2Char"/>
    <w:qFormat/>
    <w:rsid w:val="00AA434E"/>
    <w:pPr>
      <w:spacing w:after="120"/>
      <w:jc w:val="left"/>
    </w:pPr>
    <w:rPr>
      <w:rFonts w:eastAsia="Calibri"/>
      <w:sz w:val="24"/>
      <w:szCs w:val="24"/>
      <w:lang w:eastAsia="en-US"/>
    </w:rPr>
  </w:style>
  <w:style w:type="character" w:customStyle="1" w:styleId="Title2Char">
    <w:name w:val="Title 2 Char"/>
    <w:basedOn w:val="DefaultParagraphFont"/>
    <w:link w:val="Title2"/>
    <w:rsid w:val="00AA434E"/>
    <w:rPr>
      <w:rFonts w:ascii="Century Gothic" w:hAnsi="Century Gothic" w:cs="Century Gothic"/>
      <w:b/>
      <w:color w:val="5F497A" w:themeColor="accent4" w:themeShade="BF"/>
      <w:sz w:val="24"/>
      <w:szCs w:val="24"/>
      <w:lang w:val="en-GB" w:eastAsia="en-US"/>
    </w:rPr>
  </w:style>
  <w:style w:type="paragraph" w:customStyle="1" w:styleId="Title1">
    <w:name w:val="Title 1"/>
    <w:basedOn w:val="Normal"/>
    <w:link w:val="Title1Char"/>
    <w:qFormat/>
    <w:rsid w:val="00AA434E"/>
    <w:rPr>
      <w:rFonts w:eastAsia="Calibri"/>
      <w:sz w:val="40"/>
      <w:szCs w:val="40"/>
      <w:lang w:val="en-GB" w:eastAsia="en-US"/>
    </w:rPr>
  </w:style>
  <w:style w:type="character" w:customStyle="1" w:styleId="Title1Char">
    <w:name w:val="Title 1 Char"/>
    <w:basedOn w:val="Title2Char"/>
    <w:link w:val="Title1"/>
    <w:rsid w:val="00AA434E"/>
    <w:rPr>
      <w:rFonts w:ascii="Century Gothic" w:hAnsi="Century Gothic" w:cs="Century Gothic"/>
      <w:b w:val="0"/>
      <w:color w:val="000000"/>
      <w:sz w:val="40"/>
      <w:szCs w:val="40"/>
      <w:lang w:val="en-GB" w:eastAsia="en-US"/>
    </w:rPr>
  </w:style>
  <w:style w:type="character" w:styleId="CommentReference">
    <w:name w:val="annotation reference"/>
    <w:basedOn w:val="DefaultParagraphFont"/>
    <w:uiPriority w:val="99"/>
    <w:unhideWhenUsed/>
    <w:rsid w:val="000C2972"/>
    <w:rPr>
      <w:sz w:val="16"/>
      <w:szCs w:val="16"/>
    </w:rPr>
  </w:style>
  <w:style w:type="paragraph" w:styleId="CommentText">
    <w:name w:val="annotation text"/>
    <w:basedOn w:val="Normal"/>
    <w:link w:val="CommentTextChar"/>
    <w:uiPriority w:val="99"/>
    <w:unhideWhenUsed/>
    <w:rsid w:val="000C2972"/>
    <w:rPr>
      <w:sz w:val="20"/>
    </w:rPr>
  </w:style>
  <w:style w:type="character" w:customStyle="1" w:styleId="CommentTextChar">
    <w:name w:val="Comment Text Char"/>
    <w:basedOn w:val="DefaultParagraphFont"/>
    <w:link w:val="CommentText"/>
    <w:uiPriority w:val="99"/>
    <w:rsid w:val="000C2972"/>
    <w:rPr>
      <w:rFonts w:ascii="Tahoma" w:hAnsi="Tahoma" w:cs="Century Gothic"/>
      <w:color w:val="000000"/>
    </w:rPr>
  </w:style>
  <w:style w:type="paragraph" w:styleId="CommentSubject">
    <w:name w:val="annotation subject"/>
    <w:basedOn w:val="CommentText"/>
    <w:next w:val="CommentText"/>
    <w:link w:val="CommentSubjectChar"/>
    <w:uiPriority w:val="99"/>
    <w:semiHidden/>
    <w:unhideWhenUsed/>
    <w:rsid w:val="00F81CBF"/>
    <w:rPr>
      <w:b/>
      <w:bCs/>
    </w:rPr>
  </w:style>
  <w:style w:type="character" w:customStyle="1" w:styleId="CommentSubjectChar">
    <w:name w:val="Comment Subject Char"/>
    <w:basedOn w:val="CommentTextChar"/>
    <w:link w:val="CommentSubject"/>
    <w:uiPriority w:val="99"/>
    <w:semiHidden/>
    <w:rsid w:val="00F81CBF"/>
    <w:rPr>
      <w:rFonts w:ascii="Tahoma" w:hAnsi="Tahoma" w:cs="Century Gothic"/>
      <w:b/>
      <w:bCs/>
      <w:color w:val="000000"/>
    </w:rPr>
  </w:style>
  <w:style w:type="paragraph" w:styleId="Caption">
    <w:name w:val="caption"/>
    <w:aliases w:val="Figure,CDM B/Caption,Table Caption,TABLE,Char,Item"/>
    <w:basedOn w:val="Normal"/>
    <w:next w:val="Normal"/>
    <w:link w:val="CaptionChar"/>
    <w:uiPriority w:val="35"/>
    <w:qFormat/>
    <w:rsid w:val="00CB2853"/>
    <w:pPr>
      <w:spacing w:after="220"/>
      <w:jc w:val="both"/>
    </w:pPr>
    <w:rPr>
      <w:rFonts w:ascii="Calibri" w:hAnsi="Calibri" w:cs="Times New Roman"/>
      <w:b/>
      <w:bCs/>
      <w:color w:val="auto"/>
      <w:sz w:val="20"/>
    </w:rPr>
  </w:style>
  <w:style w:type="character" w:customStyle="1" w:styleId="CaptionChar">
    <w:name w:val="Caption Char"/>
    <w:aliases w:val="Figure Char,CDM B/Caption Char,Table Caption Char,TABLE Char,Char Char,Item Char"/>
    <w:basedOn w:val="DefaultParagraphFont"/>
    <w:link w:val="Caption"/>
    <w:uiPriority w:val="35"/>
    <w:locked/>
    <w:rsid w:val="00CB2853"/>
    <w:rPr>
      <w:rFonts w:ascii="Calibri" w:hAnsi="Calibri"/>
      <w:b/>
      <w:bCs/>
    </w:rPr>
  </w:style>
  <w:style w:type="paragraph" w:styleId="NormalWeb">
    <w:name w:val="Normal (Web)"/>
    <w:basedOn w:val="Normal"/>
    <w:uiPriority w:val="99"/>
    <w:rsid w:val="00CB2853"/>
    <w:pPr>
      <w:spacing w:before="100" w:beforeAutospacing="1" w:after="100" w:afterAutospacing="1"/>
      <w:jc w:val="both"/>
    </w:pPr>
    <w:rPr>
      <w:rFonts w:ascii="Calibri" w:hAnsi="Calibri" w:cs="Times New Roman"/>
      <w:color w:val="auto"/>
      <w:sz w:val="20"/>
      <w:lang w:val="en-US" w:eastAsia="en-US"/>
    </w:rPr>
  </w:style>
  <w:style w:type="character" w:customStyle="1" w:styleId="Heading5Char">
    <w:name w:val="Heading 5 Char"/>
    <w:basedOn w:val="DefaultParagraphFont"/>
    <w:link w:val="Heading5"/>
    <w:rsid w:val="000B1514"/>
    <w:rPr>
      <w:rFonts w:ascii="Calibri" w:hAnsi="Calibri" w:cs="Calibri"/>
      <w:i/>
      <w:color w:val="5F497A" w:themeColor="accent4" w:themeShade="BF"/>
      <w:sz w:val="22"/>
      <w:szCs w:val="22"/>
      <w:lang w:val="en-GB" w:eastAsia="en-US"/>
    </w:rPr>
  </w:style>
  <w:style w:type="character" w:customStyle="1" w:styleId="Heading6Char">
    <w:name w:val="Heading 6 Char"/>
    <w:basedOn w:val="DefaultParagraphFont"/>
    <w:link w:val="Heading6"/>
    <w:rsid w:val="00B461DE"/>
    <w:rPr>
      <w:rFonts w:ascii="Calibri" w:hAnsi="Calibri" w:cs="Calibri"/>
      <w:b/>
      <w:sz w:val="24"/>
      <w:szCs w:val="22"/>
      <w:lang w:val="en-GB" w:eastAsia="en-US"/>
    </w:rPr>
  </w:style>
  <w:style w:type="character" w:customStyle="1" w:styleId="Heading7Char">
    <w:name w:val="Heading 7 Char"/>
    <w:basedOn w:val="DefaultParagraphFont"/>
    <w:link w:val="Heading7"/>
    <w:rsid w:val="00B461DE"/>
    <w:rPr>
      <w:rFonts w:ascii="Calibri" w:hAnsi="Calibri" w:cs="Calibri"/>
      <w:b/>
      <w:sz w:val="24"/>
      <w:szCs w:val="22"/>
      <w:lang w:val="en-GB" w:eastAsia="en-US"/>
    </w:rPr>
  </w:style>
  <w:style w:type="character" w:customStyle="1" w:styleId="Heading8Char">
    <w:name w:val="Heading 8 Char"/>
    <w:basedOn w:val="DefaultParagraphFont"/>
    <w:link w:val="Heading8"/>
    <w:rsid w:val="00B461DE"/>
    <w:rPr>
      <w:rFonts w:ascii="Calibri" w:hAnsi="Calibri" w:cs="Calibri"/>
      <w:b/>
      <w:sz w:val="24"/>
      <w:szCs w:val="22"/>
      <w:lang w:val="en-GB" w:eastAsia="en-US"/>
    </w:rPr>
  </w:style>
  <w:style w:type="character" w:customStyle="1" w:styleId="InstructionText">
    <w:name w:val="Instruction Text"/>
    <w:uiPriority w:val="99"/>
    <w:rsid w:val="00B461DE"/>
    <w:rPr>
      <w:i/>
      <w:color w:val="0070C0"/>
    </w:rPr>
  </w:style>
  <w:style w:type="character" w:styleId="PageNumber">
    <w:name w:val="page number"/>
    <w:basedOn w:val="DefaultParagraphFont"/>
    <w:uiPriority w:val="99"/>
    <w:rsid w:val="00B461DE"/>
    <w:rPr>
      <w:rFonts w:cs="Times New Roman"/>
    </w:rPr>
  </w:style>
  <w:style w:type="paragraph" w:styleId="DocumentMap">
    <w:name w:val="Document Map"/>
    <w:basedOn w:val="Normal"/>
    <w:link w:val="DocumentMapChar"/>
    <w:uiPriority w:val="99"/>
    <w:semiHidden/>
    <w:rsid w:val="00B461DE"/>
    <w:pPr>
      <w:shd w:val="clear" w:color="auto" w:fill="000080"/>
      <w:spacing w:after="220"/>
      <w:jc w:val="both"/>
    </w:pPr>
    <w:rPr>
      <w:rFonts w:cs="Tahoma"/>
      <w:color w:val="auto"/>
      <w:sz w:val="20"/>
    </w:rPr>
  </w:style>
  <w:style w:type="character" w:customStyle="1" w:styleId="DocumentMapChar">
    <w:name w:val="Document Map Char"/>
    <w:basedOn w:val="DefaultParagraphFont"/>
    <w:link w:val="DocumentMap"/>
    <w:uiPriority w:val="99"/>
    <w:semiHidden/>
    <w:rsid w:val="00B461DE"/>
    <w:rPr>
      <w:rFonts w:ascii="Tahoma" w:hAnsi="Tahoma" w:cs="Tahoma"/>
      <w:shd w:val="clear" w:color="auto" w:fill="000080"/>
    </w:rPr>
  </w:style>
  <w:style w:type="paragraph" w:styleId="FootnoteText">
    <w:name w:val="footnote text"/>
    <w:basedOn w:val="Normal"/>
    <w:link w:val="FootnoteTextChar"/>
    <w:uiPriority w:val="99"/>
    <w:rsid w:val="00B461DE"/>
    <w:pPr>
      <w:spacing w:after="220"/>
      <w:jc w:val="both"/>
    </w:pPr>
    <w:rPr>
      <w:rFonts w:ascii="Calibri" w:hAnsi="Calibri" w:cs="Times New Roman"/>
      <w:color w:val="auto"/>
      <w:sz w:val="20"/>
    </w:rPr>
  </w:style>
  <w:style w:type="character" w:customStyle="1" w:styleId="FootnoteTextChar">
    <w:name w:val="Footnote Text Char"/>
    <w:basedOn w:val="DefaultParagraphFont"/>
    <w:link w:val="FootnoteText"/>
    <w:uiPriority w:val="99"/>
    <w:rsid w:val="00B461DE"/>
    <w:rPr>
      <w:rFonts w:ascii="Calibri" w:hAnsi="Calibri"/>
    </w:rPr>
  </w:style>
  <w:style w:type="character" w:styleId="FootnoteReference">
    <w:name w:val="footnote reference"/>
    <w:basedOn w:val="DefaultParagraphFont"/>
    <w:uiPriority w:val="99"/>
    <w:rsid w:val="00B461DE"/>
    <w:rPr>
      <w:rFonts w:cs="Times New Roman"/>
      <w:vertAlign w:val="superscript"/>
    </w:rPr>
  </w:style>
  <w:style w:type="paragraph" w:customStyle="1" w:styleId="Para0">
    <w:name w:val="Para 0"/>
    <w:basedOn w:val="Normal"/>
    <w:link w:val="Para0Char"/>
    <w:qFormat/>
    <w:rsid w:val="00B461DE"/>
    <w:pPr>
      <w:spacing w:after="220" w:line="300" w:lineRule="auto"/>
      <w:jc w:val="both"/>
    </w:pPr>
    <w:rPr>
      <w:rFonts w:ascii="Arial" w:hAnsi="Arial" w:cs="Times New Roman"/>
      <w:sz w:val="20"/>
      <w:lang w:val="en-GB" w:eastAsia="en-US"/>
    </w:rPr>
  </w:style>
  <w:style w:type="character" w:customStyle="1" w:styleId="Para0Char">
    <w:name w:val="Para 0 Char"/>
    <w:basedOn w:val="DefaultParagraphFont"/>
    <w:link w:val="Para0"/>
    <w:locked/>
    <w:rsid w:val="00B461DE"/>
    <w:rPr>
      <w:color w:val="000000"/>
      <w:lang w:val="en-GB" w:eastAsia="en-US"/>
    </w:rPr>
  </w:style>
  <w:style w:type="paragraph" w:customStyle="1" w:styleId="Para0bullet">
    <w:name w:val="Para 0 bullet"/>
    <w:basedOn w:val="Para0"/>
    <w:link w:val="Para0bulletChar"/>
    <w:uiPriority w:val="99"/>
    <w:rsid w:val="00B461DE"/>
    <w:pPr>
      <w:numPr>
        <w:numId w:val="7"/>
      </w:numPr>
      <w:spacing w:after="60"/>
    </w:pPr>
    <w:rPr>
      <w:rFonts w:ascii="Calibri" w:hAnsi="Calibri"/>
    </w:rPr>
  </w:style>
  <w:style w:type="character" w:customStyle="1" w:styleId="Para0bulletChar">
    <w:name w:val="Para 0 bullet Char"/>
    <w:basedOn w:val="DefaultParagraphFont"/>
    <w:link w:val="Para0bullet"/>
    <w:uiPriority w:val="99"/>
    <w:locked/>
    <w:rsid w:val="00B461DE"/>
    <w:rPr>
      <w:rFonts w:ascii="Calibri" w:hAnsi="Calibri"/>
      <w:color w:val="000000"/>
      <w:lang w:val="en-GB" w:eastAsia="en-US"/>
    </w:rPr>
  </w:style>
  <w:style w:type="paragraph" w:customStyle="1" w:styleId="Para1number">
    <w:name w:val="Para 1 number"/>
    <w:basedOn w:val="Normal"/>
    <w:uiPriority w:val="99"/>
    <w:rsid w:val="00B461DE"/>
    <w:pPr>
      <w:numPr>
        <w:numId w:val="8"/>
      </w:numPr>
      <w:spacing w:after="60" w:line="300" w:lineRule="auto"/>
      <w:jc w:val="both"/>
    </w:pPr>
    <w:rPr>
      <w:rFonts w:ascii="Arial" w:hAnsi="Arial" w:cs="Times New Roman"/>
      <w:sz w:val="20"/>
      <w:lang w:val="en-GB" w:eastAsia="en-US"/>
    </w:rPr>
  </w:style>
  <w:style w:type="paragraph" w:customStyle="1" w:styleId="prodtitlesub">
    <w:name w:val="prodtitlesub"/>
    <w:basedOn w:val="Normal"/>
    <w:uiPriority w:val="99"/>
    <w:rsid w:val="00B461DE"/>
    <w:pPr>
      <w:spacing w:after="220"/>
      <w:jc w:val="both"/>
    </w:pPr>
    <w:rPr>
      <w:rFonts w:ascii="Verdana" w:hAnsi="Verdana" w:cs="Times New Roman"/>
      <w:b/>
      <w:bCs/>
      <w:color w:val="006699"/>
      <w:sz w:val="26"/>
      <w:szCs w:val="26"/>
      <w:lang w:val="en-US" w:eastAsia="en-US"/>
    </w:rPr>
  </w:style>
  <w:style w:type="character" w:styleId="Hyperlink">
    <w:name w:val="Hyperlink"/>
    <w:basedOn w:val="DefaultParagraphFont"/>
    <w:uiPriority w:val="99"/>
    <w:rsid w:val="00B461DE"/>
    <w:rPr>
      <w:rFonts w:cs="Times New Roman"/>
      <w:color w:val="0000FF"/>
      <w:u w:val="single"/>
    </w:rPr>
  </w:style>
  <w:style w:type="character" w:styleId="Emphasis">
    <w:name w:val="Emphasis"/>
    <w:basedOn w:val="DefaultParagraphFont"/>
    <w:uiPriority w:val="20"/>
    <w:qFormat/>
    <w:rsid w:val="00B461DE"/>
    <w:rPr>
      <w:rFonts w:cs="Times New Roman"/>
      <w:i/>
      <w:iCs/>
    </w:rPr>
  </w:style>
  <w:style w:type="character" w:customStyle="1" w:styleId="external">
    <w:name w:val="external"/>
    <w:basedOn w:val="DefaultParagraphFont"/>
    <w:uiPriority w:val="99"/>
    <w:rsid w:val="00B461DE"/>
    <w:rPr>
      <w:rFonts w:cs="Times New Roman"/>
    </w:rPr>
  </w:style>
  <w:style w:type="character" w:styleId="HTMLAcronym">
    <w:name w:val="HTML Acronym"/>
    <w:basedOn w:val="DefaultParagraphFont"/>
    <w:uiPriority w:val="99"/>
    <w:rsid w:val="00B461DE"/>
    <w:rPr>
      <w:rFonts w:cs="Times New Roman"/>
    </w:rPr>
  </w:style>
  <w:style w:type="paragraph" w:customStyle="1" w:styleId="Appendix1">
    <w:name w:val="Appendix 1"/>
    <w:basedOn w:val="Heading1"/>
    <w:next w:val="Para0"/>
    <w:uiPriority w:val="99"/>
    <w:rsid w:val="00B461DE"/>
    <w:pPr>
      <w:numPr>
        <w:numId w:val="9"/>
      </w:numPr>
      <w:spacing w:before="0"/>
      <w:jc w:val="both"/>
    </w:pPr>
    <w:rPr>
      <w:rFonts w:ascii="Times New Roman" w:hAnsi="Times New Roman" w:cs="Times New Roman"/>
      <w:color w:val="6CB9DC"/>
      <w:lang w:eastAsia="en-US"/>
    </w:rPr>
  </w:style>
  <w:style w:type="paragraph" w:customStyle="1" w:styleId="Appendix2">
    <w:name w:val="Appendix 2"/>
    <w:basedOn w:val="Appendix1"/>
    <w:next w:val="Para0"/>
    <w:uiPriority w:val="99"/>
    <w:rsid w:val="00B461DE"/>
    <w:pPr>
      <w:numPr>
        <w:ilvl w:val="1"/>
      </w:numPr>
      <w:spacing w:before="120" w:after="40"/>
      <w:outlineLvl w:val="1"/>
    </w:pPr>
    <w:rPr>
      <w:sz w:val="22"/>
    </w:rPr>
  </w:style>
  <w:style w:type="paragraph" w:customStyle="1" w:styleId="Appendix3">
    <w:name w:val="Appendix 3"/>
    <w:basedOn w:val="Appendix1"/>
    <w:next w:val="Para0"/>
    <w:uiPriority w:val="99"/>
    <w:rsid w:val="00B461DE"/>
    <w:pPr>
      <w:numPr>
        <w:ilvl w:val="2"/>
      </w:numPr>
      <w:spacing w:before="120" w:after="40"/>
      <w:outlineLvl w:val="2"/>
    </w:pPr>
    <w:rPr>
      <w:sz w:val="22"/>
    </w:rPr>
  </w:style>
  <w:style w:type="paragraph" w:customStyle="1" w:styleId="Head2manual">
    <w:name w:val="Head 2 manual"/>
    <w:basedOn w:val="Normal"/>
    <w:next w:val="Para0"/>
    <w:uiPriority w:val="99"/>
    <w:rsid w:val="00B461DE"/>
    <w:pPr>
      <w:keepNext/>
      <w:spacing w:before="120" w:line="360" w:lineRule="auto"/>
      <w:jc w:val="both"/>
    </w:pPr>
    <w:rPr>
      <w:rFonts w:ascii="Calibri" w:hAnsi="Calibri" w:cs="Times New Roman"/>
      <w:b/>
      <w:color w:val="auto"/>
      <w:sz w:val="24"/>
      <w:lang w:val="en-GB" w:eastAsia="en-US"/>
    </w:rPr>
  </w:style>
  <w:style w:type="paragraph" w:customStyle="1" w:styleId="Para0number">
    <w:name w:val="Para 0 number"/>
    <w:basedOn w:val="Para0"/>
    <w:uiPriority w:val="99"/>
    <w:rsid w:val="00B461DE"/>
    <w:pPr>
      <w:numPr>
        <w:numId w:val="10"/>
      </w:numPr>
      <w:tabs>
        <w:tab w:val="clear" w:pos="397"/>
      </w:tabs>
      <w:spacing w:after="60"/>
      <w:ind w:left="369" w:hanging="369"/>
    </w:pPr>
  </w:style>
  <w:style w:type="character" w:styleId="Strong">
    <w:name w:val="Strong"/>
    <w:basedOn w:val="DefaultParagraphFont"/>
    <w:uiPriority w:val="22"/>
    <w:qFormat/>
    <w:rsid w:val="00B461DE"/>
    <w:rPr>
      <w:rFonts w:cs="Times New Roman"/>
      <w:b/>
      <w:bCs/>
    </w:rPr>
  </w:style>
  <w:style w:type="paragraph" w:customStyle="1" w:styleId="para0bullet0">
    <w:name w:val="para0bullet"/>
    <w:basedOn w:val="Normal"/>
    <w:uiPriority w:val="99"/>
    <w:rsid w:val="00B461DE"/>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basedOn w:val="DefaultParagraphFont"/>
    <w:uiPriority w:val="99"/>
    <w:rsid w:val="00B461DE"/>
    <w:rPr>
      <w:rFonts w:cs="Times New Roman"/>
      <w:color w:val="800080"/>
      <w:u w:val="single"/>
    </w:rPr>
  </w:style>
  <w:style w:type="paragraph" w:styleId="PlainText">
    <w:name w:val="Plain Text"/>
    <w:basedOn w:val="Normal"/>
    <w:link w:val="PlainTextChar"/>
    <w:uiPriority w:val="99"/>
    <w:rsid w:val="00B461DE"/>
    <w:pPr>
      <w:spacing w:after="0"/>
    </w:pPr>
    <w:rPr>
      <w:rFonts w:ascii="Consolas" w:hAnsi="Consolas" w:cs="Times New Roman"/>
      <w:color w:val="auto"/>
      <w:sz w:val="21"/>
      <w:szCs w:val="21"/>
      <w:lang w:eastAsia="en-US"/>
    </w:rPr>
  </w:style>
  <w:style w:type="character" w:customStyle="1" w:styleId="PlainTextChar">
    <w:name w:val="Plain Text Char"/>
    <w:basedOn w:val="DefaultParagraphFont"/>
    <w:link w:val="PlainText"/>
    <w:uiPriority w:val="99"/>
    <w:rsid w:val="00B461DE"/>
    <w:rPr>
      <w:rFonts w:ascii="Consolas" w:hAnsi="Consolas"/>
      <w:sz w:val="21"/>
      <w:szCs w:val="21"/>
      <w:lang w:eastAsia="en-US"/>
    </w:rPr>
  </w:style>
  <w:style w:type="paragraph" w:customStyle="1" w:styleId="StyleStylePara12Arial11ptAfter0pt10ptAuto">
    <w:name w:val="Style Style Para 12 + Arial 11 pt After:  0 pt + 10 pt Auto"/>
    <w:basedOn w:val="Normal"/>
    <w:uiPriority w:val="99"/>
    <w:rsid w:val="00B461DE"/>
    <w:pPr>
      <w:numPr>
        <w:numId w:val="11"/>
      </w:numPr>
      <w:spacing w:after="0"/>
    </w:pPr>
    <w:rPr>
      <w:rFonts w:ascii="Times New Roman" w:hAnsi="Times New Roman" w:cs="Times New Roman"/>
      <w:color w:val="auto"/>
      <w:sz w:val="24"/>
      <w:lang w:eastAsia="en-US"/>
    </w:rPr>
  </w:style>
  <w:style w:type="paragraph" w:customStyle="1" w:styleId="Default">
    <w:name w:val="Default"/>
    <w:rsid w:val="00B461DE"/>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461DE"/>
    <w:rPr>
      <w:rFonts w:cs="Times New Roman"/>
      <w:color w:val="808080"/>
    </w:rPr>
  </w:style>
  <w:style w:type="paragraph" w:styleId="TOCHeading">
    <w:name w:val="TOC Heading"/>
    <w:basedOn w:val="Heading1"/>
    <w:next w:val="Normal"/>
    <w:uiPriority w:val="99"/>
    <w:qFormat/>
    <w:rsid w:val="00B461DE"/>
    <w:pPr>
      <w:keepLines/>
      <w:numPr>
        <w:numId w:val="0"/>
      </w:numPr>
      <w:spacing w:before="480" w:after="0" w:line="276" w:lineRule="auto"/>
      <w:outlineLvl w:val="9"/>
    </w:pPr>
    <w:rPr>
      <w:rFonts w:ascii="Cambria" w:hAnsi="Cambria" w:cs="Times New Roman"/>
      <w:bCs/>
      <w:color w:val="365F91"/>
      <w:sz w:val="28"/>
      <w:szCs w:val="28"/>
      <w:lang w:val="en-US" w:eastAsia="en-US"/>
    </w:rPr>
  </w:style>
  <w:style w:type="paragraph" w:styleId="TOC1">
    <w:name w:val="toc 1"/>
    <w:basedOn w:val="Normal"/>
    <w:next w:val="Normal"/>
    <w:autoRedefine/>
    <w:uiPriority w:val="39"/>
    <w:rsid w:val="00B461DE"/>
    <w:pPr>
      <w:tabs>
        <w:tab w:val="left" w:pos="440"/>
        <w:tab w:val="left" w:pos="9498"/>
      </w:tabs>
      <w:spacing w:after="100"/>
      <w:ind w:left="440" w:right="1133" w:hanging="440"/>
    </w:pPr>
    <w:rPr>
      <w:rFonts w:ascii="Century Gothic" w:hAnsi="Century Gothic" w:cs="Times New Roman"/>
      <w:b/>
      <w:noProof/>
      <w:color w:val="auto"/>
      <w:sz w:val="24"/>
      <w:szCs w:val="24"/>
    </w:rPr>
  </w:style>
  <w:style w:type="paragraph" w:styleId="TOC2">
    <w:name w:val="toc 2"/>
    <w:basedOn w:val="Normal"/>
    <w:next w:val="Normal"/>
    <w:autoRedefine/>
    <w:uiPriority w:val="39"/>
    <w:rsid w:val="00B461DE"/>
    <w:pPr>
      <w:tabs>
        <w:tab w:val="left" w:pos="880"/>
        <w:tab w:val="left" w:pos="9498"/>
      </w:tabs>
      <w:spacing w:after="100"/>
      <w:ind w:left="880" w:right="1135" w:hanging="660"/>
    </w:pPr>
    <w:rPr>
      <w:rFonts w:ascii="Century Gothic" w:hAnsi="Century Gothic" w:cs="Times New Roman"/>
      <w:noProof/>
      <w:color w:val="auto"/>
      <w:sz w:val="20"/>
    </w:rPr>
  </w:style>
  <w:style w:type="paragraph" w:styleId="TOC3">
    <w:name w:val="toc 3"/>
    <w:basedOn w:val="Normal"/>
    <w:next w:val="Normal"/>
    <w:autoRedefine/>
    <w:uiPriority w:val="39"/>
    <w:rsid w:val="00B461DE"/>
    <w:pPr>
      <w:tabs>
        <w:tab w:val="left" w:pos="1320"/>
        <w:tab w:val="right" w:pos="9356"/>
      </w:tabs>
      <w:spacing w:after="100"/>
      <w:ind w:left="440" w:right="-142"/>
      <w:jc w:val="both"/>
    </w:pPr>
    <w:rPr>
      <w:rFonts w:ascii="Calibri" w:hAnsi="Calibri" w:cs="Times New Roman"/>
      <w:color w:val="auto"/>
      <w:sz w:val="20"/>
    </w:rPr>
  </w:style>
  <w:style w:type="paragraph" w:styleId="Revision">
    <w:name w:val="Revision"/>
    <w:hidden/>
    <w:uiPriority w:val="99"/>
    <w:semiHidden/>
    <w:rsid w:val="00B461DE"/>
    <w:rPr>
      <w:rFonts w:ascii="Calibri" w:hAnsi="Calibri"/>
    </w:rPr>
  </w:style>
  <w:style w:type="paragraph" w:customStyle="1" w:styleId="Bullet">
    <w:name w:val="Bullet"/>
    <w:basedOn w:val="Normal"/>
    <w:uiPriority w:val="99"/>
    <w:rsid w:val="00B461DE"/>
    <w:pPr>
      <w:numPr>
        <w:numId w:val="12"/>
      </w:numPr>
      <w:spacing w:after="240"/>
    </w:pPr>
    <w:rPr>
      <w:rFonts w:ascii="Times New Roman" w:hAnsi="Times New Roman" w:cs="Times New Roman"/>
      <w:color w:val="auto"/>
      <w:sz w:val="24"/>
      <w:szCs w:val="24"/>
      <w:lang w:eastAsia="en-US"/>
    </w:rPr>
  </w:style>
  <w:style w:type="paragraph" w:customStyle="1" w:styleId="Dash">
    <w:name w:val="Dash"/>
    <w:basedOn w:val="Normal"/>
    <w:uiPriority w:val="99"/>
    <w:rsid w:val="00B461DE"/>
    <w:pPr>
      <w:numPr>
        <w:ilvl w:val="1"/>
        <w:numId w:val="12"/>
      </w:numPr>
      <w:spacing w:after="240"/>
    </w:pPr>
    <w:rPr>
      <w:rFonts w:ascii="Times New Roman" w:hAnsi="Times New Roman" w:cs="Times New Roman"/>
      <w:color w:val="auto"/>
      <w:sz w:val="24"/>
      <w:szCs w:val="24"/>
      <w:lang w:eastAsia="en-US"/>
    </w:rPr>
  </w:style>
  <w:style w:type="paragraph" w:customStyle="1" w:styleId="DoubleDot">
    <w:name w:val="Double Dot"/>
    <w:basedOn w:val="Normal"/>
    <w:uiPriority w:val="99"/>
    <w:rsid w:val="00B461DE"/>
    <w:pPr>
      <w:numPr>
        <w:ilvl w:val="2"/>
        <w:numId w:val="12"/>
      </w:numPr>
      <w:spacing w:after="240"/>
    </w:pPr>
    <w:rPr>
      <w:rFonts w:ascii="Times New Roman" w:hAnsi="Times New Roman" w:cs="Times New Roman"/>
      <w:color w:val="auto"/>
      <w:sz w:val="24"/>
      <w:szCs w:val="24"/>
      <w:lang w:eastAsia="en-US"/>
    </w:rPr>
  </w:style>
  <w:style w:type="paragraph" w:styleId="BodyText">
    <w:name w:val="Body Text"/>
    <w:link w:val="BodyTextChar"/>
    <w:rsid w:val="00B461DE"/>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sz w:val="22"/>
      <w:szCs w:val="22"/>
    </w:rPr>
  </w:style>
  <w:style w:type="character" w:customStyle="1" w:styleId="BodyTextChar">
    <w:name w:val="Body Text Char"/>
    <w:basedOn w:val="DefaultParagraphFont"/>
    <w:link w:val="BodyText"/>
    <w:rsid w:val="00B461DE"/>
    <w:rPr>
      <w:sz w:val="22"/>
      <w:szCs w:val="22"/>
    </w:rPr>
  </w:style>
  <w:style w:type="table" w:customStyle="1" w:styleId="TableGrid1">
    <w:name w:val="Table Grid1"/>
    <w:basedOn w:val="TableNormal"/>
    <w:uiPriority w:val="3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B461DE"/>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B461DE"/>
    <w:rPr>
      <w:rFonts w:ascii="Times New Roman" w:hAnsi="Times New Roman"/>
      <w:color w:val="000000"/>
      <w:sz w:val="24"/>
      <w:lang w:eastAsia="en-US"/>
    </w:rPr>
  </w:style>
  <w:style w:type="paragraph" w:styleId="EndnoteText">
    <w:name w:val="endnote text"/>
    <w:basedOn w:val="Normal"/>
    <w:link w:val="EndnoteTextChar"/>
    <w:uiPriority w:val="99"/>
    <w:semiHidden/>
    <w:unhideWhenUsed/>
    <w:rsid w:val="00B461DE"/>
    <w:pPr>
      <w:spacing w:after="0"/>
      <w:jc w:val="both"/>
    </w:pPr>
    <w:rPr>
      <w:rFonts w:ascii="Calibri" w:hAnsi="Calibri" w:cs="Times New Roman"/>
      <w:color w:val="auto"/>
      <w:sz w:val="20"/>
    </w:rPr>
  </w:style>
  <w:style w:type="character" w:customStyle="1" w:styleId="EndnoteTextChar">
    <w:name w:val="Endnote Text Char"/>
    <w:basedOn w:val="DefaultParagraphFont"/>
    <w:link w:val="EndnoteText"/>
    <w:uiPriority w:val="99"/>
    <w:semiHidden/>
    <w:rsid w:val="00B461DE"/>
    <w:rPr>
      <w:rFonts w:ascii="Calibri" w:hAnsi="Calibri"/>
    </w:rPr>
  </w:style>
  <w:style w:type="character" w:styleId="EndnoteReference">
    <w:name w:val="endnote reference"/>
    <w:basedOn w:val="DefaultParagraphFont"/>
    <w:uiPriority w:val="99"/>
    <w:semiHidden/>
    <w:unhideWhenUsed/>
    <w:rsid w:val="00B461DE"/>
    <w:rPr>
      <w:vertAlign w:val="superscript"/>
    </w:rPr>
  </w:style>
  <w:style w:type="paragraph" w:customStyle="1" w:styleId="style2">
    <w:name w:val="style2"/>
    <w:basedOn w:val="Normal"/>
    <w:rsid w:val="00B461DE"/>
    <w:pPr>
      <w:spacing w:before="100" w:beforeAutospacing="1" w:after="100" w:afterAutospacing="1"/>
    </w:pPr>
    <w:rPr>
      <w:rFonts w:ascii="Times New Roman" w:eastAsia="Calibri" w:hAnsi="Times New Roman" w:cs="Times New Roman"/>
      <w:color w:val="auto"/>
      <w:sz w:val="24"/>
      <w:szCs w:val="24"/>
    </w:rPr>
  </w:style>
  <w:style w:type="paragraph" w:styleId="TableofFigures">
    <w:name w:val="table of figures"/>
    <w:aliases w:val="List of Tables"/>
    <w:basedOn w:val="Normal"/>
    <w:next w:val="Normal"/>
    <w:link w:val="TableofFiguresChar"/>
    <w:uiPriority w:val="99"/>
    <w:unhideWhenUsed/>
    <w:qFormat/>
    <w:rsid w:val="00B461DE"/>
    <w:pPr>
      <w:spacing w:after="0"/>
      <w:jc w:val="both"/>
    </w:pPr>
    <w:rPr>
      <w:rFonts w:ascii="Calibri" w:hAnsi="Calibri" w:cs="Times New Roman"/>
      <w:color w:val="auto"/>
      <w:sz w:val="20"/>
    </w:rPr>
  </w:style>
  <w:style w:type="character" w:customStyle="1" w:styleId="TableofFiguresChar">
    <w:name w:val="Table of Figures Char"/>
    <w:aliases w:val="List of Tables Char"/>
    <w:basedOn w:val="DefaultParagraphFont"/>
    <w:link w:val="TableofFigures"/>
    <w:uiPriority w:val="99"/>
    <w:rsid w:val="00B461DE"/>
    <w:rPr>
      <w:rFonts w:ascii="Calibri" w:hAnsi="Calibri"/>
    </w:rPr>
  </w:style>
  <w:style w:type="paragraph" w:customStyle="1" w:styleId="Tableheader">
    <w:name w:val="Table header"/>
    <w:basedOn w:val="Normal"/>
    <w:rsid w:val="00B461DE"/>
    <w:pPr>
      <w:suppressAutoHyphens/>
      <w:spacing w:after="0"/>
    </w:pPr>
    <w:rPr>
      <w:rFonts w:ascii="Arial" w:hAnsi="Arial" w:cs="Myriad Pro Light"/>
      <w:b/>
      <w:color w:val="auto"/>
      <w:sz w:val="20"/>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B461DE"/>
    <w:rPr>
      <w:rFonts w:asciiTheme="minorHAnsi" w:hAnsiTheme="minorHAnsi" w:cs="Century Gothic"/>
      <w:color w:val="000000"/>
      <w:sz w:val="22"/>
    </w:rPr>
  </w:style>
  <w:style w:type="table" w:customStyle="1" w:styleId="LightShading-Accent11">
    <w:name w:val="Light Shading - Accent 11"/>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B461DE"/>
    <w:pPr>
      <w:tabs>
        <w:tab w:val="left" w:pos="851"/>
      </w:tabs>
      <w:spacing w:before="120" w:line="360" w:lineRule="auto"/>
      <w:jc w:val="both"/>
    </w:pPr>
    <w:rPr>
      <w:rFonts w:ascii="Century Gothic" w:hAnsi="Century Gothic" w:cs="Angsana New"/>
      <w:color w:val="auto"/>
      <w:szCs w:val="22"/>
      <w:lang w:eastAsia="zh-CN" w:bidi="th-TH"/>
    </w:rPr>
  </w:style>
  <w:style w:type="character" w:customStyle="1" w:styleId="A3">
    <w:name w:val="A3"/>
    <w:uiPriority w:val="99"/>
    <w:rsid w:val="00B461DE"/>
    <w:rPr>
      <w:rFonts w:ascii="AvantGarde" w:hAnsi="AvantGarde" w:cs="AvantGarde" w:hint="default"/>
      <w:color w:val="000000"/>
      <w:sz w:val="14"/>
      <w:szCs w:val="14"/>
    </w:rPr>
  </w:style>
  <w:style w:type="paragraph" w:customStyle="1" w:styleId="text">
    <w:name w:val="text"/>
    <w:basedOn w:val="Normal"/>
    <w:rsid w:val="00B461DE"/>
    <w:rPr>
      <w:rFonts w:ascii="Arial" w:eastAsiaTheme="minorHAnsi" w:hAnsi="Arial" w:cs="Arial"/>
      <w:color w:val="auto"/>
      <w:szCs w:val="22"/>
    </w:rPr>
  </w:style>
  <w:style w:type="paragraph" w:customStyle="1" w:styleId="tableheader0">
    <w:name w:val="tableheader"/>
    <w:basedOn w:val="Normal"/>
    <w:rsid w:val="00B461DE"/>
    <w:pPr>
      <w:spacing w:after="0"/>
    </w:pPr>
    <w:rPr>
      <w:rFonts w:ascii="Arial" w:eastAsiaTheme="minorHAnsi" w:hAnsi="Arial" w:cs="Arial"/>
      <w:b/>
      <w:bCs/>
      <w:color w:val="auto"/>
      <w:sz w:val="20"/>
    </w:rPr>
  </w:style>
  <w:style w:type="paragraph" w:customStyle="1" w:styleId="tabletext0">
    <w:name w:val="tabletext"/>
    <w:basedOn w:val="Normal"/>
    <w:rsid w:val="00B461DE"/>
    <w:pPr>
      <w:spacing w:before="60" w:after="60"/>
    </w:pPr>
    <w:rPr>
      <w:rFonts w:ascii="Arial" w:eastAsiaTheme="minorHAnsi" w:hAnsi="Arial" w:cs="Arial"/>
      <w:color w:val="auto"/>
      <w:sz w:val="18"/>
      <w:szCs w:val="18"/>
    </w:rPr>
  </w:style>
  <w:style w:type="paragraph" w:styleId="NoSpacing">
    <w:name w:val="No Spacing"/>
    <w:link w:val="NoSpacingChar"/>
    <w:uiPriority w:val="1"/>
    <w:qFormat/>
    <w:rsid w:val="00B461DE"/>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461DE"/>
  </w:style>
  <w:style w:type="numbering" w:customStyle="1" w:styleId="KeyPoints1">
    <w:name w:val="Key Points1"/>
    <w:basedOn w:val="NoList"/>
    <w:uiPriority w:val="99"/>
    <w:rsid w:val="00B461DE"/>
  </w:style>
  <w:style w:type="numbering" w:customStyle="1" w:styleId="BulletList1">
    <w:name w:val="Bullet List1"/>
    <w:uiPriority w:val="99"/>
    <w:rsid w:val="00B461DE"/>
  </w:style>
  <w:style w:type="numbering" w:customStyle="1" w:styleId="Attach1">
    <w:name w:val="Attach1"/>
    <w:basedOn w:val="NoList"/>
    <w:uiPriority w:val="99"/>
    <w:rsid w:val="00B461DE"/>
  </w:style>
  <w:style w:type="table" w:customStyle="1" w:styleId="TableGrid2">
    <w:name w:val="Table Grid2"/>
    <w:basedOn w:val="TableNormal"/>
    <w:next w:val="TableGrid"/>
    <w:uiPriority w:val="59"/>
    <w:rsid w:val="00B461DE"/>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NoList11">
    <w:name w:val="No List11"/>
    <w:next w:val="NoList"/>
    <w:uiPriority w:val="99"/>
    <w:semiHidden/>
    <w:unhideWhenUsed/>
    <w:rsid w:val="00B461DE"/>
  </w:style>
  <w:style w:type="numbering" w:customStyle="1" w:styleId="BulletList11">
    <w:name w:val="Bullet List11"/>
    <w:uiPriority w:val="99"/>
    <w:rsid w:val="00B461DE"/>
    <w:pPr>
      <w:numPr>
        <w:numId w:val="13"/>
      </w:numPr>
    </w:pPr>
  </w:style>
  <w:style w:type="numbering" w:customStyle="1" w:styleId="KeyPoints11">
    <w:name w:val="Key Points11"/>
    <w:basedOn w:val="NoList"/>
    <w:uiPriority w:val="99"/>
    <w:rsid w:val="00B461DE"/>
    <w:pPr>
      <w:numPr>
        <w:numId w:val="14"/>
      </w:numPr>
    </w:pPr>
  </w:style>
  <w:style w:type="numbering" w:customStyle="1" w:styleId="Attach11">
    <w:name w:val="Attach11"/>
    <w:basedOn w:val="NoList"/>
    <w:uiPriority w:val="99"/>
    <w:rsid w:val="00B461DE"/>
    <w:pPr>
      <w:numPr>
        <w:numId w:val="15"/>
      </w:numPr>
    </w:pPr>
  </w:style>
  <w:style w:type="table" w:customStyle="1" w:styleId="TableGrid21">
    <w:name w:val="Table Grid21"/>
    <w:basedOn w:val="TableNormal"/>
    <w:next w:val="TableGrid"/>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B461DE"/>
    <w:pPr>
      <w:numPr>
        <w:numId w:val="16"/>
      </w:numPr>
      <w:spacing w:before="240" w:after="240"/>
    </w:pPr>
    <w:rPr>
      <w:rFonts w:ascii="Arial" w:eastAsiaTheme="minorHAnsi" w:hAnsi="Arial" w:cs="Arial"/>
      <w:b/>
      <w:bCs/>
      <w:color w:val="auto"/>
      <w:sz w:val="32"/>
      <w:szCs w:val="32"/>
    </w:rPr>
  </w:style>
  <w:style w:type="paragraph" w:customStyle="1" w:styleId="LegalClauseLevel2">
    <w:name w:val="Legal Clause Level 2"/>
    <w:basedOn w:val="Normal"/>
    <w:rsid w:val="00B461DE"/>
    <w:pPr>
      <w:keepNext/>
      <w:numPr>
        <w:ilvl w:val="1"/>
        <w:numId w:val="16"/>
      </w:numPr>
      <w:spacing w:before="60" w:after="60" w:line="280" w:lineRule="exact"/>
    </w:pPr>
    <w:rPr>
      <w:rFonts w:ascii="Arial" w:eastAsiaTheme="minorHAnsi" w:hAnsi="Arial" w:cs="Arial"/>
      <w:b/>
      <w:bCs/>
      <w:color w:val="auto"/>
      <w:sz w:val="24"/>
      <w:szCs w:val="24"/>
    </w:rPr>
  </w:style>
  <w:style w:type="character" w:customStyle="1" w:styleId="fontweightbold1">
    <w:name w:val="fontweightbold1"/>
    <w:basedOn w:val="DefaultParagraphFont"/>
    <w:rsid w:val="00B461DE"/>
    <w:rPr>
      <w:b/>
      <w:bCs/>
    </w:rPr>
  </w:style>
  <w:style w:type="paragraph" w:customStyle="1" w:styleId="TableH1">
    <w:name w:val="Table H1"/>
    <w:basedOn w:val="Normal"/>
    <w:link w:val="TableH1Char"/>
    <w:qFormat/>
    <w:rsid w:val="00B461D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461D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461DE"/>
    <w:rPr>
      <w:rFonts w:eastAsiaTheme="minorHAnsi"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B461DE"/>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B461DE"/>
    <w:pPr>
      <w:widowControl w:val="0"/>
      <w:spacing w:after="0"/>
    </w:pPr>
    <w:rPr>
      <w:rFonts w:eastAsiaTheme="minorHAnsi" w:cstheme="minorBidi"/>
      <w:color w:val="auto"/>
      <w:szCs w:val="22"/>
      <w:lang w:val="en-US" w:eastAsia="en-US"/>
    </w:rPr>
  </w:style>
  <w:style w:type="paragraph" w:customStyle="1" w:styleId="Reversetitlepage">
    <w:name w:val="Reverse title page"/>
    <w:basedOn w:val="Normal"/>
    <w:rsid w:val="00B461DE"/>
    <w:pPr>
      <w:tabs>
        <w:tab w:val="left" w:pos="340"/>
      </w:tabs>
      <w:spacing w:before="60" w:line="260" w:lineRule="atLeast"/>
    </w:pPr>
    <w:rPr>
      <w:rFonts w:ascii="Arial" w:hAnsi="Arial" w:cs="Times New Roman"/>
      <w:color w:val="auto"/>
      <w:sz w:val="18"/>
      <w:lang w:eastAsia="en-US"/>
    </w:rPr>
  </w:style>
  <w:style w:type="character" w:customStyle="1" w:styleId="UnresolvedMention">
    <w:name w:val="Unresolved Mention"/>
    <w:basedOn w:val="DefaultParagraphFont"/>
    <w:uiPriority w:val="99"/>
    <w:semiHidden/>
    <w:unhideWhenUsed/>
    <w:rsid w:val="00F62C99"/>
    <w:rPr>
      <w:color w:val="605E5C"/>
      <w:shd w:val="clear" w:color="auto" w:fill="E1DFDD"/>
    </w:rPr>
  </w:style>
  <w:style w:type="character" w:customStyle="1" w:styleId="app-title-description">
    <w:name w:val="app-title-description"/>
    <w:basedOn w:val="DefaultParagraphFont"/>
    <w:rsid w:val="004B2A03"/>
  </w:style>
  <w:style w:type="paragraph" w:customStyle="1" w:styleId="imprintheading">
    <w:name w:val="imprint heading"/>
    <w:basedOn w:val="Normal"/>
    <w:qFormat/>
    <w:rsid w:val="00B85A4D"/>
    <w:pPr>
      <w:spacing w:before="120"/>
    </w:pPr>
    <w:rPr>
      <w:rFonts w:ascii="Segoe UI" w:eastAsiaTheme="minorHAnsi" w:hAnsi="Segoe UI" w:cstheme="minorBidi"/>
      <w:b/>
      <w:color w:val="auto"/>
      <w:sz w:val="20"/>
      <w:lang w:eastAsia="en-US"/>
    </w:rPr>
  </w:style>
  <w:style w:type="paragraph" w:customStyle="1" w:styleId="DotStyle1">
    <w:name w:val="Dot Style1"/>
    <w:basedOn w:val="Normal"/>
    <w:next w:val="Normal"/>
    <w:link w:val="DotStyle1Char"/>
    <w:qFormat/>
    <w:rsid w:val="000B1514"/>
    <w:pPr>
      <w:numPr>
        <w:numId w:val="20"/>
      </w:numPr>
    </w:pPr>
    <w:rPr>
      <w:lang w:val="en-GB"/>
    </w:rPr>
  </w:style>
  <w:style w:type="character" w:customStyle="1" w:styleId="DotStyle1Char">
    <w:name w:val="Dot Style1 Char"/>
    <w:basedOn w:val="DefaultParagraphFont"/>
    <w:link w:val="DotStyle1"/>
    <w:rsid w:val="000B1514"/>
    <w:rPr>
      <w:rFonts w:asciiTheme="minorHAnsi" w:hAnsiTheme="minorHAnsi" w:cs="Century Gothic"/>
      <w:color w:val="000000"/>
      <w:sz w:val="22"/>
      <w:lang w:val="en-GB"/>
    </w:rPr>
  </w:style>
  <w:style w:type="paragraph" w:customStyle="1" w:styleId="DotStyle2">
    <w:name w:val="Dot Style2"/>
    <w:basedOn w:val="DotStyle1"/>
    <w:next w:val="Normal"/>
    <w:link w:val="DotStyle2Char"/>
    <w:qFormat/>
    <w:rsid w:val="000B1514"/>
    <w:pPr>
      <w:numPr>
        <w:numId w:val="21"/>
      </w:numPr>
      <w:ind w:right="-1"/>
    </w:pPr>
  </w:style>
  <w:style w:type="character" w:customStyle="1" w:styleId="DotStyle2Char">
    <w:name w:val="Dot Style2 Char"/>
    <w:basedOn w:val="DotStyle1Char"/>
    <w:link w:val="DotStyle2"/>
    <w:rsid w:val="000B1514"/>
    <w:rPr>
      <w:rFonts w:asciiTheme="minorHAnsi" w:hAnsiTheme="minorHAnsi" w:cs="Century Gothic"/>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water@awe.gov.au" TargetMode="External"/><Relationship Id="rId26" Type="http://schemas.openxmlformats.org/officeDocument/2006/relationships/header" Target="header7.xml"/><Relationship Id="rId39" Type="http://schemas.openxmlformats.org/officeDocument/2006/relationships/hyperlink" Target="http://www.mdba.gov.au/sites/default/files/pubs/Final-BWS-Nov14.pdf"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bom.gov.au/climate/outlooks/" TargetMode="External"/><Relationship Id="rId42" Type="http://schemas.openxmlformats.org/officeDocument/2006/relationships/hyperlink" Target="https://www.environment.nsw.gov.au/research-and-publications/publications-search/namoi-long-term-water-plan-part-a-catchment-draft" TargetMode="External"/><Relationship Id="rId47" Type="http://schemas.openxmlformats.org/officeDocument/2006/relationships/hyperlink" Target="https://www.waternsw.com.au/__data/assets/pdf_file/0005/156146/Water-Availability-Report-27-April-2020.PDF?utm_source=Swift&amp;utm_medium=Email&amp;utm_campaign=NSW_availability" TargetMode="External"/><Relationship Id="rId50"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www.bom.gov.au/climate/outlooks/" TargetMode="External"/><Relationship Id="rId38" Type="http://schemas.openxmlformats.org/officeDocument/2006/relationships/hyperlink" Target="http://www.mdba.gov.au/sites/default/files/archived/proposed/EWR-Lower-Namoi-River-in-channelflows.pdf%20%20" TargetMode="External"/><Relationship Id="rId46" Type="http://schemas.openxmlformats.org/officeDocument/2006/relationships/hyperlink" Target="https://realtimedata.waternsw.com.au/" TargetMode="External"/><Relationship Id="rId2" Type="http://schemas.openxmlformats.org/officeDocument/2006/relationships/customXml" Target="../customXml/item2.xml"/><Relationship Id="rId16" Type="http://schemas.openxmlformats.org/officeDocument/2006/relationships/hyperlink" Target="https://www.environment.gov.au/water/cewo/publications" TargetMode="External"/><Relationship Id="rId20" Type="http://schemas.openxmlformats.org/officeDocument/2006/relationships/header" Target="header4.xml"/><Relationship Id="rId29" Type="http://schemas.openxmlformats.org/officeDocument/2006/relationships/hyperlink" Target="http://www.environment.gov.au/water/cewo/catchment/namoi/history" TargetMode="External"/><Relationship Id="rId41" Type="http://schemas.openxmlformats.org/officeDocument/2006/relationships/hyperlink" Target="https://www.dpi.nsw.gov.au/fishing/habitat/threats/fish-kil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http://www.bom.gov.au/climate/outlooks/" TargetMode="External"/><Relationship Id="rId37" Type="http://schemas.openxmlformats.org/officeDocument/2006/relationships/hyperlink" Target="http://www.environment.gov.au/resource/commonwealth-environmental-water-annual-use-options-namoi-river-valley" TargetMode="External"/><Relationship Id="rId40" Type="http://schemas.openxmlformats.org/officeDocument/2006/relationships/hyperlink" Target="https://www.mdba.gov.au/discover-basin/catchments/namoi" TargetMode="External"/><Relationship Id="rId45" Type="http://schemas.openxmlformats.org/officeDocument/2006/relationships/hyperlink" Target="https://www.industry.nsw.gov.au/water/allocations-availability/temporary-water-restrictions/expired/upper-lower-namoi-reg-river"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3.jpeg"/><Relationship Id="rId36" Type="http://schemas.openxmlformats.org/officeDocument/2006/relationships/hyperlink" Target="http://www.bom.gov.au/jsp/awap/rain/index.jsp?colour=colour&amp;time=latest&amp;step=0&amp;map=decile&amp;period=36month&amp;area=ns" TargetMode="External"/><Relationship Id="rId49"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environment.gov.au/water/cewo" TargetMode="External"/><Relationship Id="rId31" Type="http://schemas.openxmlformats.org/officeDocument/2006/relationships/footer" Target="footer8.xml"/><Relationship Id="rId44" Type="http://schemas.openxmlformats.org/officeDocument/2006/relationships/hyperlink" Target="https://www.waternsw.com.au/__data/assets/pdf_file/0004/151897/191214-Operations-Update-Peel.pdf"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4.png"/><Relationship Id="rId35" Type="http://schemas.openxmlformats.org/officeDocument/2006/relationships/hyperlink" Target="http://www.bom.gov.au/climate/outlooks/" TargetMode="External"/><Relationship Id="rId43" Type="http://schemas.openxmlformats.org/officeDocument/2006/relationships/hyperlink" Target="https://www.environment.nsw.gov.au/research-and-publications/publications-search/namoi-long-term-water-plan-part-b-planning-units-draft" TargetMode="External"/><Relationship Id="rId48" Type="http://schemas.openxmlformats.org/officeDocument/2006/relationships/hyperlink" Target="https://www.waternsw.com.au/__data/assets/pdf_file/0007/159037/Weekly-Availability-Report-29-June-2020.pdf" TargetMode="External"/><Relationship Id="rId8" Type="http://schemas.openxmlformats.org/officeDocument/2006/relationships/footnotes" Target="footnotes.xml"/><Relationship Id="rId51"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A2E09AE5-6F94-4747-891A-48F47174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3A3AE-C9FD-4DED-9CF2-A1A1724EE4FA}">
  <ds:schemaRefs>
    <ds:schemaRef ds:uri="http://schemas.microsoft.com/sharepoint/v3/contenttype/forms"/>
  </ds:schemaRefs>
</ds:datastoreItem>
</file>

<file path=customXml/itemProps3.xml><?xml version="1.0" encoding="utf-8"?>
<ds:datastoreItem xmlns:ds="http://schemas.openxmlformats.org/officeDocument/2006/customXml" ds:itemID="{DEDE3BC2-8A02-4606-B786-DF39BFD0D2A0}">
  <ds:schemaRefs>
    <ds:schemaRef ds:uri="ac7ce04e-ea5d-4d46-bab0-39b1fa6a6f36"/>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4526DCF0.dotm</Template>
  <TotalTime>1</TotalTime>
  <Pages>14</Pages>
  <Words>5933</Words>
  <Characters>33821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Plan 2020-21: Chapter 3.5 - Namoi Valley</dc:title>
  <dc:subject/>
  <dc:creator>CEWO</dc:creator>
  <cp:keywords/>
  <dc:description/>
  <cp:lastModifiedBy>Bec Durack</cp:lastModifiedBy>
  <cp:revision>2</cp:revision>
  <dcterms:created xsi:type="dcterms:W3CDTF">2020-07-30T05:46:00Z</dcterms:created>
  <dcterms:modified xsi:type="dcterms:W3CDTF">2020-07-30T05:46:00Z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