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153B6" w14:textId="77777777" w:rsidR="00124436" w:rsidRDefault="00124436" w:rsidP="00124436">
      <w:bookmarkStart w:id="0" w:name="_Toc13467573"/>
      <w:bookmarkStart w:id="1" w:name="_Toc13467574"/>
      <w:bookmarkStart w:id="2" w:name="_GoBack"/>
      <w:bookmarkEnd w:id="2"/>
    </w:p>
    <w:p w14:paraId="56D55A36" w14:textId="77777777" w:rsidR="00124436" w:rsidRDefault="00124436" w:rsidP="00124436"/>
    <w:p w14:paraId="51F2B570" w14:textId="77777777" w:rsidR="00124436" w:rsidRDefault="00124436" w:rsidP="00124436"/>
    <w:p w14:paraId="67277223" w14:textId="77777777" w:rsidR="00124436" w:rsidRDefault="00124436" w:rsidP="00124436"/>
    <w:p w14:paraId="6F528A7E" w14:textId="77777777" w:rsidR="00124436" w:rsidRDefault="00124436" w:rsidP="00124436"/>
    <w:p w14:paraId="4C98058C" w14:textId="77777777" w:rsidR="00124436" w:rsidRDefault="00124436" w:rsidP="00124436"/>
    <w:p w14:paraId="7F19BCC6" w14:textId="77777777" w:rsidR="00124436" w:rsidRDefault="00124436" w:rsidP="00124436">
      <w:pPr>
        <w:sectPr w:rsidR="00124436" w:rsidSect="003737D8">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851" w:left="964" w:header="142" w:footer="502" w:gutter="0"/>
          <w:pgNumType w:start="1"/>
          <w:cols w:space="708"/>
          <w:docGrid w:linePitch="360"/>
        </w:sectPr>
      </w:pPr>
      <w:r w:rsidRPr="006821CB">
        <w:rPr>
          <w:noProof/>
        </w:rPr>
        <mc:AlternateContent>
          <mc:Choice Requires="wps">
            <w:drawing>
              <wp:anchor distT="0" distB="0" distL="114300" distR="114300" simplePos="0" relativeHeight="251659264" behindDoc="0" locked="0" layoutInCell="1" allowOverlap="1" wp14:anchorId="12635382" wp14:editId="07876F08">
                <wp:simplePos x="0" y="0"/>
                <wp:positionH relativeFrom="margin">
                  <wp:align>center</wp:align>
                </wp:positionH>
                <wp:positionV relativeFrom="margin">
                  <wp:posOffset>2937510</wp:posOffset>
                </wp:positionV>
                <wp:extent cx="5429250" cy="50126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012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924EF" w14:textId="77777777" w:rsidR="00124436" w:rsidRDefault="00124436" w:rsidP="00124436">
                            <w:pPr>
                              <w:pStyle w:val="Title"/>
                              <w:jc w:val="left"/>
                              <w:rPr>
                                <w:color w:val="808080" w:themeColor="background1" w:themeShade="80"/>
                                <w:sz w:val="44"/>
                                <w:szCs w:val="44"/>
                                <w:lang w:eastAsia="en-US"/>
                              </w:rPr>
                            </w:pPr>
                            <w:r w:rsidRPr="009A77BC">
                              <w:rPr>
                                <w:color w:val="808080" w:themeColor="background1" w:themeShade="80"/>
                                <w:sz w:val="44"/>
                                <w:szCs w:val="44"/>
                                <w:lang w:eastAsia="en-US"/>
                              </w:rPr>
                              <w:t>Commonwealth Environmental Water</w:t>
                            </w:r>
                            <w:r>
                              <w:rPr>
                                <w:color w:val="808080" w:themeColor="background1" w:themeShade="80"/>
                                <w:sz w:val="44"/>
                                <w:szCs w:val="44"/>
                                <w:lang w:eastAsia="en-US"/>
                              </w:rPr>
                              <w:t xml:space="preserve"> Office</w:t>
                            </w:r>
                          </w:p>
                          <w:p w14:paraId="291AD046" w14:textId="77777777" w:rsidR="00124436" w:rsidRPr="0033384E" w:rsidRDefault="00124436" w:rsidP="00124436">
                            <w:pPr>
                              <w:rPr>
                                <w:lang w:val="en-GB" w:eastAsia="en-US"/>
                              </w:rPr>
                            </w:pPr>
                          </w:p>
                          <w:p w14:paraId="04B4D331" w14:textId="77777777" w:rsidR="00124436" w:rsidRPr="002A2D9C" w:rsidRDefault="00124436" w:rsidP="00124436">
                            <w:pPr>
                              <w:pStyle w:val="Title"/>
                              <w:jc w:val="left"/>
                              <w:rPr>
                                <w:lang w:eastAsia="en-US"/>
                              </w:rPr>
                            </w:pPr>
                          </w:p>
                          <w:p w14:paraId="2816B666" w14:textId="77777777" w:rsidR="00124436" w:rsidRPr="002A2D9C" w:rsidRDefault="00124436" w:rsidP="00124436">
                            <w:pPr>
                              <w:pStyle w:val="Title"/>
                              <w:jc w:val="left"/>
                              <w:rPr>
                                <w:lang w:eastAsia="en-US"/>
                              </w:rPr>
                            </w:pPr>
                          </w:p>
                          <w:p w14:paraId="0A60385B" w14:textId="77777777" w:rsidR="00124436" w:rsidRPr="002A2D9C" w:rsidRDefault="00124436" w:rsidP="00124436">
                            <w:pPr>
                              <w:pStyle w:val="Title"/>
                              <w:jc w:val="left"/>
                              <w:rPr>
                                <w:lang w:eastAsia="en-US"/>
                              </w:rPr>
                            </w:pPr>
                          </w:p>
                          <w:p w14:paraId="285EB19C" w14:textId="77777777" w:rsidR="00124436" w:rsidRPr="00BC3A2B" w:rsidRDefault="00124436" w:rsidP="00124436">
                            <w:pPr>
                              <w:pStyle w:val="Title"/>
                              <w:jc w:val="left"/>
                              <w:rPr>
                                <w:lang w:eastAsia="en-US"/>
                              </w:rPr>
                            </w:pPr>
                            <w:r>
                              <w:rPr>
                                <w:lang w:eastAsia="en-US"/>
                              </w:rPr>
                              <w:t xml:space="preserve">Water Management </w:t>
                            </w:r>
                            <w:r w:rsidRPr="00BC3A2B">
                              <w:rPr>
                                <w:lang w:eastAsia="en-US"/>
                              </w:rPr>
                              <w:t>Plan</w:t>
                            </w:r>
                          </w:p>
                          <w:p w14:paraId="53D06A23" w14:textId="16121059" w:rsidR="00124436" w:rsidRPr="00340C8B" w:rsidRDefault="00124436" w:rsidP="00124436">
                            <w:pPr>
                              <w:pStyle w:val="Title"/>
                              <w:jc w:val="left"/>
                              <w:rPr>
                                <w:color w:val="808080" w:themeColor="background1" w:themeShade="80"/>
                                <w:sz w:val="36"/>
                                <w:szCs w:val="36"/>
                                <w:lang w:eastAsia="en-US"/>
                              </w:rPr>
                            </w:pPr>
                            <w:r w:rsidRPr="00340C8B">
                              <w:rPr>
                                <w:color w:val="808080" w:themeColor="background1" w:themeShade="80"/>
                                <w:sz w:val="36"/>
                                <w:szCs w:val="36"/>
                                <w:lang w:eastAsia="en-US"/>
                              </w:rPr>
                              <w:t>Chapter 3.</w:t>
                            </w:r>
                            <w:r>
                              <w:rPr>
                                <w:color w:val="808080" w:themeColor="background1" w:themeShade="80"/>
                                <w:sz w:val="36"/>
                                <w:szCs w:val="36"/>
                                <w:lang w:eastAsia="en-US"/>
                              </w:rPr>
                              <w:t>7</w:t>
                            </w:r>
                            <w:r w:rsidRPr="00340C8B">
                              <w:rPr>
                                <w:color w:val="808080" w:themeColor="background1" w:themeShade="80"/>
                                <w:sz w:val="36"/>
                                <w:szCs w:val="36"/>
                                <w:lang w:eastAsia="en-US"/>
                              </w:rPr>
                              <w:t xml:space="preserve"> – </w:t>
                            </w:r>
                            <w:proofErr w:type="spellStart"/>
                            <w:r>
                              <w:rPr>
                                <w:color w:val="808080" w:themeColor="background1" w:themeShade="80"/>
                                <w:sz w:val="36"/>
                                <w:szCs w:val="36"/>
                                <w:lang w:eastAsia="en-US"/>
                              </w:rPr>
                              <w:t>Barwon</w:t>
                            </w:r>
                            <w:proofErr w:type="spellEnd"/>
                            <w:r>
                              <w:rPr>
                                <w:color w:val="808080" w:themeColor="background1" w:themeShade="80"/>
                                <w:sz w:val="36"/>
                                <w:szCs w:val="36"/>
                                <w:lang w:eastAsia="en-US"/>
                              </w:rPr>
                              <w:t xml:space="preserve">-Darling </w:t>
                            </w:r>
                            <w:r w:rsidRPr="00340C8B">
                              <w:rPr>
                                <w:color w:val="808080" w:themeColor="background1" w:themeShade="80"/>
                                <w:sz w:val="36"/>
                                <w:szCs w:val="36"/>
                                <w:lang w:eastAsia="en-US"/>
                              </w:rPr>
                              <w:t>River</w:t>
                            </w:r>
                          </w:p>
                          <w:p w14:paraId="7D84B0F4" w14:textId="77777777" w:rsidR="00124436" w:rsidRDefault="00124436" w:rsidP="00124436">
                            <w:pPr>
                              <w:pStyle w:val="Title"/>
                              <w:jc w:val="left"/>
                              <w:rPr>
                                <w:lang w:eastAsia="en-US"/>
                              </w:rPr>
                            </w:pPr>
                          </w:p>
                          <w:p w14:paraId="66858496" w14:textId="77777777" w:rsidR="00124436" w:rsidRDefault="00124436" w:rsidP="00124436">
                            <w:pPr>
                              <w:rPr>
                                <w:lang w:val="en-GB" w:eastAsia="en-US"/>
                              </w:rPr>
                            </w:pPr>
                          </w:p>
                          <w:p w14:paraId="2B3C69C0" w14:textId="77777777" w:rsidR="00124436" w:rsidRDefault="00124436" w:rsidP="00124436">
                            <w:pPr>
                              <w:rPr>
                                <w:lang w:val="en-GB" w:eastAsia="en-US"/>
                              </w:rPr>
                            </w:pPr>
                          </w:p>
                          <w:p w14:paraId="47B1BCDF" w14:textId="77777777" w:rsidR="00124436" w:rsidRDefault="00124436" w:rsidP="00124436">
                            <w:pPr>
                              <w:rPr>
                                <w:lang w:val="en-GB" w:eastAsia="en-US"/>
                              </w:rPr>
                            </w:pPr>
                          </w:p>
                          <w:p w14:paraId="08A793DA" w14:textId="77777777" w:rsidR="00124436" w:rsidRDefault="00124436" w:rsidP="00124436">
                            <w:pPr>
                              <w:rPr>
                                <w:lang w:val="en-GB" w:eastAsia="en-US"/>
                              </w:rPr>
                            </w:pPr>
                          </w:p>
                          <w:p w14:paraId="1FDFC7B2" w14:textId="77777777" w:rsidR="00124436" w:rsidRDefault="00124436" w:rsidP="00124436">
                            <w:pPr>
                              <w:rPr>
                                <w:lang w:val="en-GB" w:eastAsia="en-US"/>
                              </w:rPr>
                            </w:pPr>
                          </w:p>
                          <w:p w14:paraId="66FCC5AA" w14:textId="77777777" w:rsidR="00124436" w:rsidRDefault="00124436" w:rsidP="00124436">
                            <w:pPr>
                              <w:rPr>
                                <w:lang w:val="en-GB" w:eastAsia="en-US"/>
                              </w:rPr>
                            </w:pPr>
                          </w:p>
                          <w:p w14:paraId="0A37E7F9" w14:textId="77777777" w:rsidR="00124436" w:rsidRPr="009A77BC" w:rsidRDefault="00124436" w:rsidP="00124436">
                            <w:pPr>
                              <w:rPr>
                                <w:lang w:val="en-GB" w:eastAsia="en-US"/>
                              </w:rPr>
                            </w:pPr>
                          </w:p>
                          <w:p w14:paraId="1DCAED70" w14:textId="77777777" w:rsidR="00124436" w:rsidRPr="009A77BC" w:rsidRDefault="00124436" w:rsidP="00124436">
                            <w:pPr>
                              <w:pStyle w:val="Title"/>
                              <w:jc w:val="right"/>
                              <w:rPr>
                                <w:color w:val="808080" w:themeColor="background1" w:themeShade="80"/>
                                <w:sz w:val="36"/>
                                <w:szCs w:val="36"/>
                                <w:lang w:eastAsia="en-US"/>
                              </w:rPr>
                            </w:pPr>
                            <w:r w:rsidRPr="009A77BC">
                              <w:rPr>
                                <w:color w:val="808080" w:themeColor="background1" w:themeShade="80"/>
                                <w:sz w:val="36"/>
                                <w:szCs w:val="36"/>
                                <w:lang w:eastAsia="en-US"/>
                              </w:rPr>
                              <w:t>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35382" id="_x0000_t202" coordsize="21600,21600" o:spt="202" path="m,l,21600r21600,l21600,xe">
                <v:stroke joinstyle="miter"/>
                <v:path gradientshapeok="t" o:connecttype="rect"/>
              </v:shapetype>
              <v:shape id="Text Box 5" o:spid="_x0000_s1026" type="#_x0000_t202" style="position:absolute;margin-left:0;margin-top:231.3pt;width:427.5pt;height:394.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7ggIAABA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" stroked="f">
                <v:textbox>
                  <w:txbxContent>
                    <w:p w14:paraId="784924EF" w14:textId="77777777" w:rsidR="00124436" w:rsidRDefault="00124436" w:rsidP="00124436">
                      <w:pPr>
                        <w:pStyle w:val="Title"/>
                        <w:jc w:val="left"/>
                        <w:rPr>
                          <w:color w:val="808080" w:themeColor="background1" w:themeShade="80"/>
                          <w:sz w:val="44"/>
                          <w:szCs w:val="44"/>
                          <w:lang w:eastAsia="en-US"/>
                        </w:rPr>
                      </w:pPr>
                      <w:r w:rsidRPr="009A77BC">
                        <w:rPr>
                          <w:color w:val="808080" w:themeColor="background1" w:themeShade="80"/>
                          <w:sz w:val="44"/>
                          <w:szCs w:val="44"/>
                          <w:lang w:eastAsia="en-US"/>
                        </w:rPr>
                        <w:t>Commonwealth Environmental Water</w:t>
                      </w:r>
                      <w:r>
                        <w:rPr>
                          <w:color w:val="808080" w:themeColor="background1" w:themeShade="80"/>
                          <w:sz w:val="44"/>
                          <w:szCs w:val="44"/>
                          <w:lang w:eastAsia="en-US"/>
                        </w:rPr>
                        <w:t xml:space="preserve"> Office</w:t>
                      </w:r>
                    </w:p>
                    <w:p w14:paraId="291AD046" w14:textId="77777777" w:rsidR="00124436" w:rsidRPr="0033384E" w:rsidRDefault="00124436" w:rsidP="00124436">
                      <w:pPr>
                        <w:rPr>
                          <w:lang w:val="en-GB" w:eastAsia="en-US"/>
                        </w:rPr>
                      </w:pPr>
                    </w:p>
                    <w:p w14:paraId="04B4D331" w14:textId="77777777" w:rsidR="00124436" w:rsidRPr="002A2D9C" w:rsidRDefault="00124436" w:rsidP="00124436">
                      <w:pPr>
                        <w:pStyle w:val="Title"/>
                        <w:jc w:val="left"/>
                        <w:rPr>
                          <w:lang w:eastAsia="en-US"/>
                        </w:rPr>
                      </w:pPr>
                    </w:p>
                    <w:p w14:paraId="2816B666" w14:textId="77777777" w:rsidR="00124436" w:rsidRPr="002A2D9C" w:rsidRDefault="00124436" w:rsidP="00124436">
                      <w:pPr>
                        <w:pStyle w:val="Title"/>
                        <w:jc w:val="left"/>
                        <w:rPr>
                          <w:lang w:eastAsia="en-US"/>
                        </w:rPr>
                      </w:pPr>
                    </w:p>
                    <w:p w14:paraId="0A60385B" w14:textId="77777777" w:rsidR="00124436" w:rsidRPr="002A2D9C" w:rsidRDefault="00124436" w:rsidP="00124436">
                      <w:pPr>
                        <w:pStyle w:val="Title"/>
                        <w:jc w:val="left"/>
                        <w:rPr>
                          <w:lang w:eastAsia="en-US"/>
                        </w:rPr>
                      </w:pPr>
                    </w:p>
                    <w:p w14:paraId="285EB19C" w14:textId="77777777" w:rsidR="00124436" w:rsidRPr="00BC3A2B" w:rsidRDefault="00124436" w:rsidP="00124436">
                      <w:pPr>
                        <w:pStyle w:val="Title"/>
                        <w:jc w:val="left"/>
                        <w:rPr>
                          <w:lang w:eastAsia="en-US"/>
                        </w:rPr>
                      </w:pPr>
                      <w:r>
                        <w:rPr>
                          <w:lang w:eastAsia="en-US"/>
                        </w:rPr>
                        <w:t xml:space="preserve">Water Management </w:t>
                      </w:r>
                      <w:r w:rsidRPr="00BC3A2B">
                        <w:rPr>
                          <w:lang w:eastAsia="en-US"/>
                        </w:rPr>
                        <w:t>Plan</w:t>
                      </w:r>
                    </w:p>
                    <w:p w14:paraId="53D06A23" w14:textId="16121059" w:rsidR="00124436" w:rsidRPr="00340C8B" w:rsidRDefault="00124436" w:rsidP="00124436">
                      <w:pPr>
                        <w:pStyle w:val="Title"/>
                        <w:jc w:val="left"/>
                        <w:rPr>
                          <w:color w:val="808080" w:themeColor="background1" w:themeShade="80"/>
                          <w:sz w:val="36"/>
                          <w:szCs w:val="36"/>
                          <w:lang w:eastAsia="en-US"/>
                        </w:rPr>
                      </w:pPr>
                      <w:r w:rsidRPr="00340C8B">
                        <w:rPr>
                          <w:color w:val="808080" w:themeColor="background1" w:themeShade="80"/>
                          <w:sz w:val="36"/>
                          <w:szCs w:val="36"/>
                          <w:lang w:eastAsia="en-US"/>
                        </w:rPr>
                        <w:t>Chapter 3.</w:t>
                      </w:r>
                      <w:r>
                        <w:rPr>
                          <w:color w:val="808080" w:themeColor="background1" w:themeShade="80"/>
                          <w:sz w:val="36"/>
                          <w:szCs w:val="36"/>
                          <w:lang w:eastAsia="en-US"/>
                        </w:rPr>
                        <w:t>7</w:t>
                      </w:r>
                      <w:r w:rsidRPr="00340C8B">
                        <w:rPr>
                          <w:color w:val="808080" w:themeColor="background1" w:themeShade="80"/>
                          <w:sz w:val="36"/>
                          <w:szCs w:val="36"/>
                          <w:lang w:eastAsia="en-US"/>
                        </w:rPr>
                        <w:t xml:space="preserve"> – </w:t>
                      </w:r>
                      <w:proofErr w:type="spellStart"/>
                      <w:r>
                        <w:rPr>
                          <w:color w:val="808080" w:themeColor="background1" w:themeShade="80"/>
                          <w:sz w:val="36"/>
                          <w:szCs w:val="36"/>
                          <w:lang w:eastAsia="en-US"/>
                        </w:rPr>
                        <w:t>Barwon</w:t>
                      </w:r>
                      <w:proofErr w:type="spellEnd"/>
                      <w:r>
                        <w:rPr>
                          <w:color w:val="808080" w:themeColor="background1" w:themeShade="80"/>
                          <w:sz w:val="36"/>
                          <w:szCs w:val="36"/>
                          <w:lang w:eastAsia="en-US"/>
                        </w:rPr>
                        <w:t xml:space="preserve">-Darling </w:t>
                      </w:r>
                      <w:r w:rsidRPr="00340C8B">
                        <w:rPr>
                          <w:color w:val="808080" w:themeColor="background1" w:themeShade="80"/>
                          <w:sz w:val="36"/>
                          <w:szCs w:val="36"/>
                          <w:lang w:eastAsia="en-US"/>
                        </w:rPr>
                        <w:t>River</w:t>
                      </w:r>
                    </w:p>
                    <w:p w14:paraId="7D84B0F4" w14:textId="77777777" w:rsidR="00124436" w:rsidRDefault="00124436" w:rsidP="00124436">
                      <w:pPr>
                        <w:pStyle w:val="Title"/>
                        <w:jc w:val="left"/>
                        <w:rPr>
                          <w:lang w:eastAsia="en-US"/>
                        </w:rPr>
                      </w:pPr>
                    </w:p>
                    <w:p w14:paraId="66858496" w14:textId="77777777" w:rsidR="00124436" w:rsidRDefault="00124436" w:rsidP="00124436">
                      <w:pPr>
                        <w:rPr>
                          <w:lang w:val="en-GB" w:eastAsia="en-US"/>
                        </w:rPr>
                      </w:pPr>
                    </w:p>
                    <w:p w14:paraId="2B3C69C0" w14:textId="77777777" w:rsidR="00124436" w:rsidRDefault="00124436" w:rsidP="00124436">
                      <w:pPr>
                        <w:rPr>
                          <w:lang w:val="en-GB" w:eastAsia="en-US"/>
                        </w:rPr>
                      </w:pPr>
                    </w:p>
                    <w:p w14:paraId="47B1BCDF" w14:textId="77777777" w:rsidR="00124436" w:rsidRDefault="00124436" w:rsidP="00124436">
                      <w:pPr>
                        <w:rPr>
                          <w:lang w:val="en-GB" w:eastAsia="en-US"/>
                        </w:rPr>
                      </w:pPr>
                    </w:p>
                    <w:p w14:paraId="08A793DA" w14:textId="77777777" w:rsidR="00124436" w:rsidRDefault="00124436" w:rsidP="00124436">
                      <w:pPr>
                        <w:rPr>
                          <w:lang w:val="en-GB" w:eastAsia="en-US"/>
                        </w:rPr>
                      </w:pPr>
                    </w:p>
                    <w:p w14:paraId="1FDFC7B2" w14:textId="77777777" w:rsidR="00124436" w:rsidRDefault="00124436" w:rsidP="00124436">
                      <w:pPr>
                        <w:rPr>
                          <w:lang w:val="en-GB" w:eastAsia="en-US"/>
                        </w:rPr>
                      </w:pPr>
                    </w:p>
                    <w:p w14:paraId="66FCC5AA" w14:textId="77777777" w:rsidR="00124436" w:rsidRDefault="00124436" w:rsidP="00124436">
                      <w:pPr>
                        <w:rPr>
                          <w:lang w:val="en-GB" w:eastAsia="en-US"/>
                        </w:rPr>
                      </w:pPr>
                    </w:p>
                    <w:p w14:paraId="0A37E7F9" w14:textId="77777777" w:rsidR="00124436" w:rsidRPr="009A77BC" w:rsidRDefault="00124436" w:rsidP="00124436">
                      <w:pPr>
                        <w:rPr>
                          <w:lang w:val="en-GB" w:eastAsia="en-US"/>
                        </w:rPr>
                      </w:pPr>
                    </w:p>
                    <w:p w14:paraId="1DCAED70" w14:textId="77777777" w:rsidR="00124436" w:rsidRPr="009A77BC" w:rsidRDefault="00124436" w:rsidP="00124436">
                      <w:pPr>
                        <w:pStyle w:val="Title"/>
                        <w:jc w:val="right"/>
                        <w:rPr>
                          <w:color w:val="808080" w:themeColor="background1" w:themeShade="80"/>
                          <w:sz w:val="36"/>
                          <w:szCs w:val="36"/>
                          <w:lang w:eastAsia="en-US"/>
                        </w:rPr>
                      </w:pPr>
                      <w:r w:rsidRPr="009A77BC">
                        <w:rPr>
                          <w:color w:val="808080" w:themeColor="background1" w:themeShade="80"/>
                          <w:sz w:val="36"/>
                          <w:szCs w:val="36"/>
                          <w:lang w:eastAsia="en-US"/>
                        </w:rPr>
                        <w:t>2020–21</w:t>
                      </w:r>
                    </w:p>
                  </w:txbxContent>
                </v:textbox>
                <w10:wrap anchorx="margin" anchory="margin"/>
              </v:shape>
            </w:pict>
          </mc:Fallback>
        </mc:AlternateContent>
      </w:r>
      <w:r w:rsidRPr="006821CB">
        <w:tab/>
      </w:r>
      <w:r w:rsidRPr="006821CB">
        <w:br w:type="page"/>
      </w:r>
    </w:p>
    <w:p w14:paraId="196BEDDF" w14:textId="77777777" w:rsidR="00124436" w:rsidRPr="006821CB" w:rsidRDefault="00124436" w:rsidP="00124436"/>
    <w:p w14:paraId="5C9133E4" w14:textId="77777777" w:rsidR="00124436" w:rsidRDefault="00124436" w:rsidP="00124436">
      <w:pPr>
        <w:rPr>
          <w:rFonts w:ascii="Century Gothic" w:hAnsi="Century Gothic"/>
          <w:szCs w:val="22"/>
        </w:rPr>
      </w:pPr>
      <w:r>
        <w:t xml:space="preserve">This document represents a sub-chapter of </w:t>
      </w:r>
      <w:r w:rsidRPr="006821CB">
        <w:t>‘</w:t>
      </w:r>
      <w:r>
        <w:t>Commonwealth Environmental Water Office Water Management Plan 2020-21, Commonwealth of Australia, 2020</w:t>
      </w:r>
      <w:r w:rsidRPr="00BC3A2B">
        <w:rPr>
          <w:rFonts w:ascii="Century Gothic" w:hAnsi="Century Gothic"/>
          <w:szCs w:val="22"/>
        </w:rPr>
        <w:t>’</w:t>
      </w:r>
      <w:r>
        <w:rPr>
          <w:rFonts w:ascii="Century Gothic" w:hAnsi="Century Gothic"/>
          <w:szCs w:val="22"/>
        </w:rPr>
        <w:t xml:space="preserve">. </w:t>
      </w:r>
    </w:p>
    <w:p w14:paraId="49808E4A" w14:textId="77777777" w:rsidR="00124436" w:rsidRDefault="00124436" w:rsidP="00124436">
      <w:r w:rsidRPr="00F4275F">
        <w:t xml:space="preserve">Please visit: </w:t>
      </w:r>
      <w:hyperlink r:id="rId16" w:history="1">
        <w:r w:rsidRPr="00123C49">
          <w:rPr>
            <w:rStyle w:val="Hyperlink"/>
            <w:rFonts w:cs="Century Gothic"/>
          </w:rPr>
          <w:t>https://www.environment.gov.au/water/cewo/publications</w:t>
        </w:r>
      </w:hyperlink>
      <w:r>
        <w:rPr>
          <w:rStyle w:val="Hyperlink"/>
        </w:rPr>
        <w:t xml:space="preserve">/water-management-plan-2020-21 </w:t>
      </w:r>
      <w:r>
        <w:t xml:space="preserve"> for links to the main document.</w:t>
      </w:r>
    </w:p>
    <w:p w14:paraId="63DF8C44" w14:textId="77777777" w:rsidR="00124436" w:rsidRPr="006821CB" w:rsidRDefault="00124436" w:rsidP="00124436"/>
    <w:p w14:paraId="1214EF50" w14:textId="77777777" w:rsidR="00124436" w:rsidRPr="006821CB" w:rsidRDefault="00124436" w:rsidP="00124436">
      <w:r w:rsidRPr="006821CB">
        <w:t>Acknowledgement of the Traditional Owners of the Murray–Darling Basin</w:t>
      </w:r>
    </w:p>
    <w:p w14:paraId="482D8509" w14:textId="77777777" w:rsidR="00124436" w:rsidRPr="006821CB" w:rsidRDefault="00124436" w:rsidP="00124436">
      <w:r w:rsidRPr="006821CB">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15559439" w14:textId="77777777" w:rsidR="00124436" w:rsidRPr="006821CB" w:rsidRDefault="00124436" w:rsidP="00124436"/>
    <w:p w14:paraId="0F23FC0B" w14:textId="77777777" w:rsidR="00124436" w:rsidRPr="006821CB" w:rsidRDefault="00124436" w:rsidP="00124436">
      <w:r w:rsidRPr="006821CB">
        <w:t>© Copyright Commonwealth of Australia, 2020.</w:t>
      </w:r>
    </w:p>
    <w:p w14:paraId="7288E159" w14:textId="77777777" w:rsidR="00124436" w:rsidRPr="006821CB" w:rsidRDefault="00124436" w:rsidP="00124436"/>
    <w:p w14:paraId="083A0BBF" w14:textId="77777777" w:rsidR="00124436" w:rsidRPr="006821CB" w:rsidRDefault="00124436" w:rsidP="00124436">
      <w:r w:rsidRPr="006821CB">
        <w:rPr>
          <w:noProof/>
        </w:rPr>
        <w:drawing>
          <wp:inline distT="0" distB="0" distL="0" distR="0" wp14:anchorId="71BB4059" wp14:editId="37A08A3F">
            <wp:extent cx="1821180" cy="525780"/>
            <wp:effectExtent l="0" t="0" r="7620" b="7620"/>
            <wp:docPr id="10" name="Picture 10"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1180" cy="525780"/>
                    </a:xfrm>
                    <a:prstGeom prst="rect">
                      <a:avLst/>
                    </a:prstGeom>
                    <a:noFill/>
                    <a:ln>
                      <a:noFill/>
                    </a:ln>
                  </pic:spPr>
                </pic:pic>
              </a:graphicData>
            </a:graphic>
          </wp:inline>
        </w:drawing>
      </w:r>
    </w:p>
    <w:p w14:paraId="35E14DF8" w14:textId="77777777" w:rsidR="00124436" w:rsidRPr="00BC3A2B" w:rsidRDefault="00124436" w:rsidP="00124436">
      <w:r w:rsidRPr="00D84FD2">
        <w:t>Commonwealth Environmental Water Office Water Management Plan 2020-21</w:t>
      </w:r>
      <w:r w:rsidRPr="00D84FD2">
        <w:rPr>
          <w:i/>
        </w:rPr>
        <w:t xml:space="preserve"> </w:t>
      </w:r>
      <w:r w:rsidRPr="00D84FD2">
        <w:t>is licensed by the</w:t>
      </w:r>
      <w:r w:rsidRPr="00BC3A2B">
        <w:t xml:space="preserv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w:t>
      </w:r>
      <w:r w:rsidRPr="00DC42B8">
        <w:t>depicting</w:t>
      </w:r>
      <w:r w:rsidRPr="00BC3A2B">
        <w:t xml:space="preserve"> people. For licence conditions see: https://creativecommons.org/licenses/by/4.0/ </w:t>
      </w:r>
    </w:p>
    <w:p w14:paraId="1F78E3AF" w14:textId="77777777" w:rsidR="00124436" w:rsidRPr="00BC3A2B" w:rsidRDefault="00124436" w:rsidP="00124436">
      <w:pPr>
        <w:rPr>
          <w:rFonts w:ascii="Century Gothic" w:hAnsi="Century Gothic"/>
          <w:szCs w:val="22"/>
        </w:rPr>
      </w:pPr>
      <w:r w:rsidRPr="006821CB">
        <w:t>This report should be attributed as ‘</w:t>
      </w:r>
      <w:r>
        <w:t>Commonwealth Environmental Water Office Water Management Plan 2020-21, Commonwealth of Australia, 2020</w:t>
      </w:r>
      <w:r w:rsidRPr="00BC3A2B">
        <w:rPr>
          <w:rFonts w:ascii="Century Gothic" w:hAnsi="Century Gothic"/>
          <w:szCs w:val="22"/>
        </w:rPr>
        <w:t>’.</w:t>
      </w:r>
    </w:p>
    <w:p w14:paraId="7BC37A13" w14:textId="77777777" w:rsidR="00124436" w:rsidRPr="00BC3A2B" w:rsidRDefault="00124436" w:rsidP="00124436">
      <w:pPr>
        <w:rPr>
          <w:rFonts w:ascii="Century Gothic" w:hAnsi="Century Gothic"/>
          <w:szCs w:val="22"/>
        </w:rPr>
      </w:pPr>
      <w:r w:rsidRPr="006821CB">
        <w:t>The Commonwealth of Australia has made all reasonable efforts to identify content supplied by third parties using the following format ‘© Copyright’ noting the third party.</w:t>
      </w:r>
    </w:p>
    <w:p w14:paraId="152F3260" w14:textId="77777777" w:rsidR="00124436" w:rsidRPr="00BC3A2B" w:rsidRDefault="00124436" w:rsidP="00124436">
      <w:pPr>
        <w:rPr>
          <w:rFonts w:ascii="Century Gothic" w:hAnsi="Century Gothic"/>
          <w:szCs w:val="22"/>
        </w:rPr>
      </w:pPr>
      <w:r w:rsidRPr="006821CB">
        <w:t xml:space="preserve">The views and opinions expressed in this publication are those of the authors and do not necessarily reflect those of the Australian Government or the Minister for the Environment. </w:t>
      </w:r>
    </w:p>
    <w:p w14:paraId="4EAC4FEF" w14:textId="77777777" w:rsidR="00124436" w:rsidRPr="006821CB" w:rsidRDefault="00124436" w:rsidP="00124436"/>
    <w:p w14:paraId="43837378" w14:textId="77777777" w:rsidR="00124436" w:rsidRPr="006821CB" w:rsidRDefault="00124436" w:rsidP="00124436">
      <w:r w:rsidRPr="006821CB">
        <w:t xml:space="preserve">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by, or reliance on, the contents of this publication. </w:t>
      </w:r>
    </w:p>
    <w:p w14:paraId="24F18ECC" w14:textId="77777777" w:rsidR="00124436" w:rsidRPr="006821CB" w:rsidRDefault="00124436" w:rsidP="00124436"/>
    <w:p w14:paraId="61FFF788" w14:textId="77777777" w:rsidR="00124436" w:rsidRPr="006821CB" w:rsidRDefault="00124436" w:rsidP="00124436">
      <w:r w:rsidRPr="006821CB">
        <w:t>For more information about Commonwealth environmental water, please contact us at:</w:t>
      </w:r>
    </w:p>
    <w:p w14:paraId="33C80AED" w14:textId="77777777" w:rsidR="00124436" w:rsidRPr="006821CB" w:rsidRDefault="00124436" w:rsidP="00124436">
      <w:r w:rsidRPr="006821CB">
        <w:t>1800 803 772</w:t>
      </w:r>
    </w:p>
    <w:p w14:paraId="1C57FCDE" w14:textId="77777777" w:rsidR="00124436" w:rsidRPr="006821CB" w:rsidRDefault="000417CF" w:rsidP="00124436">
      <w:hyperlink r:id="rId18" w:history="1">
        <w:r w:rsidR="00124436" w:rsidRPr="00B9455C">
          <w:rPr>
            <w:rStyle w:val="Hyperlink"/>
          </w:rPr>
          <w:t>ewater@awe.gov.au</w:t>
        </w:r>
      </w:hyperlink>
    </w:p>
    <w:p w14:paraId="768C9129" w14:textId="77777777" w:rsidR="00124436" w:rsidRPr="006821CB" w:rsidRDefault="000417CF" w:rsidP="00124436">
      <w:hyperlink r:id="rId19" w:history="1">
        <w:r w:rsidR="00124436" w:rsidRPr="006821CB">
          <w:rPr>
            <w:rStyle w:val="Hyperlink"/>
          </w:rPr>
          <w:t>www.environment.gov.au/water/cewo</w:t>
        </w:r>
      </w:hyperlink>
    </w:p>
    <w:p w14:paraId="09A9BACC" w14:textId="77777777" w:rsidR="00124436" w:rsidRPr="006821CB" w:rsidRDefault="00124436" w:rsidP="00124436">
      <w:r w:rsidRPr="006821CB">
        <w:t>@</w:t>
      </w:r>
      <w:proofErr w:type="spellStart"/>
      <w:r w:rsidRPr="006821CB">
        <w:t>theCEWH</w:t>
      </w:r>
      <w:proofErr w:type="spellEnd"/>
    </w:p>
    <w:p w14:paraId="42AD81A2" w14:textId="77777777" w:rsidR="00124436" w:rsidRDefault="00124436" w:rsidP="00124436">
      <w:pPr>
        <w:sectPr w:rsidR="00124436" w:rsidSect="00675B94">
          <w:headerReference w:type="even" r:id="rId20"/>
          <w:headerReference w:type="default" r:id="rId21"/>
          <w:footerReference w:type="even" r:id="rId22"/>
          <w:footerReference w:type="default" r:id="rId23"/>
          <w:headerReference w:type="first" r:id="rId24"/>
          <w:footerReference w:type="first" r:id="rId25"/>
          <w:pgSz w:w="11906" w:h="16838"/>
          <w:pgMar w:top="993" w:right="1133" w:bottom="1135" w:left="993" w:header="567" w:footer="397" w:gutter="0"/>
          <w:pgNumType w:start="107"/>
          <w:cols w:space="708"/>
          <w:docGrid w:linePitch="360"/>
        </w:sectPr>
      </w:pPr>
      <w:r w:rsidRPr="006821CB">
        <w:t xml:space="preserve">GPO Box </w:t>
      </w:r>
      <w:r>
        <w:t>858</w:t>
      </w:r>
      <w:r w:rsidRPr="006821CB">
        <w:t>, Canberra ACT 2601</w:t>
      </w:r>
    </w:p>
    <w:p w14:paraId="309CDBA2" w14:textId="2FABE8E8" w:rsidR="00CB2853" w:rsidRPr="009E5A26" w:rsidRDefault="006547F0" w:rsidP="009E5A26">
      <w:pPr>
        <w:pStyle w:val="Heading2"/>
        <w:numPr>
          <w:ilvl w:val="1"/>
          <w:numId w:val="34"/>
        </w:numPr>
        <w:rPr>
          <w:rFonts w:ascii="Century Gothic" w:hAnsi="Century Gothic"/>
          <w:noProof/>
        </w:rPr>
      </w:pPr>
      <w:proofErr w:type="spellStart"/>
      <w:r>
        <w:lastRenderedPageBreak/>
        <w:t>Barwon</w:t>
      </w:r>
      <w:proofErr w:type="spellEnd"/>
      <w:r w:rsidR="00B04238">
        <w:t>-</w:t>
      </w:r>
      <w:r>
        <w:t>Darling River</w:t>
      </w:r>
      <w:r w:rsidR="00A65F81">
        <w:t xml:space="preserve"> </w:t>
      </w:r>
      <w:bookmarkEnd w:id="0"/>
    </w:p>
    <w:bookmarkEnd w:id="1"/>
    <w:p w14:paraId="0CA290C0" w14:textId="2BFCE4FE" w:rsidR="00CB2853" w:rsidRDefault="00CB2853" w:rsidP="00D1079D">
      <w:pPr>
        <w:pStyle w:val="Heading3"/>
        <w:rPr>
          <w:noProof/>
        </w:rPr>
      </w:pPr>
      <w:r>
        <w:rPr>
          <w:noProof/>
        </w:rPr>
        <w:t>Region overview</w:t>
      </w:r>
    </w:p>
    <w:p w14:paraId="5397C062" w14:textId="3CA00274" w:rsidR="00CB2853" w:rsidRPr="00365FE2" w:rsidRDefault="00CB2853" w:rsidP="00D1079D">
      <w:pPr>
        <w:pStyle w:val="Heading4"/>
      </w:pPr>
      <w:r w:rsidRPr="00365FE2">
        <w:t xml:space="preserve">River </w:t>
      </w:r>
      <w:r w:rsidR="00960AAA">
        <w:t>system</w:t>
      </w:r>
    </w:p>
    <w:p w14:paraId="6810420B" w14:textId="010B075C" w:rsidR="00936063" w:rsidRDefault="00936063" w:rsidP="00FB667D">
      <w:r>
        <w:t>The Barwon River flows south-west through a relatively narrow floodplain with a tightly meandering channel</w:t>
      </w:r>
      <w:r w:rsidR="005B5D1B">
        <w:t>.</w:t>
      </w:r>
      <w:r>
        <w:t xml:space="preserve"> </w:t>
      </w:r>
      <w:r w:rsidR="005B5D1B">
        <w:t>It</w:t>
      </w:r>
      <w:r>
        <w:t xml:space="preserve"> has a highly variable channel capacity and flow pattern. Channel capacity increases downstream of Collarenebri, after the Little Weir, Boomi, Moonie, Gwydir and </w:t>
      </w:r>
      <w:proofErr w:type="spellStart"/>
      <w:r>
        <w:t>Mehi</w:t>
      </w:r>
      <w:proofErr w:type="spellEnd"/>
      <w:r>
        <w:t xml:space="preserve"> rivers have joined the Barwon.</w:t>
      </w:r>
    </w:p>
    <w:p w14:paraId="52C287C5" w14:textId="77777777" w:rsidR="00936063" w:rsidRDefault="00936063" w:rsidP="00FB667D">
      <w:r>
        <w:t>Downstream of Collarenebri, the Barwon River continues south-west, and is joined by more creeks and rivers including the Namoi River. Beyond Walgett the river turns in a westerly direction and flows unrestricted across alluvial plains. Further downstream there are many anabranches and effluent channels, which split and re-join the major channel. Upstream of Bourke, the Culgoa and Barwon Rivers join to form the Darling River.</w:t>
      </w:r>
    </w:p>
    <w:p w14:paraId="0BDF805D" w14:textId="77777777" w:rsidR="00936063" w:rsidRDefault="00936063" w:rsidP="00FB667D">
      <w:r>
        <w:t>The Darling River flows south-west within a deeply incised channel towards Wilcannia. Below Wilcannia the Darling reaches the Menindee Lakes, at the artificial storage of Lake Wetherell.</w:t>
      </w:r>
    </w:p>
    <w:p w14:paraId="56D23917" w14:textId="114132DF" w:rsidR="009A20D5" w:rsidRPr="00365FE2" w:rsidRDefault="00936063" w:rsidP="00FB667D">
      <w:r>
        <w:t>There are no major public water storages along the Barwon</w:t>
      </w:r>
      <w:r w:rsidR="00DB44DB">
        <w:t>–</w:t>
      </w:r>
      <w:r>
        <w:t>Darling system, although large headwater storages exist in several tributaries. There are also large private off river storages that store water diverted or pumped from the Barwon and Darling Rivers or harvested from floodplain run-off. There are also 14 major weirs along the main stem of the Barwon</w:t>
      </w:r>
      <w:r w:rsidR="00DB44DB">
        <w:t>–</w:t>
      </w:r>
      <w:r>
        <w:t>Darling system from Mungindi to upstream of Menindee Lakes, which create a series of barriers for fish passage. Only the Brewarrina Weir contains an effective fishway.</w:t>
      </w:r>
    </w:p>
    <w:p w14:paraId="429AEEF4" w14:textId="1FFE060C" w:rsidR="008E5C40" w:rsidRPr="00365FE2" w:rsidRDefault="008E5C40" w:rsidP="008E5C40">
      <w:pPr>
        <w:pStyle w:val="Heading4"/>
      </w:pPr>
      <w:r w:rsidRPr="00365FE2">
        <w:t xml:space="preserve">Traditional </w:t>
      </w:r>
      <w:r w:rsidR="008C1447">
        <w:t>O</w:t>
      </w:r>
      <w:r w:rsidRPr="00365FE2">
        <w:t>wners</w:t>
      </w:r>
    </w:p>
    <w:p w14:paraId="4CCDDBC2" w14:textId="52E6ED1F" w:rsidR="008E5C40" w:rsidRPr="00365FE2" w:rsidRDefault="00936063" w:rsidP="00FB667D">
      <w:r w:rsidRPr="00936063">
        <w:t>The rivers and waterholes of the Barwon</w:t>
      </w:r>
      <w:r w:rsidR="00DB44DB">
        <w:t>–</w:t>
      </w:r>
      <w:r w:rsidRPr="00936063">
        <w:t xml:space="preserve">Darling system hold significant spiritual and cultural importance for Aboriginal people from several nations including the </w:t>
      </w:r>
      <w:proofErr w:type="spellStart"/>
      <w:r w:rsidRPr="00936063">
        <w:t>Barkandji</w:t>
      </w:r>
      <w:proofErr w:type="spellEnd"/>
      <w:r w:rsidRPr="00936063">
        <w:t xml:space="preserve">, </w:t>
      </w:r>
      <w:proofErr w:type="spellStart"/>
      <w:r w:rsidRPr="00936063">
        <w:t>Murrawarri</w:t>
      </w:r>
      <w:proofErr w:type="spellEnd"/>
      <w:r w:rsidRPr="00936063">
        <w:t xml:space="preserve">, </w:t>
      </w:r>
      <w:proofErr w:type="spellStart"/>
      <w:r w:rsidRPr="00936063">
        <w:t>Ngemba</w:t>
      </w:r>
      <w:proofErr w:type="spellEnd"/>
      <w:r w:rsidRPr="00936063">
        <w:t xml:space="preserve"> and </w:t>
      </w:r>
      <w:proofErr w:type="spellStart"/>
      <w:r w:rsidRPr="00936063">
        <w:t>Ngiyampaa</w:t>
      </w:r>
      <w:proofErr w:type="spellEnd"/>
      <w:r w:rsidRPr="00936063">
        <w:t xml:space="preserve"> peoples. </w:t>
      </w:r>
    </w:p>
    <w:p w14:paraId="1AFA81E2" w14:textId="5B42C855" w:rsidR="00CB2853" w:rsidRPr="00365FE2" w:rsidRDefault="00442C46" w:rsidP="00D1079D">
      <w:pPr>
        <w:pStyle w:val="Heading4"/>
      </w:pPr>
      <w:r>
        <w:t xml:space="preserve">Important sites and </w:t>
      </w:r>
      <w:r w:rsidR="00CB2853" w:rsidRPr="00365FE2">
        <w:t>values</w:t>
      </w:r>
    </w:p>
    <w:p w14:paraId="03FDC2C0" w14:textId="208FB6C7" w:rsidR="00936063" w:rsidRDefault="00936063" w:rsidP="00FB667D">
      <w:r>
        <w:t>The Barwon</w:t>
      </w:r>
      <w:r w:rsidR="00DB44DB">
        <w:t>–</w:t>
      </w:r>
      <w:r>
        <w:t>Darling River channel connects the rivers, lakes and wetlands in the northern Murray–Darling Basin as well as providing connectivity with the southern Basin. Connectivity of the Barwon</w:t>
      </w:r>
      <w:r w:rsidR="00DB44DB">
        <w:t>–</w:t>
      </w:r>
      <w:r>
        <w:t>Darling has been listed in the Basin environmental watering priorities in recent years. The Barwon</w:t>
      </w:r>
      <w:r w:rsidR="00DB44DB">
        <w:t>–</w:t>
      </w:r>
      <w:r>
        <w:t xml:space="preserve">Darling provides a critical dry period refuge and movement corridor for fish and waterbirds, as well as habitats for other aquatic species including turtles, mussels, river snail and shrimp. Connectivity along the length of the Barwon and Darling Rivers is particularly important for regional communities of native fish and other aquatic species. </w:t>
      </w:r>
    </w:p>
    <w:p w14:paraId="3924EFDB" w14:textId="25560A28" w:rsidR="00936063" w:rsidRDefault="00936063" w:rsidP="00FB667D">
      <w:r>
        <w:t>Diverse in-stream habitats including channels, deep pools, riffles, benches, snags, gravel beds and aquatic and riparian vegetation support a significant native fish community. There are more than 1</w:t>
      </w:r>
      <w:r w:rsidR="00C41652">
        <w:t xml:space="preserve"> </w:t>
      </w:r>
      <w:r>
        <w:t>100 refugial waterholes between Mungindi and Wilcannia.</w:t>
      </w:r>
    </w:p>
    <w:p w14:paraId="59126F90" w14:textId="201EF0E5" w:rsidR="00936063" w:rsidRDefault="00936063" w:rsidP="00FB667D">
      <w:r>
        <w:t>The fish community within the Barwon</w:t>
      </w:r>
      <w:r w:rsidR="00DB44DB">
        <w:t>–</w:t>
      </w:r>
      <w:r>
        <w:t>Darling system includes 15 native species which have been recorded or expected to occur along the system</w:t>
      </w:r>
      <w:r w:rsidR="00C41652">
        <w:t>,</w:t>
      </w:r>
      <w:r>
        <w:t xml:space="preserve"> and up to five </w:t>
      </w:r>
      <w:r w:rsidR="007F2911">
        <w:t xml:space="preserve">non-native </w:t>
      </w:r>
      <w:r>
        <w:t xml:space="preserve">species. Silver perch is listed as critically endangered and Murray cod as vulnerable under the Commonwealth </w:t>
      </w:r>
      <w:r w:rsidRPr="00C41652">
        <w:rPr>
          <w:i/>
          <w:iCs/>
        </w:rPr>
        <w:t>Environment Protection and Biodiversity Conservation Act 1999</w:t>
      </w:r>
      <w:r w:rsidR="00C41652">
        <w:t xml:space="preserve">. </w:t>
      </w:r>
      <w:r>
        <w:t xml:space="preserve">The system is likely to contain remnant populations of olive </w:t>
      </w:r>
      <w:proofErr w:type="spellStart"/>
      <w:r>
        <w:t>perchlet</w:t>
      </w:r>
      <w:proofErr w:type="spellEnd"/>
      <w:r>
        <w:t xml:space="preserve">, purple spotted </w:t>
      </w:r>
      <w:proofErr w:type="spellStart"/>
      <w:r>
        <w:t>gudgeon</w:t>
      </w:r>
      <w:proofErr w:type="spellEnd"/>
      <w:r>
        <w:t xml:space="preserve"> and freshwater catfish, all of which are listed under relevant threatened species legislation within NSW. Other important species found in the Barwon</w:t>
      </w:r>
      <w:r w:rsidR="00DB44DB">
        <w:t>–</w:t>
      </w:r>
      <w:r>
        <w:t xml:space="preserve">Darling </w:t>
      </w:r>
      <w:r w:rsidR="00C41652">
        <w:t>that</w:t>
      </w:r>
      <w:r>
        <w:t xml:space="preserve"> are not widely dispersed across the Basin include </w:t>
      </w:r>
      <w:proofErr w:type="spellStart"/>
      <w:r>
        <w:t>Rendahl’s</w:t>
      </w:r>
      <w:proofErr w:type="spellEnd"/>
      <w:r>
        <w:t xml:space="preserve"> tandan, </w:t>
      </w:r>
      <w:proofErr w:type="spellStart"/>
      <w:r>
        <w:t>Hyrtl’s</w:t>
      </w:r>
      <w:proofErr w:type="spellEnd"/>
      <w:r>
        <w:t xml:space="preserve"> tandan, spangled perch, Darling River </w:t>
      </w:r>
      <w:proofErr w:type="spellStart"/>
      <w:r>
        <w:t>hardyhead</w:t>
      </w:r>
      <w:proofErr w:type="spellEnd"/>
      <w:r>
        <w:t xml:space="preserve"> and desert rainbowfish.</w:t>
      </w:r>
    </w:p>
    <w:p w14:paraId="59E50983" w14:textId="075788E8" w:rsidR="009A20D5" w:rsidRPr="00365FE2" w:rsidRDefault="00936063" w:rsidP="00FB667D">
      <w:r>
        <w:t>The Barwon</w:t>
      </w:r>
      <w:r w:rsidR="00DB44DB">
        <w:t>–</w:t>
      </w:r>
      <w:r>
        <w:t xml:space="preserve">Darling also supports several species of river mussels, including </w:t>
      </w:r>
      <w:proofErr w:type="spellStart"/>
      <w:r w:rsidRPr="005F6102">
        <w:rPr>
          <w:i/>
        </w:rPr>
        <w:t>Alathyria</w:t>
      </w:r>
      <w:proofErr w:type="spellEnd"/>
      <w:r w:rsidRPr="005F6102">
        <w:rPr>
          <w:i/>
        </w:rPr>
        <w:t xml:space="preserve"> </w:t>
      </w:r>
      <w:proofErr w:type="spellStart"/>
      <w:r w:rsidRPr="005F6102">
        <w:rPr>
          <w:i/>
        </w:rPr>
        <w:t>jacksoni</w:t>
      </w:r>
      <w:proofErr w:type="spellEnd"/>
      <w:r>
        <w:t xml:space="preserve">, which is highly responsive to changes in low and zero flows. </w:t>
      </w:r>
    </w:p>
    <w:p w14:paraId="01C3137D" w14:textId="77777777" w:rsidR="00C173EE" w:rsidRDefault="00C173EE">
      <w:pPr>
        <w:spacing w:after="0"/>
        <w:rPr>
          <w:rFonts w:cs="Arial"/>
          <w:i/>
          <w:color w:val="5F497A" w:themeColor="accent4" w:themeShade="BF"/>
          <w:sz w:val="26"/>
          <w:szCs w:val="24"/>
          <w:lang w:val="en-GB"/>
        </w:rPr>
      </w:pPr>
      <w:r>
        <w:br w:type="page"/>
      </w:r>
    </w:p>
    <w:p w14:paraId="55DEC8F5" w14:textId="35A122DC" w:rsidR="00CB2853" w:rsidRPr="00365FE2" w:rsidRDefault="00CB2853" w:rsidP="00F77CF9">
      <w:pPr>
        <w:pStyle w:val="Heading4"/>
        <w:spacing w:before="240" w:after="240"/>
      </w:pPr>
      <w:r w:rsidRPr="00365FE2">
        <w:lastRenderedPageBreak/>
        <w:t>Stakeholder engagement</w:t>
      </w:r>
    </w:p>
    <w:p w14:paraId="50CF2875" w14:textId="671F05D0" w:rsidR="00936063" w:rsidRDefault="00936063" w:rsidP="00FB667D">
      <w:r>
        <w:t>The Commonwealth Environmental Water Office</w:t>
      </w:r>
      <w:r w:rsidR="00013AA0">
        <w:t xml:space="preserve"> (</w:t>
      </w:r>
      <w:r w:rsidR="002D52D6">
        <w:t>CEWO</w:t>
      </w:r>
      <w:r w:rsidR="00013AA0">
        <w:t>)</w:t>
      </w:r>
      <w:r>
        <w:t xml:space="preserve"> works with the following to collect and collate relevant monitoring information and evaluation results that facilitates adaptive management and changing our practices where needed:</w:t>
      </w:r>
    </w:p>
    <w:p w14:paraId="3650040B" w14:textId="53309B19" w:rsidR="00936063" w:rsidRPr="00A55DD8" w:rsidRDefault="00936063" w:rsidP="00AC6C15">
      <w:pPr>
        <w:pStyle w:val="DotStyle1"/>
      </w:pPr>
      <w:r w:rsidRPr="00A55DD8">
        <w:t xml:space="preserve">the Murray–Darling Basin Authority </w:t>
      </w:r>
    </w:p>
    <w:p w14:paraId="36B7F748" w14:textId="3F20DD40" w:rsidR="00936063" w:rsidRPr="00A55DD8" w:rsidRDefault="00936063" w:rsidP="00AC6C15">
      <w:pPr>
        <w:pStyle w:val="DotStyle1"/>
      </w:pPr>
      <w:r w:rsidRPr="00A55DD8">
        <w:t xml:space="preserve">state agencies in particular the Water and Environment, Energy and Science </w:t>
      </w:r>
      <w:r w:rsidR="008477D9" w:rsidRPr="00A55DD8">
        <w:t>g</w:t>
      </w:r>
      <w:r w:rsidRPr="00A55DD8">
        <w:t xml:space="preserve">roups in the Department of </w:t>
      </w:r>
      <w:r w:rsidR="008477D9" w:rsidRPr="00A55DD8">
        <w:t>Planning,</w:t>
      </w:r>
      <w:r w:rsidRPr="00A55DD8">
        <w:t xml:space="preserve"> Industry and Environment </w:t>
      </w:r>
      <w:r w:rsidR="008477D9" w:rsidRPr="00A55DD8">
        <w:t>(DPIE)</w:t>
      </w:r>
    </w:p>
    <w:p w14:paraId="4A966477" w14:textId="7FF93EBF" w:rsidR="00936063" w:rsidRPr="00A55DD8" w:rsidRDefault="00936063" w:rsidP="00AC6C15">
      <w:pPr>
        <w:pStyle w:val="DotStyle1"/>
      </w:pPr>
      <w:r w:rsidRPr="00A55DD8">
        <w:t xml:space="preserve">research organisations </w:t>
      </w:r>
    </w:p>
    <w:p w14:paraId="069904DF" w14:textId="6459FA5D" w:rsidR="00936063" w:rsidRDefault="00936063" w:rsidP="00AC6C15">
      <w:pPr>
        <w:pStyle w:val="DotStyle1"/>
      </w:pPr>
      <w:proofErr w:type="gramStart"/>
      <w:r w:rsidRPr="00A55DD8">
        <w:t>regional</w:t>
      </w:r>
      <w:proofErr w:type="gramEnd"/>
      <w:r w:rsidRPr="00A55DD8">
        <w:t xml:space="preserve"> organisations, local</w:t>
      </w:r>
      <w:r>
        <w:t xml:space="preserve"> groups and landholders.  </w:t>
      </w:r>
    </w:p>
    <w:p w14:paraId="375C981C" w14:textId="60FD751D" w:rsidR="00936063" w:rsidRDefault="00936063" w:rsidP="00FB667D">
      <w:r>
        <w:t>This continual review of information and outcomes is helping to build knowledge about the best way to get positive outcomes across the Barwon</w:t>
      </w:r>
      <w:r w:rsidR="00DB44DB">
        <w:t>–</w:t>
      </w:r>
      <w:r>
        <w:t>Darling system scale, based on what does and does not work across the system.</w:t>
      </w:r>
    </w:p>
    <w:p w14:paraId="34604D64" w14:textId="648C4829" w:rsidR="00C942DF" w:rsidRPr="00936063" w:rsidRDefault="00936063" w:rsidP="00FB667D">
      <w:r>
        <w:t xml:space="preserve">The </w:t>
      </w:r>
      <w:r w:rsidR="002D52D6">
        <w:t>CEWO</w:t>
      </w:r>
      <w:r>
        <w:t xml:space="preserve"> funds a Monitoring, Evaluation and Research program, that includes a selected area at the junction of the Warrego and Darling rivers. This provides additional information to inform adaptive management. </w:t>
      </w:r>
    </w:p>
    <w:p w14:paraId="2886EBC3" w14:textId="77777777" w:rsidR="00C942DF" w:rsidRDefault="00936063" w:rsidP="00FB667D">
      <w:pPr>
        <w:rPr>
          <w:color w:val="auto"/>
        </w:rPr>
      </w:pPr>
      <w:r>
        <w:rPr>
          <w:noProof/>
        </w:rPr>
        <w:drawing>
          <wp:inline distT="0" distB="0" distL="0" distR="0" wp14:anchorId="51BC6EBA" wp14:editId="3F5C2B63">
            <wp:extent cx="6138225" cy="4457390"/>
            <wp:effectExtent l="19050" t="19050" r="15240" b="19685"/>
            <wp:docPr id="12" name="Picture 12" descr="A map of the Barwon-Darling including major towns and tributaries." title="Figure 1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BEBA8EAE-BF5A-486C-A8C5-ECC9F3942E4B}">
                          <a14:imgProps xmlns:a14="http://schemas.microsoft.com/office/drawing/2010/main">
                            <a14:imgLayer r:embed="rId27">
                              <a14:imgEffect>
                                <a14:sharpenSoften amount="25000"/>
                              </a14:imgEffect>
                            </a14:imgLayer>
                          </a14:imgProps>
                        </a:ext>
                      </a:extLst>
                    </a:blip>
                    <a:srcRect l="19548" t="11560" r="19543" b="9802"/>
                    <a:stretch/>
                  </pic:blipFill>
                  <pic:spPr bwMode="auto">
                    <a:xfrm>
                      <a:off x="0" y="0"/>
                      <a:ext cx="6193065" cy="4497213"/>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F59DE46" w14:textId="128C547E" w:rsidR="00936063" w:rsidRPr="00365FE2" w:rsidRDefault="00936063" w:rsidP="00FB667D">
      <w:r w:rsidRPr="005D245B">
        <w:rPr>
          <w:b/>
          <w:bCs/>
        </w:rPr>
        <w:t>Figure 1:</w:t>
      </w:r>
      <w:r>
        <w:t xml:space="preserve"> Map of the Barwon</w:t>
      </w:r>
      <w:r w:rsidR="00DB44DB">
        <w:t>–</w:t>
      </w:r>
      <w:r>
        <w:t xml:space="preserve">Darling system. </w:t>
      </w:r>
    </w:p>
    <w:p w14:paraId="67F15B6B" w14:textId="77777777" w:rsidR="00F77CF9" w:rsidRDefault="00F77CF9">
      <w:pPr>
        <w:spacing w:after="0"/>
        <w:rPr>
          <w:color w:val="5F497A" w:themeColor="accent4" w:themeShade="BF"/>
          <w:sz w:val="26"/>
          <w:szCs w:val="24"/>
          <w:lang w:val="en-GB"/>
        </w:rPr>
      </w:pPr>
      <w:r>
        <w:br w:type="page"/>
      </w:r>
    </w:p>
    <w:p w14:paraId="77662E04" w14:textId="6EAFC3A4" w:rsidR="00CB2853" w:rsidRDefault="00CB2853" w:rsidP="00F77CF9">
      <w:pPr>
        <w:pStyle w:val="Heading3"/>
        <w:spacing w:before="240"/>
        <w:rPr>
          <w:noProof/>
        </w:rPr>
      </w:pPr>
      <w:r w:rsidRPr="00365FE2">
        <w:t>Environmental</w:t>
      </w:r>
      <w:r>
        <w:rPr>
          <w:noProof/>
        </w:rPr>
        <w:t xml:space="preserve"> objectives</w:t>
      </w:r>
    </w:p>
    <w:p w14:paraId="5B1CFC6B" w14:textId="7F0459B5" w:rsidR="00936063" w:rsidRPr="00936063" w:rsidRDefault="00936063" w:rsidP="00FB667D">
      <w:pPr>
        <w:rPr>
          <w:lang w:val="en-GB"/>
        </w:rPr>
      </w:pPr>
      <w:r w:rsidRPr="00936063">
        <w:rPr>
          <w:lang w:val="en-GB"/>
        </w:rPr>
        <w:t xml:space="preserve">Based on long-term environmental objectives in the Basin Plan, draft state long-term watering plans, site management plans, and best available knowledge, the following objectives are relevant for environmental watering in the </w:t>
      </w:r>
      <w:proofErr w:type="spellStart"/>
      <w:r w:rsidRPr="00936063">
        <w:rPr>
          <w:lang w:val="en-GB"/>
        </w:rPr>
        <w:t>Barwon</w:t>
      </w:r>
      <w:proofErr w:type="spellEnd"/>
      <w:r w:rsidR="00DB44DB">
        <w:rPr>
          <w:lang w:val="en-GB"/>
        </w:rPr>
        <w:t>–</w:t>
      </w:r>
      <w:r w:rsidRPr="00936063">
        <w:rPr>
          <w:lang w:val="en-GB"/>
        </w:rPr>
        <w:t>Darling system.</w:t>
      </w:r>
    </w:p>
    <w:p w14:paraId="020C68CB" w14:textId="72C7ECF2" w:rsidR="00936063" w:rsidRPr="00936063" w:rsidRDefault="00936063" w:rsidP="00FB667D">
      <w:pPr>
        <w:rPr>
          <w:lang w:val="en-GB"/>
        </w:rPr>
      </w:pPr>
      <w:r w:rsidRPr="00936063">
        <w:rPr>
          <w:lang w:val="en-GB"/>
        </w:rPr>
        <w:t xml:space="preserve">Because of the unregulated nature of the </w:t>
      </w:r>
      <w:proofErr w:type="spellStart"/>
      <w:r w:rsidRPr="00936063">
        <w:rPr>
          <w:lang w:val="en-GB"/>
        </w:rPr>
        <w:t>Barwon</w:t>
      </w:r>
      <w:proofErr w:type="spellEnd"/>
      <w:r w:rsidR="00DB44DB">
        <w:rPr>
          <w:lang w:val="en-GB"/>
        </w:rPr>
        <w:t>–</w:t>
      </w:r>
      <w:r w:rsidRPr="00936063">
        <w:rPr>
          <w:lang w:val="en-GB"/>
        </w:rPr>
        <w:t xml:space="preserve">Darling system, the objectives that can be achieved in a particular year may vary and are highly dependent on catchment conditions and rainfall events within the systems tributaries. These objectives will continue to be revised as part of the commitment of the </w:t>
      </w:r>
      <w:r w:rsidR="002D52D6">
        <w:rPr>
          <w:lang w:val="en-GB"/>
        </w:rPr>
        <w:t>CEWO</w:t>
      </w:r>
      <w:r w:rsidRPr="00936063">
        <w:rPr>
          <w:lang w:val="en-GB"/>
        </w:rPr>
        <w:t xml:space="preserve"> to adaptive management.</w:t>
      </w:r>
    </w:p>
    <w:p w14:paraId="311CF802" w14:textId="77777777" w:rsidR="00936063" w:rsidRPr="00936063" w:rsidRDefault="00936063" w:rsidP="00FB667D">
      <w:pPr>
        <w:rPr>
          <w:lang w:val="en-GB"/>
        </w:rPr>
      </w:pPr>
      <w:r w:rsidRPr="00A12430">
        <w:rPr>
          <w:b/>
          <w:bCs/>
          <w:lang w:val="en-GB"/>
        </w:rPr>
        <w:t>Vegetation:</w:t>
      </w:r>
      <w:r w:rsidRPr="00936063">
        <w:rPr>
          <w:lang w:val="en-GB"/>
        </w:rPr>
        <w:t xml:space="preserve"> Maintain the condition, growth and survival of riparian, in-channel, floodplain and wetland vegetation.</w:t>
      </w:r>
    </w:p>
    <w:p w14:paraId="3F632A6A" w14:textId="77777777" w:rsidR="00936063" w:rsidRPr="00936063" w:rsidRDefault="00936063" w:rsidP="00FB667D">
      <w:pPr>
        <w:rPr>
          <w:lang w:val="en-GB"/>
        </w:rPr>
      </w:pPr>
      <w:proofErr w:type="spellStart"/>
      <w:r w:rsidRPr="00A12430">
        <w:rPr>
          <w:b/>
          <w:bCs/>
          <w:lang w:val="en-GB"/>
        </w:rPr>
        <w:t>Waterbirds</w:t>
      </w:r>
      <w:proofErr w:type="spellEnd"/>
      <w:r w:rsidRPr="00A12430">
        <w:rPr>
          <w:b/>
          <w:bCs/>
          <w:lang w:val="en-GB"/>
        </w:rPr>
        <w:t>:</w:t>
      </w:r>
      <w:r w:rsidRPr="00936063">
        <w:rPr>
          <w:lang w:val="en-GB"/>
        </w:rPr>
        <w:t xml:space="preserve"> Increase </w:t>
      </w:r>
      <w:proofErr w:type="spellStart"/>
      <w:r w:rsidRPr="00936063">
        <w:rPr>
          <w:lang w:val="en-GB"/>
        </w:rPr>
        <w:t>waterbird</w:t>
      </w:r>
      <w:proofErr w:type="spellEnd"/>
      <w:r w:rsidRPr="00936063">
        <w:rPr>
          <w:lang w:val="en-GB"/>
        </w:rPr>
        <w:t xml:space="preserve"> abundance and maintain species diversity by supporting naturally triggered breeding events, and maintaining suitable refuge, feeding and breeding habitat. </w:t>
      </w:r>
    </w:p>
    <w:p w14:paraId="5A5EEC23" w14:textId="77777777" w:rsidR="00936063" w:rsidRPr="00936063" w:rsidRDefault="00936063" w:rsidP="00FB667D">
      <w:pPr>
        <w:rPr>
          <w:lang w:val="en-GB"/>
        </w:rPr>
      </w:pPr>
      <w:r w:rsidRPr="00A12430">
        <w:rPr>
          <w:b/>
          <w:bCs/>
          <w:lang w:val="en-GB"/>
        </w:rPr>
        <w:t>Native fish:</w:t>
      </w:r>
      <w:r w:rsidRPr="00936063">
        <w:rPr>
          <w:lang w:val="en-GB"/>
        </w:rPr>
        <w:t xml:space="preserve"> Prevent loss of native fish species and improve population structure and distribution, by supporting opportunities for movement, dispersal, reproduction, and recruitment.</w:t>
      </w:r>
    </w:p>
    <w:p w14:paraId="0695ED6F" w14:textId="77777777" w:rsidR="00936063" w:rsidRPr="00936063" w:rsidRDefault="00936063" w:rsidP="00FB667D">
      <w:pPr>
        <w:rPr>
          <w:lang w:val="en-GB"/>
        </w:rPr>
      </w:pPr>
      <w:r w:rsidRPr="00A12430">
        <w:rPr>
          <w:b/>
          <w:bCs/>
          <w:lang w:val="en-GB"/>
        </w:rPr>
        <w:t>Other vertebrates:</w:t>
      </w:r>
      <w:r w:rsidRPr="00936063">
        <w:rPr>
          <w:lang w:val="en-GB"/>
        </w:rPr>
        <w:t xml:space="preserve"> Support opportunities for the reproduction and recruitment of other native aquatic species, including frogs and turtles.</w:t>
      </w:r>
    </w:p>
    <w:p w14:paraId="40C27252" w14:textId="080EBDA0" w:rsidR="00936063" w:rsidRPr="00936063" w:rsidRDefault="00936063" w:rsidP="00FB667D">
      <w:pPr>
        <w:rPr>
          <w:lang w:val="en-GB"/>
        </w:rPr>
      </w:pPr>
      <w:r w:rsidRPr="00A12430">
        <w:rPr>
          <w:b/>
          <w:bCs/>
          <w:lang w:val="en-GB"/>
        </w:rPr>
        <w:t>Connectivity:</w:t>
      </w:r>
      <w:r w:rsidRPr="00936063">
        <w:rPr>
          <w:lang w:val="en-GB"/>
        </w:rPr>
        <w:t xml:space="preserve"> Support longitudinal connectivity, along the </w:t>
      </w:r>
      <w:proofErr w:type="spellStart"/>
      <w:r w:rsidRPr="00936063">
        <w:rPr>
          <w:lang w:val="en-GB"/>
        </w:rPr>
        <w:t>Barwon</w:t>
      </w:r>
      <w:proofErr w:type="spellEnd"/>
      <w:r w:rsidRPr="00936063">
        <w:rPr>
          <w:lang w:val="en-GB"/>
        </w:rPr>
        <w:t xml:space="preserve"> and Darling </w:t>
      </w:r>
      <w:r w:rsidR="00584443">
        <w:rPr>
          <w:lang w:val="en-GB"/>
        </w:rPr>
        <w:t>r</w:t>
      </w:r>
      <w:r w:rsidRPr="00936063">
        <w:rPr>
          <w:lang w:val="en-GB"/>
        </w:rPr>
        <w:t xml:space="preserve">ivers, and lateral connectivity within the river network and between the rivers and their floodplains. </w:t>
      </w:r>
    </w:p>
    <w:p w14:paraId="6505B80D" w14:textId="7EA89A10" w:rsidR="00936063" w:rsidRPr="00936063" w:rsidRDefault="00936063" w:rsidP="00FB667D">
      <w:pPr>
        <w:rPr>
          <w:lang w:val="en-GB"/>
        </w:rPr>
      </w:pPr>
      <w:r w:rsidRPr="00A12430">
        <w:rPr>
          <w:b/>
          <w:bCs/>
          <w:lang w:val="en-GB"/>
        </w:rPr>
        <w:t>Processes/water quality/resilience:</w:t>
      </w:r>
      <w:r w:rsidRPr="00936063">
        <w:rPr>
          <w:lang w:val="en-GB"/>
        </w:rPr>
        <w:t xml:space="preserve"> Support key ecosystem functions and promote productivity; maintain water quality in channels and pools; and maintain drought refuge habitat.</w:t>
      </w:r>
    </w:p>
    <w:p w14:paraId="297525E0" w14:textId="77777777" w:rsidR="00347F2A" w:rsidRDefault="00347F2A" w:rsidP="00F77CF9">
      <w:pPr>
        <w:pStyle w:val="Heading3"/>
        <w:numPr>
          <w:ilvl w:val="2"/>
          <w:numId w:val="32"/>
        </w:numPr>
        <w:spacing w:before="240"/>
      </w:pPr>
      <w:r>
        <w:t>First Nations environmental objectives</w:t>
      </w:r>
    </w:p>
    <w:p w14:paraId="17EB04FA" w14:textId="51652AE2" w:rsidR="00566FCC" w:rsidRDefault="00566FCC" w:rsidP="00566FCC">
      <w:bookmarkStart w:id="3" w:name="_Hlk42794762"/>
      <w:r w:rsidRPr="001E6073">
        <w:t>Representatives of the First Nations peoples of the Barwon</w:t>
      </w:r>
      <w:r>
        <w:t>-</w:t>
      </w:r>
      <w:r w:rsidRPr="001E6073">
        <w:t>Darling river system have identified environmental objectives for their country for 2020</w:t>
      </w:r>
      <w:r w:rsidR="000F7630">
        <w:t>–</w:t>
      </w:r>
      <w:r w:rsidRPr="00C173EE">
        <w:t>21 (</w:t>
      </w:r>
      <w:r w:rsidR="00C173EE" w:rsidRPr="00C173EE">
        <w:fldChar w:fldCharType="begin"/>
      </w:r>
      <w:r w:rsidR="00C173EE" w:rsidRPr="00C173EE">
        <w:instrText xml:space="preserve"> REF _Ref43981497 \h  \* MERGEFORMAT </w:instrText>
      </w:r>
      <w:r w:rsidR="00C173EE" w:rsidRPr="00C173EE">
        <w:fldChar w:fldCharType="separate"/>
      </w:r>
      <w:r w:rsidR="00946B03" w:rsidRPr="00946B03">
        <w:t xml:space="preserve">Table </w:t>
      </w:r>
      <w:r w:rsidR="00946B03" w:rsidRPr="00946B03">
        <w:rPr>
          <w:noProof/>
        </w:rPr>
        <w:t>1</w:t>
      </w:r>
      <w:r w:rsidR="00C173EE" w:rsidRPr="00C173EE">
        <w:fldChar w:fldCharType="end"/>
      </w:r>
      <w:r w:rsidRPr="00C173EE">
        <w:t>). These objectives</w:t>
      </w:r>
      <w:r w:rsidRPr="001E6073">
        <w:t xml:space="preserve"> were developed through the First Nations Environmental Guidance project undertaken by the Northern Basin Aboriginal Nations organisation. </w:t>
      </w:r>
    </w:p>
    <w:p w14:paraId="2E2AB454" w14:textId="77777777" w:rsidR="00566FCC" w:rsidRPr="001E6073" w:rsidRDefault="00566FCC" w:rsidP="00566FCC">
      <w:r w:rsidRPr="00E061A2">
        <w:rPr>
          <w:rFonts w:cs="Calibri"/>
        </w:rPr>
        <w:t xml:space="preserve">Some of these objectives sit outside the scope of water for the environment to influence, while for others, the link between water for the environment and the site or </w:t>
      </w:r>
      <w:r>
        <w:rPr>
          <w:rFonts w:cs="Calibri"/>
        </w:rPr>
        <w:t xml:space="preserve">species </w:t>
      </w:r>
      <w:r w:rsidRPr="00E061A2">
        <w:rPr>
          <w:rFonts w:cs="Calibri"/>
        </w:rPr>
        <w:t>is not well understood. </w:t>
      </w:r>
    </w:p>
    <w:p w14:paraId="3754B543" w14:textId="6F3AB1CE" w:rsidR="00566FCC" w:rsidRPr="001E6073" w:rsidRDefault="00566FCC" w:rsidP="00566FCC">
      <w:r w:rsidRPr="001E6073">
        <w:t>The CEWO is committed to working with First Nations groups to better understand their objectives.</w:t>
      </w:r>
      <w:r>
        <w:t xml:space="preserve"> </w:t>
      </w:r>
      <w:r w:rsidRPr="001E6073">
        <w:t>The CEWO will use environmental flows to contribute to these objectives where possible and where this is consistent with the Commonwealth Environmental Water Holder’s statutory responsibility of protecting and restoring environmental assets in the Basin.</w:t>
      </w:r>
    </w:p>
    <w:p w14:paraId="47BA8E67" w14:textId="1AD995BF" w:rsidR="00566FCC" w:rsidRPr="001E6073" w:rsidRDefault="00C173EE" w:rsidP="00C173EE">
      <w:bookmarkStart w:id="4" w:name="_Ref43981497"/>
      <w:bookmarkStart w:id="5" w:name="_Ref43387221"/>
      <w:r w:rsidRPr="00C173EE">
        <w:rPr>
          <w:b/>
        </w:rPr>
        <w:t xml:space="preserve">Table </w:t>
      </w:r>
      <w:r w:rsidRPr="00C173EE">
        <w:rPr>
          <w:b/>
        </w:rPr>
        <w:fldChar w:fldCharType="begin"/>
      </w:r>
      <w:r w:rsidRPr="00C173EE">
        <w:rPr>
          <w:b/>
        </w:rPr>
        <w:instrText xml:space="preserve"> SEQ Table \* ARABIC </w:instrText>
      </w:r>
      <w:r w:rsidRPr="00C173EE">
        <w:rPr>
          <w:b/>
        </w:rPr>
        <w:fldChar w:fldCharType="separate"/>
      </w:r>
      <w:r w:rsidR="00946B03">
        <w:rPr>
          <w:b/>
          <w:noProof/>
        </w:rPr>
        <w:t>1</w:t>
      </w:r>
      <w:r w:rsidRPr="00C173EE">
        <w:rPr>
          <w:b/>
        </w:rPr>
        <w:fldChar w:fldCharType="end"/>
      </w:r>
      <w:bookmarkEnd w:id="4"/>
      <w:r>
        <w:t xml:space="preserve">: </w:t>
      </w:r>
      <w:bookmarkEnd w:id="5"/>
      <w:r w:rsidR="00566FCC" w:rsidRPr="001E6073">
        <w:t>First Nations environmental objectives for the Barwon</w:t>
      </w:r>
      <w:r w:rsidR="00566FCC">
        <w:t>-</w:t>
      </w:r>
      <w:r w:rsidR="00566FCC" w:rsidRPr="001E6073">
        <w:t>Darling system for 2020</w:t>
      </w:r>
      <w:r w:rsidR="000F7630">
        <w:t>–</w:t>
      </w:r>
      <w:r w:rsidR="00566FCC" w:rsidRPr="001E6073">
        <w:t xml:space="preserve">21 </w:t>
      </w:r>
      <w:r w:rsidR="00566FCC">
        <w:t>(NBAN Ltd. 2020)</w:t>
      </w:r>
    </w:p>
    <w:tbl>
      <w:tblPr>
        <w:tblStyle w:val="TableGrid1"/>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566FCC" w:rsidRPr="005B3A0C" w14:paraId="2307753B" w14:textId="77777777" w:rsidTr="00A173BB">
        <w:tc>
          <w:tcPr>
            <w:tcW w:w="9639" w:type="dxa"/>
            <w:tcBorders>
              <w:bottom w:val="nil"/>
            </w:tcBorders>
            <w:shd w:val="clear" w:color="auto" w:fill="B6DDE8" w:themeFill="accent5" w:themeFillTint="66"/>
            <w:vAlign w:val="center"/>
          </w:tcPr>
          <w:p w14:paraId="5AF5CEB2" w14:textId="77777777" w:rsidR="00566FCC" w:rsidRPr="005B3A0C" w:rsidRDefault="00566FCC" w:rsidP="00F77CF9">
            <w:pPr>
              <w:spacing w:after="60"/>
              <w:rPr>
                <w:rFonts w:cstheme="minorHAnsi"/>
                <w:szCs w:val="22"/>
                <w:lang w:val="en-GB"/>
              </w:rPr>
            </w:pPr>
            <w:r w:rsidRPr="005B3A0C">
              <w:rPr>
                <w:rFonts w:cstheme="minorHAnsi"/>
                <w:b/>
                <w:szCs w:val="22"/>
                <w:lang w:val="en-GB"/>
              </w:rPr>
              <w:t>River flows and Connectivity</w:t>
            </w:r>
          </w:p>
        </w:tc>
      </w:tr>
      <w:tr w:rsidR="00566FCC" w:rsidRPr="005B3A0C" w14:paraId="5049351B" w14:textId="77777777" w:rsidTr="00A173BB">
        <w:tc>
          <w:tcPr>
            <w:tcW w:w="9639" w:type="dxa"/>
            <w:tcBorders>
              <w:top w:val="nil"/>
              <w:bottom w:val="single" w:sz="4" w:space="0" w:color="auto"/>
            </w:tcBorders>
          </w:tcPr>
          <w:p w14:paraId="702927DB" w14:textId="77777777" w:rsidR="00566FCC" w:rsidRPr="005B3A0C" w:rsidRDefault="00566FCC" w:rsidP="00F77CF9">
            <w:pPr>
              <w:spacing w:after="60"/>
              <w:rPr>
                <w:szCs w:val="22"/>
              </w:rPr>
            </w:pPr>
            <w:r w:rsidRPr="005B3A0C">
              <w:rPr>
                <w:rStyle w:val="Heading5Char"/>
              </w:rPr>
              <w:t>Priority sites:</w:t>
            </w:r>
            <w:r w:rsidRPr="005B3A0C">
              <w:rPr>
                <w:i/>
                <w:iCs/>
                <w:szCs w:val="22"/>
              </w:rPr>
              <w:t xml:space="preserve"> </w:t>
            </w:r>
            <w:r w:rsidRPr="005B3A0C">
              <w:rPr>
                <w:szCs w:val="22"/>
              </w:rPr>
              <w:t xml:space="preserve">The Big </w:t>
            </w:r>
            <w:proofErr w:type="spellStart"/>
            <w:r w:rsidRPr="005B3A0C">
              <w:rPr>
                <w:szCs w:val="22"/>
              </w:rPr>
              <w:t>Warrambool</w:t>
            </w:r>
            <w:proofErr w:type="spellEnd"/>
            <w:r w:rsidRPr="005B3A0C">
              <w:rPr>
                <w:szCs w:val="22"/>
              </w:rPr>
              <w:t>.</w:t>
            </w:r>
          </w:p>
          <w:p w14:paraId="75EAEB13" w14:textId="77777777" w:rsidR="00566FCC" w:rsidRPr="005B3A0C" w:rsidRDefault="00566FCC" w:rsidP="00F77CF9">
            <w:pPr>
              <w:spacing w:after="60"/>
              <w:rPr>
                <w:szCs w:val="22"/>
              </w:rPr>
            </w:pPr>
            <w:r w:rsidRPr="005B3A0C">
              <w:rPr>
                <w:rStyle w:val="Heading5Char"/>
              </w:rPr>
              <w:t>Other flows and connectivity:</w:t>
            </w:r>
            <w:r w:rsidRPr="005B3A0C">
              <w:rPr>
                <w:i/>
                <w:iCs/>
                <w:szCs w:val="22"/>
              </w:rPr>
              <w:t xml:space="preserve"> </w:t>
            </w:r>
            <w:r w:rsidRPr="005B3A0C">
              <w:rPr>
                <w:szCs w:val="22"/>
              </w:rPr>
              <w:t>Ensure there is flow at all times, which can then flow into smaller tributaries and rivers during flooding.</w:t>
            </w:r>
          </w:p>
        </w:tc>
      </w:tr>
      <w:tr w:rsidR="00566FCC" w:rsidRPr="005B3A0C" w14:paraId="15E4DD52" w14:textId="77777777" w:rsidTr="00A173BB">
        <w:tc>
          <w:tcPr>
            <w:tcW w:w="9639" w:type="dxa"/>
            <w:tcBorders>
              <w:top w:val="single" w:sz="4" w:space="0" w:color="auto"/>
              <w:bottom w:val="nil"/>
            </w:tcBorders>
            <w:shd w:val="clear" w:color="auto" w:fill="B6DDE8" w:themeFill="accent5" w:themeFillTint="66"/>
          </w:tcPr>
          <w:p w14:paraId="23873ABB" w14:textId="77777777" w:rsidR="00566FCC" w:rsidRPr="005B3A0C" w:rsidRDefault="00566FCC" w:rsidP="00F77CF9">
            <w:pPr>
              <w:spacing w:after="60"/>
              <w:rPr>
                <w:rFonts w:cstheme="minorHAnsi"/>
                <w:b/>
                <w:szCs w:val="22"/>
                <w:lang w:val="en-GB"/>
              </w:rPr>
            </w:pPr>
            <w:r w:rsidRPr="005B3A0C">
              <w:rPr>
                <w:rFonts w:cstheme="minorHAnsi"/>
                <w:b/>
                <w:szCs w:val="22"/>
                <w:lang w:val="en-GB"/>
              </w:rPr>
              <w:t>Native Vegetation</w:t>
            </w:r>
          </w:p>
        </w:tc>
      </w:tr>
      <w:tr w:rsidR="00566FCC" w:rsidRPr="005B3A0C" w14:paraId="34B8A32F" w14:textId="77777777" w:rsidTr="00A173BB">
        <w:tc>
          <w:tcPr>
            <w:tcW w:w="9639" w:type="dxa"/>
            <w:tcBorders>
              <w:top w:val="nil"/>
              <w:bottom w:val="single" w:sz="4" w:space="0" w:color="auto"/>
            </w:tcBorders>
          </w:tcPr>
          <w:p w14:paraId="080B4DE9" w14:textId="77777777" w:rsidR="00566FCC" w:rsidRPr="005B3A0C" w:rsidRDefault="00566FCC" w:rsidP="00F77CF9">
            <w:pPr>
              <w:spacing w:after="60"/>
              <w:rPr>
                <w:szCs w:val="22"/>
              </w:rPr>
            </w:pPr>
            <w:r w:rsidRPr="005B3A0C">
              <w:rPr>
                <w:rStyle w:val="Heading5Char"/>
              </w:rPr>
              <w:t>Indicator species:</w:t>
            </w:r>
            <w:r w:rsidRPr="005B3A0C">
              <w:rPr>
                <w:szCs w:val="22"/>
              </w:rPr>
              <w:t xml:space="preserve"> Lignum, river reed, quinine, river redgum, yam, dog wood, nardoo.</w:t>
            </w:r>
          </w:p>
        </w:tc>
      </w:tr>
      <w:tr w:rsidR="00566FCC" w:rsidRPr="005B3A0C" w14:paraId="37BEAF9C" w14:textId="77777777" w:rsidTr="00A173BB">
        <w:tc>
          <w:tcPr>
            <w:tcW w:w="9639" w:type="dxa"/>
            <w:tcBorders>
              <w:top w:val="single" w:sz="4" w:space="0" w:color="auto"/>
              <w:bottom w:val="nil"/>
            </w:tcBorders>
            <w:shd w:val="clear" w:color="auto" w:fill="B6DDE8" w:themeFill="accent5" w:themeFillTint="66"/>
          </w:tcPr>
          <w:p w14:paraId="2A591D1D" w14:textId="77777777" w:rsidR="00566FCC" w:rsidRPr="005B3A0C" w:rsidRDefault="00566FCC" w:rsidP="00F77CF9">
            <w:pPr>
              <w:spacing w:after="60"/>
              <w:rPr>
                <w:rFonts w:cstheme="minorHAnsi"/>
                <w:b/>
                <w:szCs w:val="22"/>
                <w:lang w:val="en-GB"/>
              </w:rPr>
            </w:pPr>
            <w:r w:rsidRPr="005B3A0C">
              <w:rPr>
                <w:rFonts w:cstheme="minorHAnsi"/>
                <w:b/>
                <w:szCs w:val="22"/>
                <w:lang w:val="en-GB"/>
              </w:rPr>
              <w:t>Native Birds</w:t>
            </w:r>
          </w:p>
        </w:tc>
      </w:tr>
      <w:tr w:rsidR="00566FCC" w:rsidRPr="005B3A0C" w14:paraId="765C9A69" w14:textId="77777777" w:rsidTr="00A173BB">
        <w:tc>
          <w:tcPr>
            <w:tcW w:w="9639" w:type="dxa"/>
            <w:tcBorders>
              <w:top w:val="nil"/>
              <w:bottom w:val="single" w:sz="4" w:space="0" w:color="auto"/>
            </w:tcBorders>
          </w:tcPr>
          <w:p w14:paraId="2963D7DA" w14:textId="77777777" w:rsidR="00566FCC" w:rsidRPr="005B3A0C" w:rsidRDefault="00566FCC" w:rsidP="00F77CF9">
            <w:pPr>
              <w:spacing w:after="60"/>
              <w:rPr>
                <w:szCs w:val="22"/>
              </w:rPr>
            </w:pPr>
            <w:r w:rsidRPr="005B3A0C">
              <w:rPr>
                <w:rStyle w:val="Heading5Char"/>
              </w:rPr>
              <w:t>Indicator species:</w:t>
            </w:r>
            <w:r w:rsidRPr="005B3A0C">
              <w:rPr>
                <w:szCs w:val="22"/>
              </w:rPr>
              <w:t xml:space="preserve"> Pelican, duck, black swan, black shag, black </w:t>
            </w:r>
            <w:proofErr w:type="spellStart"/>
            <w:r w:rsidRPr="005B3A0C">
              <w:rPr>
                <w:szCs w:val="22"/>
              </w:rPr>
              <w:t>cockatoo</w:t>
            </w:r>
            <w:bookmarkStart w:id="6" w:name="_Hlk43365697"/>
            <w:r w:rsidRPr="005B3A0C">
              <w:rPr>
                <w:szCs w:val="22"/>
                <w:vertAlign w:val="superscript"/>
              </w:rPr>
              <w:t>i</w:t>
            </w:r>
            <w:bookmarkEnd w:id="6"/>
            <w:proofErr w:type="spellEnd"/>
            <w:r w:rsidRPr="005B3A0C">
              <w:rPr>
                <w:szCs w:val="22"/>
              </w:rPr>
              <w:t>.</w:t>
            </w:r>
          </w:p>
        </w:tc>
      </w:tr>
      <w:tr w:rsidR="00566FCC" w:rsidRPr="005B3A0C" w14:paraId="6BCAD337" w14:textId="77777777" w:rsidTr="00A173BB">
        <w:tc>
          <w:tcPr>
            <w:tcW w:w="9639" w:type="dxa"/>
            <w:tcBorders>
              <w:top w:val="single" w:sz="4" w:space="0" w:color="auto"/>
              <w:bottom w:val="nil"/>
            </w:tcBorders>
            <w:shd w:val="clear" w:color="auto" w:fill="B6DDE8" w:themeFill="accent5" w:themeFillTint="66"/>
          </w:tcPr>
          <w:p w14:paraId="599CB4A4" w14:textId="77777777" w:rsidR="00566FCC" w:rsidRPr="005B3A0C" w:rsidRDefault="00566FCC" w:rsidP="00F77CF9">
            <w:pPr>
              <w:spacing w:after="60"/>
              <w:rPr>
                <w:rFonts w:cstheme="minorHAnsi"/>
                <w:b/>
                <w:szCs w:val="22"/>
                <w:lang w:val="en-GB"/>
              </w:rPr>
            </w:pPr>
            <w:r w:rsidRPr="005B3A0C">
              <w:rPr>
                <w:rFonts w:cstheme="minorHAnsi"/>
                <w:b/>
                <w:szCs w:val="22"/>
                <w:lang w:val="en-GB"/>
              </w:rPr>
              <w:t>Native Animals</w:t>
            </w:r>
          </w:p>
        </w:tc>
      </w:tr>
      <w:tr w:rsidR="00566FCC" w:rsidRPr="005B3A0C" w14:paraId="611DE669" w14:textId="77777777" w:rsidTr="00A173BB">
        <w:tc>
          <w:tcPr>
            <w:tcW w:w="9639" w:type="dxa"/>
            <w:tcBorders>
              <w:top w:val="nil"/>
              <w:bottom w:val="single" w:sz="4" w:space="0" w:color="auto"/>
            </w:tcBorders>
          </w:tcPr>
          <w:p w14:paraId="5F15C470" w14:textId="77777777" w:rsidR="00566FCC" w:rsidRPr="005B3A0C" w:rsidRDefault="00566FCC" w:rsidP="00F77CF9">
            <w:pPr>
              <w:spacing w:after="60"/>
              <w:rPr>
                <w:szCs w:val="22"/>
              </w:rPr>
            </w:pPr>
            <w:r w:rsidRPr="005B3A0C">
              <w:rPr>
                <w:rStyle w:val="Heading5Char"/>
              </w:rPr>
              <w:t>Indicator species:</w:t>
            </w:r>
            <w:r w:rsidRPr="005B3A0C">
              <w:rPr>
                <w:szCs w:val="22"/>
              </w:rPr>
              <w:t xml:space="preserve"> Cod, </w:t>
            </w:r>
            <w:proofErr w:type="spellStart"/>
            <w:r w:rsidRPr="005B3A0C">
              <w:rPr>
                <w:szCs w:val="22"/>
              </w:rPr>
              <w:t>booglie</w:t>
            </w:r>
            <w:proofErr w:type="spellEnd"/>
            <w:r w:rsidRPr="005B3A0C">
              <w:rPr>
                <w:szCs w:val="22"/>
              </w:rPr>
              <w:t xml:space="preserve">, </w:t>
            </w:r>
            <w:proofErr w:type="spellStart"/>
            <w:r w:rsidRPr="005B3A0C">
              <w:rPr>
                <w:szCs w:val="22"/>
              </w:rPr>
              <w:t>yellowbelly</w:t>
            </w:r>
            <w:proofErr w:type="spellEnd"/>
            <w:r w:rsidRPr="005B3A0C">
              <w:rPr>
                <w:szCs w:val="22"/>
              </w:rPr>
              <w:t xml:space="preserve">, </w:t>
            </w:r>
            <w:proofErr w:type="spellStart"/>
            <w:r w:rsidRPr="005B3A0C">
              <w:rPr>
                <w:szCs w:val="22"/>
              </w:rPr>
              <w:t>emu</w:t>
            </w:r>
            <w:r w:rsidRPr="005B3A0C">
              <w:rPr>
                <w:szCs w:val="22"/>
                <w:vertAlign w:val="superscript"/>
              </w:rPr>
              <w:t>i</w:t>
            </w:r>
            <w:proofErr w:type="spellEnd"/>
            <w:r w:rsidRPr="005B3A0C">
              <w:rPr>
                <w:szCs w:val="22"/>
              </w:rPr>
              <w:t xml:space="preserve">, </w:t>
            </w:r>
            <w:proofErr w:type="spellStart"/>
            <w:r w:rsidRPr="005B3A0C">
              <w:rPr>
                <w:szCs w:val="22"/>
              </w:rPr>
              <w:t>echidna</w:t>
            </w:r>
            <w:r w:rsidRPr="005B3A0C">
              <w:rPr>
                <w:szCs w:val="22"/>
                <w:vertAlign w:val="superscript"/>
              </w:rPr>
              <w:t>i</w:t>
            </w:r>
            <w:proofErr w:type="spellEnd"/>
            <w:r w:rsidRPr="005B3A0C">
              <w:rPr>
                <w:szCs w:val="22"/>
              </w:rPr>
              <w:t>, silver bream (silver perch).</w:t>
            </w:r>
          </w:p>
        </w:tc>
      </w:tr>
      <w:tr w:rsidR="00566FCC" w:rsidRPr="005B3A0C" w14:paraId="21AC58B1" w14:textId="77777777" w:rsidTr="00A173BB">
        <w:tc>
          <w:tcPr>
            <w:tcW w:w="9639" w:type="dxa"/>
            <w:tcBorders>
              <w:top w:val="single" w:sz="4" w:space="0" w:color="auto"/>
            </w:tcBorders>
            <w:shd w:val="clear" w:color="auto" w:fill="B6DDE8" w:themeFill="accent5" w:themeFillTint="66"/>
          </w:tcPr>
          <w:p w14:paraId="531D2F4C" w14:textId="77777777" w:rsidR="00566FCC" w:rsidRPr="005B3A0C" w:rsidRDefault="00566FCC" w:rsidP="00F77CF9">
            <w:pPr>
              <w:spacing w:after="60"/>
              <w:rPr>
                <w:rFonts w:cstheme="minorHAnsi"/>
                <w:b/>
                <w:szCs w:val="22"/>
                <w:lang w:val="en-GB"/>
              </w:rPr>
            </w:pPr>
            <w:r w:rsidRPr="005B3A0C">
              <w:rPr>
                <w:rFonts w:cstheme="minorHAnsi"/>
                <w:b/>
                <w:szCs w:val="22"/>
                <w:lang w:val="en-GB"/>
              </w:rPr>
              <w:t>Connecting with Country</w:t>
            </w:r>
          </w:p>
        </w:tc>
      </w:tr>
      <w:tr w:rsidR="00566FCC" w:rsidRPr="005B3A0C" w14:paraId="24931E24" w14:textId="77777777" w:rsidTr="00A173BB">
        <w:tc>
          <w:tcPr>
            <w:tcW w:w="9639" w:type="dxa"/>
          </w:tcPr>
          <w:p w14:paraId="6BD34F39" w14:textId="77777777" w:rsidR="00566FCC" w:rsidRPr="005B3A0C" w:rsidRDefault="00566FCC" w:rsidP="00F77CF9">
            <w:pPr>
              <w:spacing w:after="60"/>
              <w:rPr>
                <w:rFonts w:cstheme="minorHAnsi"/>
                <w:szCs w:val="22"/>
              </w:rPr>
            </w:pPr>
            <w:r w:rsidRPr="005B3A0C">
              <w:rPr>
                <w:rFonts w:cstheme="minorHAnsi"/>
                <w:szCs w:val="22"/>
              </w:rPr>
              <w:t>A place to teach culture and stories. A place of gathering for men, and women. Fishing and hunting.</w:t>
            </w:r>
          </w:p>
        </w:tc>
      </w:tr>
    </w:tbl>
    <w:p w14:paraId="3AF81C3A" w14:textId="77777777" w:rsidR="00566FCC" w:rsidRDefault="00566FCC" w:rsidP="00566FCC">
      <w:pPr>
        <w:spacing w:after="0"/>
        <w:rPr>
          <w:sz w:val="20"/>
        </w:rPr>
      </w:pPr>
      <w:proofErr w:type="spellStart"/>
      <w:r w:rsidRPr="00B95704">
        <w:rPr>
          <w:vertAlign w:val="superscript"/>
        </w:rPr>
        <w:t>i</w:t>
      </w:r>
      <w:proofErr w:type="spellEnd"/>
      <w:r w:rsidRPr="001E6073">
        <w:rPr>
          <w:sz w:val="20"/>
          <w:lang w:val="en-GB"/>
        </w:rPr>
        <w:t xml:space="preserve"> </w:t>
      </w:r>
      <w:r w:rsidRPr="001E6073">
        <w:rPr>
          <w:sz w:val="20"/>
        </w:rPr>
        <w:t>Water for the environment targeting</w:t>
      </w:r>
      <w:r>
        <w:rPr>
          <w:sz w:val="20"/>
        </w:rPr>
        <w:t xml:space="preserve"> other</w:t>
      </w:r>
      <w:r w:rsidRPr="001E6073">
        <w:rPr>
          <w:sz w:val="20"/>
        </w:rPr>
        <w:t xml:space="preserve"> environmental outcomes may</w:t>
      </w:r>
      <w:r>
        <w:rPr>
          <w:sz w:val="20"/>
        </w:rPr>
        <w:t xml:space="preserve"> influence this species or objective</w:t>
      </w:r>
    </w:p>
    <w:bookmarkEnd w:id="3"/>
    <w:p w14:paraId="70E660DA" w14:textId="77777777" w:rsidR="00CB2853" w:rsidRPr="00365FE2" w:rsidRDefault="00CB2853" w:rsidP="00F77CF9">
      <w:pPr>
        <w:pStyle w:val="Heading3"/>
        <w:spacing w:before="240" w:after="240"/>
      </w:pPr>
      <w:r w:rsidRPr="00365FE2">
        <w:t>Recent conditions and seasonal outlook</w:t>
      </w:r>
    </w:p>
    <w:p w14:paraId="511E6F73" w14:textId="0F866D8F" w:rsidR="00CB2853" w:rsidRPr="00365FE2" w:rsidRDefault="00CB2853" w:rsidP="00F77CF9">
      <w:pPr>
        <w:pStyle w:val="Heading4"/>
        <w:spacing w:before="240" w:after="240"/>
      </w:pPr>
      <w:r w:rsidRPr="00365FE2">
        <w:t>Recent conditions</w:t>
      </w:r>
      <w:r w:rsidR="00E61AB7" w:rsidRPr="00365FE2">
        <w:t xml:space="preserve"> </w:t>
      </w:r>
      <w:r w:rsidR="00E61AB7" w:rsidRPr="00237831">
        <w:t>and environmental water use</w:t>
      </w:r>
    </w:p>
    <w:p w14:paraId="7DB603EA" w14:textId="4AD8A2EB" w:rsidR="00936063" w:rsidRPr="00936063" w:rsidRDefault="00936063" w:rsidP="00FB667D">
      <w:pPr>
        <w:rPr>
          <w:lang w:val="en-GB"/>
        </w:rPr>
      </w:pPr>
      <w:r w:rsidRPr="00936063">
        <w:rPr>
          <w:lang w:val="en-GB"/>
        </w:rPr>
        <w:t xml:space="preserve">Like much of the northern Basin, the </w:t>
      </w:r>
      <w:proofErr w:type="spellStart"/>
      <w:r w:rsidRPr="00936063">
        <w:rPr>
          <w:lang w:val="en-GB"/>
        </w:rPr>
        <w:t>Barwon</w:t>
      </w:r>
      <w:proofErr w:type="spellEnd"/>
      <w:r w:rsidR="00DB44DB">
        <w:rPr>
          <w:lang w:val="en-GB"/>
        </w:rPr>
        <w:t>–</w:t>
      </w:r>
      <w:r w:rsidRPr="00936063">
        <w:rPr>
          <w:lang w:val="en-GB"/>
        </w:rPr>
        <w:t>Darling system experienced very hot and dry conditions between January 2018 and January 2020</w:t>
      </w:r>
      <w:r w:rsidR="00007946">
        <w:rPr>
          <w:lang w:val="en-GB"/>
        </w:rPr>
        <w:t>.</w:t>
      </w:r>
      <w:r w:rsidRPr="00936063">
        <w:rPr>
          <w:lang w:val="en-GB"/>
        </w:rPr>
        <w:t xml:space="preserve"> </w:t>
      </w:r>
      <w:r w:rsidR="00007946">
        <w:rPr>
          <w:lang w:val="en-GB"/>
        </w:rPr>
        <w:t>R</w:t>
      </w:r>
      <w:r w:rsidRPr="00936063">
        <w:rPr>
          <w:lang w:val="en-GB"/>
        </w:rPr>
        <w:t xml:space="preserve">ainfall </w:t>
      </w:r>
      <w:r w:rsidR="00007946">
        <w:rPr>
          <w:lang w:val="en-GB"/>
        </w:rPr>
        <w:t>was</w:t>
      </w:r>
      <w:r w:rsidRPr="00936063">
        <w:rPr>
          <w:lang w:val="en-GB"/>
        </w:rPr>
        <w:t xml:space="preserve"> well below average, </w:t>
      </w:r>
      <w:r w:rsidR="007F2911">
        <w:rPr>
          <w:lang w:val="en-GB"/>
        </w:rPr>
        <w:t xml:space="preserve">with </w:t>
      </w:r>
      <w:r w:rsidR="00714D2E">
        <w:rPr>
          <w:lang w:val="en-GB"/>
        </w:rPr>
        <w:t xml:space="preserve">2018 and 2019 recording </w:t>
      </w:r>
      <w:r w:rsidR="007F2911">
        <w:rPr>
          <w:lang w:val="en-GB"/>
        </w:rPr>
        <w:t xml:space="preserve">the </w:t>
      </w:r>
      <w:r w:rsidR="00714D2E">
        <w:rPr>
          <w:lang w:val="en-GB"/>
        </w:rPr>
        <w:t xml:space="preserve">two highest annual average maximum temperatures at </w:t>
      </w:r>
      <w:proofErr w:type="spellStart"/>
      <w:r w:rsidR="00714D2E">
        <w:rPr>
          <w:lang w:val="en-GB"/>
        </w:rPr>
        <w:t>Brewarrina</w:t>
      </w:r>
      <w:proofErr w:type="spellEnd"/>
      <w:r w:rsidR="00714D2E">
        <w:rPr>
          <w:lang w:val="en-GB"/>
        </w:rPr>
        <w:t xml:space="preserve"> for the 83 years of record.  </w:t>
      </w:r>
      <w:r w:rsidRPr="00936063">
        <w:rPr>
          <w:lang w:val="en-GB"/>
        </w:rPr>
        <w:t xml:space="preserve">Flows along the system during this period have also been generally low, with long reaches of the </w:t>
      </w:r>
      <w:proofErr w:type="spellStart"/>
      <w:r w:rsidRPr="00936063">
        <w:rPr>
          <w:lang w:val="en-GB"/>
        </w:rPr>
        <w:t>Barwon</w:t>
      </w:r>
      <w:proofErr w:type="spellEnd"/>
      <w:r w:rsidR="00DB44DB">
        <w:rPr>
          <w:lang w:val="en-GB"/>
        </w:rPr>
        <w:t>–</w:t>
      </w:r>
      <w:r w:rsidRPr="00936063">
        <w:rPr>
          <w:lang w:val="en-GB"/>
        </w:rPr>
        <w:t xml:space="preserve">Darling ceasing to flow for extended periods. </w:t>
      </w:r>
      <w:r w:rsidRPr="006B0E2D">
        <w:rPr>
          <w:lang w:val="en-GB"/>
        </w:rPr>
        <w:t xml:space="preserve">The hot and dry conditions over the last two years resulted in the Darling River downstream of Bourke not flowing for over 430 days between September 2018 and November 2019. Other river reaches such as downstream of </w:t>
      </w:r>
      <w:proofErr w:type="spellStart"/>
      <w:r w:rsidRPr="006B0E2D">
        <w:rPr>
          <w:lang w:val="en-GB"/>
        </w:rPr>
        <w:t>Collarenebri</w:t>
      </w:r>
      <w:proofErr w:type="spellEnd"/>
      <w:r w:rsidRPr="006B0E2D">
        <w:rPr>
          <w:lang w:val="en-GB"/>
        </w:rPr>
        <w:t xml:space="preserve"> and upstream of </w:t>
      </w:r>
      <w:proofErr w:type="spellStart"/>
      <w:r w:rsidRPr="006B0E2D">
        <w:rPr>
          <w:lang w:val="en-GB"/>
        </w:rPr>
        <w:t>Wilcannia</w:t>
      </w:r>
      <w:proofErr w:type="spellEnd"/>
      <w:r w:rsidRPr="006B0E2D">
        <w:rPr>
          <w:lang w:val="en-GB"/>
        </w:rPr>
        <w:t xml:space="preserve"> experienced low or no flow periods of </w:t>
      </w:r>
      <w:r w:rsidR="006B0E2D" w:rsidRPr="006B0E2D">
        <w:rPr>
          <w:lang w:val="en-GB"/>
        </w:rPr>
        <w:t xml:space="preserve">over </w:t>
      </w:r>
      <w:r w:rsidRPr="006B0E2D">
        <w:rPr>
          <w:lang w:val="en-GB"/>
        </w:rPr>
        <w:t>17</w:t>
      </w:r>
      <w:r w:rsidR="006B0E2D" w:rsidRPr="006B0E2D">
        <w:rPr>
          <w:lang w:val="en-GB"/>
        </w:rPr>
        <w:t>0</w:t>
      </w:r>
      <w:r w:rsidRPr="006B0E2D">
        <w:rPr>
          <w:lang w:val="en-GB"/>
        </w:rPr>
        <w:t xml:space="preserve"> days and 20</w:t>
      </w:r>
      <w:r w:rsidR="006B0E2D" w:rsidRPr="006B0E2D">
        <w:rPr>
          <w:lang w:val="en-GB"/>
        </w:rPr>
        <w:t xml:space="preserve">0 </w:t>
      </w:r>
      <w:r w:rsidRPr="006B0E2D">
        <w:rPr>
          <w:lang w:val="en-GB"/>
        </w:rPr>
        <w:t>days res</w:t>
      </w:r>
      <w:r w:rsidR="00AF5F9C" w:rsidRPr="006B0E2D">
        <w:rPr>
          <w:lang w:val="en-GB"/>
        </w:rPr>
        <w:t>pec</w:t>
      </w:r>
      <w:r w:rsidRPr="006B0E2D">
        <w:rPr>
          <w:lang w:val="en-GB"/>
        </w:rPr>
        <w:t>tively.</w:t>
      </w:r>
      <w:r w:rsidRPr="00936063">
        <w:rPr>
          <w:lang w:val="en-GB"/>
        </w:rPr>
        <w:t xml:space="preserve"> These long periods of low or no flow saw a reduction in the number and quality of refuge pools within the </w:t>
      </w:r>
      <w:proofErr w:type="spellStart"/>
      <w:r w:rsidRPr="00936063">
        <w:rPr>
          <w:lang w:val="en-GB"/>
        </w:rPr>
        <w:t>Barwon</w:t>
      </w:r>
      <w:proofErr w:type="spellEnd"/>
      <w:r w:rsidR="00DB44DB">
        <w:rPr>
          <w:lang w:val="en-GB"/>
        </w:rPr>
        <w:t>–</w:t>
      </w:r>
      <w:r w:rsidRPr="00936063">
        <w:rPr>
          <w:lang w:val="en-GB"/>
        </w:rPr>
        <w:t>Darling systems. The reduction in extent and quality</w:t>
      </w:r>
      <w:r w:rsidR="00007946">
        <w:rPr>
          <w:lang w:val="en-GB"/>
        </w:rPr>
        <w:t xml:space="preserve"> of</w:t>
      </w:r>
      <w:r w:rsidRPr="00936063">
        <w:rPr>
          <w:lang w:val="en-GB"/>
        </w:rPr>
        <w:t xml:space="preserve"> drought refuges is likely to have had a significant impact on the aquatic communities of the system. Exceptions </w:t>
      </w:r>
      <w:r w:rsidR="00007946">
        <w:rPr>
          <w:lang w:val="en-GB"/>
        </w:rPr>
        <w:t xml:space="preserve">to these dry conditions </w:t>
      </w:r>
      <w:r w:rsidRPr="00936063">
        <w:rPr>
          <w:lang w:val="en-GB"/>
        </w:rPr>
        <w:t>were</w:t>
      </w:r>
      <w:r w:rsidR="00007946">
        <w:rPr>
          <w:lang w:val="en-GB"/>
        </w:rPr>
        <w:t>:</w:t>
      </w:r>
      <w:r w:rsidRPr="00936063">
        <w:rPr>
          <w:lang w:val="en-GB"/>
        </w:rPr>
        <w:t xml:space="preserve"> </w:t>
      </w:r>
    </w:p>
    <w:p w14:paraId="4AC115C7" w14:textId="3C58DA67" w:rsidR="00936063" w:rsidRPr="00FB667D" w:rsidRDefault="00007946" w:rsidP="00AC6C15">
      <w:pPr>
        <w:pStyle w:val="DotStyle1"/>
      </w:pPr>
      <w:r w:rsidRPr="00FB667D">
        <w:t>S</w:t>
      </w:r>
      <w:r w:rsidR="00936063" w:rsidRPr="00FB667D">
        <w:t>mall flow event</w:t>
      </w:r>
      <w:r w:rsidRPr="00FB667D">
        <w:t>s</w:t>
      </w:r>
      <w:r w:rsidR="00936063" w:rsidRPr="00FB667D">
        <w:t xml:space="preserve"> moving through the system in autumn 2018, winter 2019 (river reaches downstream of the Warrego/Darling River junction to just downstream of </w:t>
      </w:r>
      <w:proofErr w:type="spellStart"/>
      <w:r w:rsidR="00936063" w:rsidRPr="00FB667D">
        <w:t>Wilcannia</w:t>
      </w:r>
      <w:proofErr w:type="spellEnd"/>
      <w:r w:rsidR="00936063" w:rsidRPr="00FB667D">
        <w:t>)</w:t>
      </w:r>
      <w:r w:rsidRPr="00FB667D">
        <w:t>,</w:t>
      </w:r>
      <w:r w:rsidR="00936063" w:rsidRPr="00FB667D">
        <w:t xml:space="preserve"> and late spring 2019. </w:t>
      </w:r>
    </w:p>
    <w:p w14:paraId="6C6D512D" w14:textId="37BF7710" w:rsidR="00936063" w:rsidRPr="00FB667D" w:rsidRDefault="00936063" w:rsidP="00AC6C15">
      <w:pPr>
        <w:pStyle w:val="DotStyle1"/>
      </w:pPr>
      <w:r w:rsidRPr="00FB667D">
        <w:t xml:space="preserve">Environmental flows from the Northern Connectivity Event along both the </w:t>
      </w:r>
      <w:proofErr w:type="spellStart"/>
      <w:r w:rsidRPr="00FB667D">
        <w:t>Barwon</w:t>
      </w:r>
      <w:proofErr w:type="spellEnd"/>
      <w:r w:rsidRPr="00FB667D">
        <w:t xml:space="preserve"> and Darling rivers to the </w:t>
      </w:r>
      <w:proofErr w:type="spellStart"/>
      <w:r w:rsidRPr="00FB667D">
        <w:t>Menindee</w:t>
      </w:r>
      <w:proofErr w:type="spellEnd"/>
      <w:r w:rsidRPr="00FB667D">
        <w:t xml:space="preserve"> Lakes during autumn/winter 2018</w:t>
      </w:r>
      <w:r w:rsidR="00007946" w:rsidRPr="00FB667D">
        <w:t>,</w:t>
      </w:r>
      <w:r w:rsidRPr="00FB667D">
        <w:t xml:space="preserve"> and Northern Fish Flow moving along the </w:t>
      </w:r>
      <w:proofErr w:type="spellStart"/>
      <w:r w:rsidRPr="00FB667D">
        <w:t>Barwon</w:t>
      </w:r>
      <w:proofErr w:type="spellEnd"/>
      <w:r w:rsidRPr="00FB667D">
        <w:t xml:space="preserve"> River during winter 2019.</w:t>
      </w:r>
    </w:p>
    <w:p w14:paraId="38D01C0A" w14:textId="3A00BA7F" w:rsidR="00936063" w:rsidRDefault="00936063" w:rsidP="00FB667D">
      <w:bookmarkStart w:id="7" w:name="_Hlk40894073"/>
      <w:bookmarkStart w:id="8" w:name="_Hlk42249799"/>
      <w:r w:rsidRPr="00936063">
        <w:t>During late summer</w:t>
      </w:r>
      <w:r w:rsidR="00007946">
        <w:t xml:space="preserve"> and</w:t>
      </w:r>
      <w:r w:rsidRPr="00936063">
        <w:t xml:space="preserve"> early autumn 2020</w:t>
      </w:r>
      <w:bookmarkEnd w:id="7"/>
      <w:r w:rsidRPr="00936063">
        <w:t xml:space="preserve"> widespread rainfall occurred across most of the northern Basin with the upper parts of northern Basin valleys recording more th</w:t>
      </w:r>
      <w:r w:rsidR="006A311B">
        <w:t>an</w:t>
      </w:r>
      <w:r w:rsidRPr="00936063">
        <w:t xml:space="preserve"> 300 mm of rainfall during January and February. This rainfall generated significant flows in most Barwon</w:t>
      </w:r>
      <w:r w:rsidR="00DB44DB">
        <w:t>–</w:t>
      </w:r>
      <w:r w:rsidRPr="00936063">
        <w:t xml:space="preserve">Darling tributaries and corresponding inflows into the Barwon and Darling </w:t>
      </w:r>
      <w:r w:rsidR="00FA1527">
        <w:t>r</w:t>
      </w:r>
      <w:r w:rsidRPr="00936063">
        <w:t xml:space="preserve">ivers. The contribution each tributary made to flows along the Barwon and Darling </w:t>
      </w:r>
      <w:r w:rsidR="00C173EE">
        <w:t>r</w:t>
      </w:r>
      <w:r w:rsidRPr="00936063">
        <w:t>ivers varied</w:t>
      </w:r>
      <w:r w:rsidR="00FA1527">
        <w:t>,</w:t>
      </w:r>
      <w:r w:rsidRPr="00936063">
        <w:t xml:space="preserve"> with the Condamine-Balonne contributing the most (205 </w:t>
      </w:r>
      <w:r w:rsidR="002D52D6">
        <w:t>gigalitres</w:t>
      </w:r>
      <w:r w:rsidRPr="00936063">
        <w:t xml:space="preserve"> as measured at the end of system gauges on the Culgoa and Bokhara </w:t>
      </w:r>
      <w:r w:rsidR="00FA1527">
        <w:t>r</w:t>
      </w:r>
      <w:r w:rsidRPr="00936063">
        <w:t>iver</w:t>
      </w:r>
      <w:r w:rsidR="00FA1527">
        <w:t>s</w:t>
      </w:r>
      <w:r w:rsidRPr="00936063">
        <w:t>).</w:t>
      </w:r>
    </w:p>
    <w:p w14:paraId="6491FA64" w14:textId="46A91257" w:rsidR="00956138" w:rsidRPr="00936063" w:rsidRDefault="001F20E4" w:rsidP="00FB667D">
      <w:r>
        <w:t xml:space="preserve">To </w:t>
      </w:r>
      <w:r w:rsidR="0026200F">
        <w:t>address critical water needs along the Barwon</w:t>
      </w:r>
      <w:r w:rsidR="00DB44DB">
        <w:t>–</w:t>
      </w:r>
      <w:r w:rsidR="0026200F">
        <w:t xml:space="preserve">Darling systems, temporary </w:t>
      </w:r>
      <w:r w:rsidR="00937F83">
        <w:t xml:space="preserve">water </w:t>
      </w:r>
      <w:r w:rsidR="0026200F">
        <w:t xml:space="preserve">restrictions </w:t>
      </w:r>
      <w:r w:rsidR="00937F83">
        <w:t>were put in place by the NSW Government using S</w:t>
      </w:r>
      <w:r w:rsidR="00FA1527">
        <w:t>ection</w:t>
      </w:r>
      <w:r w:rsidR="00937F83">
        <w:t xml:space="preserve"> 324 of the NSW </w:t>
      </w:r>
      <w:r w:rsidR="00937F83" w:rsidRPr="00094FD2">
        <w:rPr>
          <w:i/>
          <w:iCs/>
        </w:rPr>
        <w:t>Water Management Act 2000</w:t>
      </w:r>
      <w:r w:rsidR="00937F83">
        <w:t xml:space="preserve">. These restrictions commenced </w:t>
      </w:r>
      <w:r w:rsidR="00FA1527">
        <w:t>on</w:t>
      </w:r>
      <w:r w:rsidR="00937F83">
        <w:t xml:space="preserve"> 4 November 2019 and prevented </w:t>
      </w:r>
      <w:r w:rsidR="0026200F">
        <w:t xml:space="preserve">unregulated river licence holders along the Barwon and Darling Rivers upstream of Menindee </w:t>
      </w:r>
      <w:r w:rsidR="00937F83">
        <w:t xml:space="preserve">from extracting water from the natural flow events. The temporary restrictions were in place along the Barwon River </w:t>
      </w:r>
      <w:r w:rsidR="00FA1527">
        <w:t>until</w:t>
      </w:r>
      <w:r w:rsidR="00937F83">
        <w:t xml:space="preserve"> </w:t>
      </w:r>
      <w:r w:rsidR="00383909">
        <w:t xml:space="preserve">27 February 2020, while along the Darling River upstream of Menindee Lakes the restrictions were in place </w:t>
      </w:r>
      <w:r w:rsidR="00FA1527">
        <w:t>until</w:t>
      </w:r>
      <w:r w:rsidR="00383909">
        <w:t xml:space="preserve"> 6 March 2020.</w:t>
      </w:r>
      <w:r w:rsidR="0026200F">
        <w:t xml:space="preserve">    </w:t>
      </w:r>
    </w:p>
    <w:bookmarkEnd w:id="8"/>
    <w:p w14:paraId="3FEA7B77" w14:textId="05466B57" w:rsidR="00E01407" w:rsidRPr="00365FE2" w:rsidRDefault="00936063" w:rsidP="00FB667D">
      <w:r w:rsidRPr="00936063">
        <w:t>Details of previous Commonwealth environmental use in the Barwon</w:t>
      </w:r>
      <w:r w:rsidR="00DB44DB">
        <w:t>–</w:t>
      </w:r>
      <w:r w:rsidRPr="00936063">
        <w:t xml:space="preserve">Darling catchment are available at: </w:t>
      </w:r>
      <w:hyperlink r:id="rId28" w:history="1">
        <w:r w:rsidRPr="00936063">
          <w:rPr>
            <w:rStyle w:val="Hyperlink"/>
            <w:rFonts w:cs="Century Gothic"/>
          </w:rPr>
          <w:t>https://www.environment.gov.au/water/cewo/catchment/northern-unregulated-rivers/history</w:t>
        </w:r>
      </w:hyperlink>
    </w:p>
    <w:p w14:paraId="0E31A529" w14:textId="77777777" w:rsidR="00055147" w:rsidRPr="00365FE2" w:rsidRDefault="00CB2853" w:rsidP="00F77CF9">
      <w:pPr>
        <w:pStyle w:val="Heading4"/>
        <w:spacing w:before="240" w:after="240"/>
      </w:pPr>
      <w:r w:rsidRPr="00365FE2">
        <w:t>Seasonal outlook</w:t>
      </w:r>
    </w:p>
    <w:p w14:paraId="2CFEC16D" w14:textId="61245834" w:rsidR="003E7CB5" w:rsidRPr="00365FE2" w:rsidRDefault="00936063" w:rsidP="00FB667D">
      <w:r>
        <w:t>According to the Bureau of Meteorology outlook</w:t>
      </w:r>
      <w:r w:rsidR="003E7CB5">
        <w:t xml:space="preserve"> </w:t>
      </w:r>
      <w:r w:rsidR="007F2911">
        <w:t>o</w:t>
      </w:r>
      <w:r w:rsidR="003E7CB5">
        <w:t xml:space="preserve">n </w:t>
      </w:r>
      <w:r w:rsidR="000F7630">
        <w:t>2 July</w:t>
      </w:r>
      <w:r w:rsidR="00094FD2">
        <w:t xml:space="preserve"> 2020</w:t>
      </w:r>
      <w:r>
        <w:t>,</w:t>
      </w:r>
      <w:r w:rsidR="003E7CB5">
        <w:t xml:space="preserve"> above median rainfall is forecast across the</w:t>
      </w:r>
      <w:r>
        <w:t xml:space="preserve"> Barwon</w:t>
      </w:r>
      <w:r w:rsidR="00DB44DB">
        <w:t>–</w:t>
      </w:r>
      <w:r>
        <w:t>Darling system</w:t>
      </w:r>
      <w:r w:rsidR="003E7CB5">
        <w:t xml:space="preserve"> </w:t>
      </w:r>
      <w:r w:rsidR="000F7630">
        <w:t>from August to October</w:t>
      </w:r>
      <w:r w:rsidR="003E7CB5">
        <w:t xml:space="preserve">. While this forecast suggests that recent severe dry conditions may continue to ease somewhat, follow up rain over the forthcoming summer is needed to ensure continued recovery from the drought. Wetter conditions can return suddenly in the northern Basin. Maximum temperatures are also forecast to remain above average over the coming months. </w:t>
      </w:r>
      <w:r>
        <w:t xml:space="preserve"> </w:t>
      </w:r>
    </w:p>
    <w:p w14:paraId="079037D8" w14:textId="77777777" w:rsidR="00C173EE" w:rsidRDefault="00C173EE">
      <w:pPr>
        <w:spacing w:after="0"/>
        <w:rPr>
          <w:rFonts w:cs="Arial"/>
          <w:i/>
          <w:color w:val="5F497A" w:themeColor="accent4" w:themeShade="BF"/>
          <w:sz w:val="26"/>
          <w:szCs w:val="24"/>
          <w:lang w:val="en-GB"/>
        </w:rPr>
      </w:pPr>
      <w:r>
        <w:br w:type="page"/>
      </w:r>
    </w:p>
    <w:p w14:paraId="58A01168" w14:textId="48FF5C99" w:rsidR="00CB2853" w:rsidRPr="00365FE2" w:rsidRDefault="000D0D3B" w:rsidP="00F77CF9">
      <w:pPr>
        <w:pStyle w:val="Heading4"/>
        <w:spacing w:before="240" w:after="240"/>
      </w:pPr>
      <w:r w:rsidRPr="00365FE2">
        <w:t>Water availability</w:t>
      </w:r>
    </w:p>
    <w:p w14:paraId="27148FF7" w14:textId="5281C68E" w:rsidR="00936063" w:rsidRPr="00433FFF" w:rsidRDefault="00936063" w:rsidP="00A55DD8">
      <w:pPr>
        <w:pStyle w:val="Heading5"/>
      </w:pPr>
      <w:r w:rsidRPr="00433FFF">
        <w:t>Unregulated held environmental water entitlements</w:t>
      </w:r>
    </w:p>
    <w:p w14:paraId="1F1E5BA4" w14:textId="1096EC5E" w:rsidR="00F336EA" w:rsidRPr="00C173EE" w:rsidRDefault="00F336EA" w:rsidP="00FB667D">
      <w:r>
        <w:t xml:space="preserve">Commonwealth </w:t>
      </w:r>
      <w:r w:rsidR="005F5D37">
        <w:t xml:space="preserve">holdings of </w:t>
      </w:r>
      <w:r>
        <w:t>water</w:t>
      </w:r>
      <w:r w:rsidR="005F5D37">
        <w:t xml:space="preserve"> for the environment</w:t>
      </w:r>
      <w:r>
        <w:t xml:space="preserve"> in the Barwon</w:t>
      </w:r>
      <w:r w:rsidR="00DB44DB">
        <w:t>–</w:t>
      </w:r>
      <w:r>
        <w:t>Darling system are exclusively made up of unregulated entitlements. These entitlements can only be sourced as a share of an unregulated flow event, determined by entitlement conditions. The list of unregulated entitlements held along the Barwon</w:t>
      </w:r>
      <w:r w:rsidR="00DB44DB">
        <w:t>–</w:t>
      </w:r>
      <w:r>
        <w:t xml:space="preserve">Darling is </w:t>
      </w:r>
      <w:r w:rsidRPr="00C173EE">
        <w:t xml:space="preserve">shown </w:t>
      </w:r>
      <w:r w:rsidR="00433FFF" w:rsidRPr="00C173EE">
        <w:t xml:space="preserve">in </w:t>
      </w:r>
      <w:r w:rsidR="00C173EE" w:rsidRPr="00C173EE">
        <w:fldChar w:fldCharType="begin"/>
      </w:r>
      <w:r w:rsidR="00C173EE" w:rsidRPr="00C173EE">
        <w:instrText xml:space="preserve"> REF _Ref43981479 \h  \* MERGEFORMAT </w:instrText>
      </w:r>
      <w:r w:rsidR="00C173EE" w:rsidRPr="00C173EE">
        <w:fldChar w:fldCharType="separate"/>
      </w:r>
      <w:r w:rsidR="00946B03" w:rsidRPr="00946B03">
        <w:t xml:space="preserve">Table </w:t>
      </w:r>
      <w:r w:rsidR="00946B03" w:rsidRPr="00946B03">
        <w:rPr>
          <w:noProof/>
        </w:rPr>
        <w:t>2</w:t>
      </w:r>
      <w:r w:rsidR="00C173EE" w:rsidRPr="00C173EE">
        <w:fldChar w:fldCharType="end"/>
      </w:r>
      <w:r w:rsidR="005D245B" w:rsidRPr="00C173EE">
        <w:t>.</w:t>
      </w:r>
    </w:p>
    <w:p w14:paraId="5D49D2DE" w14:textId="36BAA031" w:rsidR="005D245B" w:rsidRDefault="00C173EE" w:rsidP="00C173EE">
      <w:bookmarkStart w:id="9" w:name="_Ref43981479"/>
      <w:r w:rsidRPr="00C173EE">
        <w:rPr>
          <w:b/>
        </w:rPr>
        <w:t xml:space="preserve">Table </w:t>
      </w:r>
      <w:r w:rsidRPr="00C173EE">
        <w:rPr>
          <w:b/>
        </w:rPr>
        <w:fldChar w:fldCharType="begin"/>
      </w:r>
      <w:r w:rsidRPr="00C173EE">
        <w:rPr>
          <w:b/>
        </w:rPr>
        <w:instrText xml:space="preserve"> SEQ Table \* ARABIC </w:instrText>
      </w:r>
      <w:r w:rsidRPr="00C173EE">
        <w:rPr>
          <w:b/>
        </w:rPr>
        <w:fldChar w:fldCharType="separate"/>
      </w:r>
      <w:r w:rsidR="00946B03">
        <w:rPr>
          <w:b/>
          <w:noProof/>
        </w:rPr>
        <w:t>2</w:t>
      </w:r>
      <w:r w:rsidRPr="00C173EE">
        <w:rPr>
          <w:b/>
        </w:rPr>
        <w:fldChar w:fldCharType="end"/>
      </w:r>
      <w:bookmarkEnd w:id="9"/>
      <w:r>
        <w:t xml:space="preserve">: </w:t>
      </w:r>
      <w:r w:rsidR="005D245B" w:rsidRPr="005D245B">
        <w:rPr>
          <w:lang w:val="en"/>
        </w:rPr>
        <w:t xml:space="preserve">Unregulated </w:t>
      </w:r>
      <w:r w:rsidR="005D245B" w:rsidRPr="005D245B">
        <w:rPr>
          <w:rFonts w:eastAsia="Calibri"/>
          <w:lang w:val="en"/>
        </w:rPr>
        <w:t>Commonwealth environmental water</w:t>
      </w:r>
      <w:r w:rsidR="00C2569A" w:rsidRPr="005D245B">
        <w:rPr>
          <w:rFonts w:eastAsia="Calibri"/>
          <w:lang w:val="en"/>
        </w:rPr>
        <w:t xml:space="preserve"> </w:t>
      </w:r>
      <w:r w:rsidR="005D245B" w:rsidRPr="005D245B">
        <w:rPr>
          <w:rFonts w:eastAsia="Calibri"/>
          <w:lang w:val="en"/>
        </w:rPr>
        <w:t xml:space="preserve">entitlements </w:t>
      </w:r>
      <w:r w:rsidR="005D245B" w:rsidRPr="005D245B">
        <w:rPr>
          <w:rFonts w:eastAsia="Calibri"/>
          <w:lang w:eastAsia="en-US"/>
        </w:rPr>
        <w:t>in the Barwon</w:t>
      </w:r>
      <w:r>
        <w:rPr>
          <w:rFonts w:eastAsia="Calibri"/>
          <w:lang w:eastAsia="en-US"/>
        </w:rPr>
        <w:t>-</w:t>
      </w:r>
      <w:r w:rsidR="005D245B" w:rsidRPr="005D245B">
        <w:rPr>
          <w:rFonts w:eastAsia="Calibri"/>
          <w:lang w:eastAsia="en-US"/>
        </w:rPr>
        <w:t>Darling system</w:t>
      </w:r>
      <w:r w:rsidR="005D245B" w:rsidRPr="005D245B">
        <w:rPr>
          <w:rFonts w:ascii="Arial" w:eastAsia="Calibri" w:hAnsi="Arial" w:cs="Arial"/>
          <w:sz w:val="20"/>
          <w:lang w:eastAsia="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260"/>
        <w:gridCol w:w="2127"/>
        <w:gridCol w:w="1984"/>
      </w:tblGrid>
      <w:tr w:rsidR="005D245B" w:rsidRPr="005D245B" w14:paraId="6C50DB2C" w14:textId="77777777" w:rsidTr="00C173EE">
        <w:trPr>
          <w:trHeight w:val="510"/>
        </w:trPr>
        <w:tc>
          <w:tcPr>
            <w:tcW w:w="1838" w:type="dxa"/>
            <w:shd w:val="clear" w:color="auto" w:fill="B6DDE8" w:themeFill="accent5" w:themeFillTint="66"/>
            <w:vAlign w:val="center"/>
            <w:hideMark/>
          </w:tcPr>
          <w:p w14:paraId="2BC426D1" w14:textId="77777777" w:rsidR="005D245B" w:rsidRPr="00C173EE" w:rsidRDefault="005D245B" w:rsidP="00C173EE">
            <w:pPr>
              <w:pStyle w:val="Heading8"/>
              <w:jc w:val="center"/>
              <w:rPr>
                <w:b/>
                <w:sz w:val="22"/>
              </w:rPr>
            </w:pPr>
            <w:r w:rsidRPr="00C173EE">
              <w:rPr>
                <w:b/>
                <w:sz w:val="22"/>
              </w:rPr>
              <w:t>Water Access License (WAL)</w:t>
            </w:r>
          </w:p>
        </w:tc>
        <w:tc>
          <w:tcPr>
            <w:tcW w:w="3260" w:type="dxa"/>
            <w:shd w:val="clear" w:color="auto" w:fill="B6DDE8" w:themeFill="accent5" w:themeFillTint="66"/>
            <w:vAlign w:val="center"/>
            <w:hideMark/>
          </w:tcPr>
          <w:p w14:paraId="1F11ED7B" w14:textId="77777777" w:rsidR="005D245B" w:rsidRPr="00C173EE" w:rsidRDefault="005D245B" w:rsidP="00C173EE">
            <w:pPr>
              <w:pStyle w:val="Heading8"/>
              <w:jc w:val="center"/>
              <w:rPr>
                <w:b/>
                <w:sz w:val="22"/>
              </w:rPr>
            </w:pPr>
            <w:r w:rsidRPr="00C173EE">
              <w:rPr>
                <w:b/>
                <w:sz w:val="22"/>
              </w:rPr>
              <w:t>Water Management Zone</w:t>
            </w:r>
          </w:p>
        </w:tc>
        <w:tc>
          <w:tcPr>
            <w:tcW w:w="2127" w:type="dxa"/>
            <w:shd w:val="clear" w:color="auto" w:fill="B6DDE8" w:themeFill="accent5" w:themeFillTint="66"/>
            <w:vAlign w:val="center"/>
          </w:tcPr>
          <w:p w14:paraId="0DD03B16" w14:textId="77777777" w:rsidR="005D245B" w:rsidRPr="00C173EE" w:rsidRDefault="005D245B" w:rsidP="00C173EE">
            <w:pPr>
              <w:pStyle w:val="Heading8"/>
              <w:jc w:val="center"/>
              <w:rPr>
                <w:b/>
                <w:sz w:val="22"/>
              </w:rPr>
            </w:pPr>
            <w:r w:rsidRPr="00C173EE">
              <w:rPr>
                <w:b/>
                <w:sz w:val="22"/>
              </w:rPr>
              <w:t>Class</w:t>
            </w:r>
          </w:p>
        </w:tc>
        <w:tc>
          <w:tcPr>
            <w:tcW w:w="1984" w:type="dxa"/>
            <w:shd w:val="clear" w:color="auto" w:fill="B6DDE8" w:themeFill="accent5" w:themeFillTint="66"/>
            <w:vAlign w:val="center"/>
            <w:hideMark/>
          </w:tcPr>
          <w:p w14:paraId="087785B3" w14:textId="77777777" w:rsidR="005D245B" w:rsidRPr="00C173EE" w:rsidRDefault="005D245B" w:rsidP="00C173EE">
            <w:pPr>
              <w:pStyle w:val="Heading8"/>
              <w:jc w:val="center"/>
              <w:rPr>
                <w:b/>
                <w:sz w:val="22"/>
              </w:rPr>
            </w:pPr>
            <w:r w:rsidRPr="00C173EE">
              <w:rPr>
                <w:b/>
                <w:sz w:val="22"/>
              </w:rPr>
              <w:t>Long-term Average Annual Allocation (ML)</w:t>
            </w:r>
          </w:p>
        </w:tc>
      </w:tr>
      <w:tr w:rsidR="005D245B" w:rsidRPr="005D245B" w14:paraId="0A4C9BD0" w14:textId="77777777" w:rsidTr="00C173EE">
        <w:trPr>
          <w:trHeight w:val="284"/>
        </w:trPr>
        <w:tc>
          <w:tcPr>
            <w:tcW w:w="1838" w:type="dxa"/>
            <w:shd w:val="clear" w:color="auto" w:fill="auto"/>
            <w:noWrap/>
            <w:vAlign w:val="center"/>
          </w:tcPr>
          <w:p w14:paraId="74F51B32" w14:textId="77777777" w:rsidR="005D245B" w:rsidRPr="006A751F" w:rsidRDefault="005D245B" w:rsidP="00C173EE">
            <w:pPr>
              <w:jc w:val="center"/>
            </w:pPr>
            <w:r w:rsidRPr="006A751F">
              <w:t>37810</w:t>
            </w:r>
          </w:p>
        </w:tc>
        <w:tc>
          <w:tcPr>
            <w:tcW w:w="3260" w:type="dxa"/>
            <w:shd w:val="clear" w:color="auto" w:fill="auto"/>
            <w:noWrap/>
            <w:vAlign w:val="center"/>
          </w:tcPr>
          <w:p w14:paraId="7A2142E0" w14:textId="683D6651" w:rsidR="005D245B" w:rsidRPr="006A751F" w:rsidRDefault="005D245B" w:rsidP="00C173EE">
            <w:pPr>
              <w:jc w:val="center"/>
            </w:pPr>
            <w:r w:rsidRPr="006A751F">
              <w:t xml:space="preserve">Boomi River Confluence </w:t>
            </w:r>
            <w:r w:rsidR="006A751F" w:rsidRPr="006A751F">
              <w:t>t</w:t>
            </w:r>
            <w:r w:rsidRPr="006A751F">
              <w:t xml:space="preserve">o </w:t>
            </w:r>
            <w:proofErr w:type="spellStart"/>
            <w:r w:rsidRPr="006A751F">
              <w:t>Mogil</w:t>
            </w:r>
            <w:proofErr w:type="spellEnd"/>
            <w:r w:rsidRPr="006A751F">
              <w:t xml:space="preserve"> </w:t>
            </w:r>
            <w:proofErr w:type="spellStart"/>
            <w:r w:rsidRPr="006A751F">
              <w:t>Mogil</w:t>
            </w:r>
            <w:proofErr w:type="spellEnd"/>
            <w:r w:rsidRPr="006A751F">
              <w:t xml:space="preserve"> Weir Pool</w:t>
            </w:r>
          </w:p>
        </w:tc>
        <w:tc>
          <w:tcPr>
            <w:tcW w:w="2127" w:type="dxa"/>
            <w:shd w:val="clear" w:color="auto" w:fill="auto"/>
            <w:vAlign w:val="center"/>
          </w:tcPr>
          <w:p w14:paraId="690F7300" w14:textId="77777777" w:rsidR="005D245B" w:rsidRPr="006A751F" w:rsidRDefault="005D245B" w:rsidP="00C173EE">
            <w:pPr>
              <w:jc w:val="center"/>
            </w:pPr>
            <w:r w:rsidRPr="006A751F">
              <w:t>B</w:t>
            </w:r>
          </w:p>
        </w:tc>
        <w:tc>
          <w:tcPr>
            <w:tcW w:w="1984" w:type="dxa"/>
            <w:shd w:val="clear" w:color="auto" w:fill="auto"/>
            <w:noWrap/>
            <w:vAlign w:val="center"/>
          </w:tcPr>
          <w:p w14:paraId="10BBA8EF" w14:textId="07251BFB" w:rsidR="005D245B" w:rsidRPr="006A751F" w:rsidRDefault="005D245B" w:rsidP="00C173EE">
            <w:pPr>
              <w:jc w:val="center"/>
            </w:pPr>
            <w:r w:rsidRPr="006A751F">
              <w:t>3</w:t>
            </w:r>
            <w:r w:rsidR="00433FFF">
              <w:t xml:space="preserve"> </w:t>
            </w:r>
            <w:r w:rsidRPr="006A751F">
              <w:t>731</w:t>
            </w:r>
          </w:p>
        </w:tc>
      </w:tr>
      <w:tr w:rsidR="005D245B" w:rsidRPr="005D245B" w14:paraId="11487DED" w14:textId="77777777" w:rsidTr="00C173EE">
        <w:trPr>
          <w:trHeight w:val="284"/>
        </w:trPr>
        <w:tc>
          <w:tcPr>
            <w:tcW w:w="1838" w:type="dxa"/>
            <w:shd w:val="clear" w:color="auto" w:fill="auto"/>
            <w:noWrap/>
            <w:vAlign w:val="center"/>
          </w:tcPr>
          <w:p w14:paraId="38023CE0" w14:textId="77777777" w:rsidR="005D245B" w:rsidRPr="006A751F" w:rsidRDefault="005D245B" w:rsidP="00C173EE">
            <w:pPr>
              <w:jc w:val="center"/>
            </w:pPr>
            <w:r w:rsidRPr="006A751F">
              <w:t>33619</w:t>
            </w:r>
          </w:p>
        </w:tc>
        <w:tc>
          <w:tcPr>
            <w:tcW w:w="3260" w:type="dxa"/>
            <w:vMerge w:val="restart"/>
            <w:shd w:val="clear" w:color="auto" w:fill="auto"/>
            <w:noWrap/>
            <w:vAlign w:val="center"/>
          </w:tcPr>
          <w:p w14:paraId="48E62DB3" w14:textId="168B2558" w:rsidR="005D245B" w:rsidRPr="006A751F" w:rsidRDefault="005D245B" w:rsidP="00C173EE">
            <w:pPr>
              <w:jc w:val="center"/>
            </w:pPr>
            <w:r w:rsidRPr="006A751F">
              <w:t xml:space="preserve">Downstream </w:t>
            </w:r>
            <w:r w:rsidR="006A751F" w:rsidRPr="006A751F">
              <w:t xml:space="preserve">of </w:t>
            </w:r>
            <w:proofErr w:type="spellStart"/>
            <w:r w:rsidRPr="006A751F">
              <w:t>Mogil</w:t>
            </w:r>
            <w:proofErr w:type="spellEnd"/>
            <w:r w:rsidRPr="006A751F">
              <w:t xml:space="preserve"> </w:t>
            </w:r>
            <w:proofErr w:type="spellStart"/>
            <w:r w:rsidRPr="006A751F">
              <w:t>Mogil</w:t>
            </w:r>
            <w:proofErr w:type="spellEnd"/>
            <w:r w:rsidRPr="006A751F">
              <w:t xml:space="preserve"> </w:t>
            </w:r>
            <w:r w:rsidR="006A751F" w:rsidRPr="006A751F">
              <w:t>t</w:t>
            </w:r>
            <w:r w:rsidRPr="006A751F">
              <w:t>o Collarenebri</w:t>
            </w:r>
          </w:p>
        </w:tc>
        <w:tc>
          <w:tcPr>
            <w:tcW w:w="2127" w:type="dxa"/>
            <w:shd w:val="clear" w:color="auto" w:fill="auto"/>
            <w:vAlign w:val="center"/>
          </w:tcPr>
          <w:p w14:paraId="4173FB14" w14:textId="77777777" w:rsidR="005D245B" w:rsidRPr="006A751F" w:rsidRDefault="005D245B" w:rsidP="00C173EE">
            <w:pPr>
              <w:jc w:val="center"/>
            </w:pPr>
            <w:r w:rsidRPr="006A751F">
              <w:t>B</w:t>
            </w:r>
          </w:p>
        </w:tc>
        <w:tc>
          <w:tcPr>
            <w:tcW w:w="1984" w:type="dxa"/>
            <w:shd w:val="clear" w:color="auto" w:fill="auto"/>
            <w:noWrap/>
            <w:vAlign w:val="center"/>
          </w:tcPr>
          <w:p w14:paraId="1973F9F2" w14:textId="35AF3025" w:rsidR="005D245B" w:rsidRPr="006A751F" w:rsidRDefault="005D245B" w:rsidP="00C173EE">
            <w:pPr>
              <w:jc w:val="center"/>
            </w:pPr>
            <w:r w:rsidRPr="006A751F">
              <w:t>9</w:t>
            </w:r>
            <w:r w:rsidR="00433FFF">
              <w:t xml:space="preserve"> </w:t>
            </w:r>
            <w:r w:rsidRPr="006A751F">
              <w:t>252</w:t>
            </w:r>
          </w:p>
        </w:tc>
      </w:tr>
      <w:tr w:rsidR="005D245B" w:rsidRPr="005D245B" w14:paraId="4A78A56E" w14:textId="77777777" w:rsidTr="00C173EE">
        <w:trPr>
          <w:trHeight w:val="235"/>
        </w:trPr>
        <w:tc>
          <w:tcPr>
            <w:tcW w:w="1838" w:type="dxa"/>
            <w:shd w:val="clear" w:color="auto" w:fill="auto"/>
            <w:noWrap/>
            <w:vAlign w:val="center"/>
          </w:tcPr>
          <w:p w14:paraId="2513ABBD" w14:textId="77777777" w:rsidR="005D245B" w:rsidRPr="006A751F" w:rsidRDefault="005D245B" w:rsidP="00C173EE">
            <w:pPr>
              <w:jc w:val="center"/>
            </w:pPr>
            <w:r w:rsidRPr="006A751F">
              <w:t>33798</w:t>
            </w:r>
          </w:p>
        </w:tc>
        <w:tc>
          <w:tcPr>
            <w:tcW w:w="3260" w:type="dxa"/>
            <w:vMerge/>
            <w:shd w:val="clear" w:color="auto" w:fill="auto"/>
            <w:noWrap/>
            <w:vAlign w:val="center"/>
          </w:tcPr>
          <w:p w14:paraId="7EB045CD" w14:textId="77777777" w:rsidR="005D245B" w:rsidRPr="006A751F" w:rsidRDefault="005D245B" w:rsidP="00C173EE">
            <w:pPr>
              <w:jc w:val="center"/>
            </w:pPr>
          </w:p>
        </w:tc>
        <w:tc>
          <w:tcPr>
            <w:tcW w:w="2127" w:type="dxa"/>
            <w:shd w:val="clear" w:color="auto" w:fill="auto"/>
            <w:vAlign w:val="center"/>
          </w:tcPr>
          <w:p w14:paraId="4B72C900" w14:textId="77777777" w:rsidR="005D245B" w:rsidRPr="006A751F" w:rsidRDefault="005D245B" w:rsidP="00C173EE">
            <w:pPr>
              <w:jc w:val="center"/>
            </w:pPr>
            <w:r w:rsidRPr="006A751F">
              <w:t>C</w:t>
            </w:r>
          </w:p>
        </w:tc>
        <w:tc>
          <w:tcPr>
            <w:tcW w:w="1984" w:type="dxa"/>
            <w:shd w:val="clear" w:color="auto" w:fill="auto"/>
            <w:noWrap/>
            <w:vAlign w:val="center"/>
          </w:tcPr>
          <w:p w14:paraId="0D95E4D6" w14:textId="1CD6CB9E" w:rsidR="005D245B" w:rsidRPr="006A751F" w:rsidRDefault="005D245B" w:rsidP="00C173EE">
            <w:pPr>
              <w:jc w:val="center"/>
            </w:pPr>
            <w:r w:rsidRPr="006A751F">
              <w:t>6</w:t>
            </w:r>
            <w:r w:rsidR="00433FFF">
              <w:t xml:space="preserve"> </w:t>
            </w:r>
            <w:r w:rsidRPr="006A751F">
              <w:t>963</w:t>
            </w:r>
          </w:p>
        </w:tc>
      </w:tr>
      <w:tr w:rsidR="005D245B" w:rsidRPr="005D245B" w14:paraId="54B66778" w14:textId="77777777" w:rsidTr="00C173EE">
        <w:trPr>
          <w:trHeight w:val="284"/>
        </w:trPr>
        <w:tc>
          <w:tcPr>
            <w:tcW w:w="1838" w:type="dxa"/>
            <w:shd w:val="clear" w:color="auto" w:fill="auto"/>
            <w:noWrap/>
            <w:vAlign w:val="center"/>
          </w:tcPr>
          <w:p w14:paraId="116F55F0" w14:textId="77777777" w:rsidR="005D245B" w:rsidRPr="006A751F" w:rsidRDefault="005D245B" w:rsidP="00C173EE">
            <w:pPr>
              <w:jc w:val="center"/>
            </w:pPr>
            <w:r w:rsidRPr="006A751F">
              <w:t>37461</w:t>
            </w:r>
          </w:p>
        </w:tc>
        <w:tc>
          <w:tcPr>
            <w:tcW w:w="3260" w:type="dxa"/>
            <w:tcBorders>
              <w:bottom w:val="single" w:sz="4" w:space="0" w:color="auto"/>
            </w:tcBorders>
            <w:shd w:val="clear" w:color="auto" w:fill="auto"/>
            <w:noWrap/>
            <w:vAlign w:val="center"/>
          </w:tcPr>
          <w:p w14:paraId="77409E05" w14:textId="5F14FF52" w:rsidR="005D245B" w:rsidRPr="006A751F" w:rsidRDefault="005D245B" w:rsidP="00C173EE">
            <w:pPr>
              <w:jc w:val="center"/>
            </w:pPr>
            <w:proofErr w:type="spellStart"/>
            <w:r w:rsidRPr="006A751F">
              <w:t>Boorooma</w:t>
            </w:r>
            <w:proofErr w:type="spellEnd"/>
            <w:r w:rsidRPr="006A751F">
              <w:t xml:space="preserve"> </w:t>
            </w:r>
            <w:r w:rsidR="006A751F" w:rsidRPr="006A751F">
              <w:t>t</w:t>
            </w:r>
            <w:r w:rsidRPr="006A751F">
              <w:t>o Brewarrina</w:t>
            </w:r>
          </w:p>
        </w:tc>
        <w:tc>
          <w:tcPr>
            <w:tcW w:w="2127" w:type="dxa"/>
            <w:shd w:val="clear" w:color="auto" w:fill="auto"/>
            <w:vAlign w:val="center"/>
          </w:tcPr>
          <w:p w14:paraId="04FB0AC0" w14:textId="77777777" w:rsidR="005D245B" w:rsidRPr="006A751F" w:rsidRDefault="005D245B" w:rsidP="00C173EE">
            <w:pPr>
              <w:jc w:val="center"/>
            </w:pPr>
            <w:r w:rsidRPr="006A751F">
              <w:t>B</w:t>
            </w:r>
          </w:p>
        </w:tc>
        <w:tc>
          <w:tcPr>
            <w:tcW w:w="1984" w:type="dxa"/>
            <w:shd w:val="clear" w:color="auto" w:fill="auto"/>
            <w:noWrap/>
            <w:vAlign w:val="center"/>
          </w:tcPr>
          <w:p w14:paraId="2DD80EA4" w14:textId="77777777" w:rsidR="005D245B" w:rsidRPr="006A751F" w:rsidRDefault="005D245B" w:rsidP="00C173EE">
            <w:pPr>
              <w:jc w:val="center"/>
            </w:pPr>
            <w:r w:rsidRPr="006A751F">
              <w:t>323</w:t>
            </w:r>
          </w:p>
        </w:tc>
      </w:tr>
      <w:tr w:rsidR="005D245B" w:rsidRPr="005D245B" w14:paraId="5390B6F6" w14:textId="77777777" w:rsidTr="00C173EE">
        <w:trPr>
          <w:trHeight w:val="284"/>
        </w:trPr>
        <w:tc>
          <w:tcPr>
            <w:tcW w:w="1838" w:type="dxa"/>
            <w:tcBorders>
              <w:right w:val="single" w:sz="4" w:space="0" w:color="auto"/>
            </w:tcBorders>
            <w:shd w:val="clear" w:color="auto" w:fill="auto"/>
            <w:noWrap/>
            <w:vAlign w:val="center"/>
            <w:hideMark/>
          </w:tcPr>
          <w:p w14:paraId="74AC41C7" w14:textId="77777777" w:rsidR="005D245B" w:rsidRPr="006A751F" w:rsidRDefault="005D245B" w:rsidP="00C173EE">
            <w:pPr>
              <w:jc w:val="center"/>
            </w:pPr>
            <w:r w:rsidRPr="006A751F">
              <w:t>33701</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471AC" w14:textId="7324545E" w:rsidR="005D245B" w:rsidRPr="006A751F" w:rsidRDefault="005D245B" w:rsidP="00C173EE">
            <w:pPr>
              <w:jc w:val="center"/>
            </w:pPr>
            <w:r w:rsidRPr="006A751F">
              <w:t>Bourke To Louth</w:t>
            </w:r>
          </w:p>
        </w:tc>
        <w:tc>
          <w:tcPr>
            <w:tcW w:w="2127" w:type="dxa"/>
            <w:tcBorders>
              <w:left w:val="single" w:sz="4" w:space="0" w:color="auto"/>
            </w:tcBorders>
            <w:shd w:val="clear" w:color="auto" w:fill="auto"/>
            <w:vAlign w:val="center"/>
          </w:tcPr>
          <w:p w14:paraId="1B698910" w14:textId="77777777" w:rsidR="005D245B" w:rsidRPr="006A751F" w:rsidRDefault="005D245B" w:rsidP="00C173EE">
            <w:pPr>
              <w:jc w:val="center"/>
            </w:pPr>
            <w:r w:rsidRPr="006A751F">
              <w:t>A</w:t>
            </w:r>
          </w:p>
        </w:tc>
        <w:tc>
          <w:tcPr>
            <w:tcW w:w="1984" w:type="dxa"/>
            <w:shd w:val="clear" w:color="auto" w:fill="auto"/>
            <w:noWrap/>
            <w:vAlign w:val="center"/>
            <w:hideMark/>
          </w:tcPr>
          <w:p w14:paraId="3ABBD96B" w14:textId="77777777" w:rsidR="005D245B" w:rsidRPr="006A751F" w:rsidRDefault="005D245B" w:rsidP="00C173EE">
            <w:pPr>
              <w:jc w:val="center"/>
            </w:pPr>
            <w:r w:rsidRPr="006A751F">
              <w:t>51</w:t>
            </w:r>
          </w:p>
        </w:tc>
      </w:tr>
      <w:tr w:rsidR="005D245B" w:rsidRPr="005D245B" w14:paraId="2F3B7D53" w14:textId="77777777" w:rsidTr="00C173EE">
        <w:trPr>
          <w:trHeight w:val="274"/>
        </w:trPr>
        <w:tc>
          <w:tcPr>
            <w:tcW w:w="1838" w:type="dxa"/>
            <w:tcBorders>
              <w:right w:val="single" w:sz="4" w:space="0" w:color="auto"/>
            </w:tcBorders>
            <w:shd w:val="clear" w:color="auto" w:fill="auto"/>
            <w:noWrap/>
            <w:vAlign w:val="center"/>
            <w:hideMark/>
          </w:tcPr>
          <w:p w14:paraId="71C7D414" w14:textId="77777777" w:rsidR="005D245B" w:rsidRPr="006A751F" w:rsidRDefault="005D245B" w:rsidP="00C173EE">
            <w:pPr>
              <w:jc w:val="center"/>
            </w:pPr>
            <w:r w:rsidRPr="006A751F">
              <w:t>33704</w:t>
            </w:r>
          </w:p>
        </w:tc>
        <w:tc>
          <w:tcPr>
            <w:tcW w:w="32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A2005DE" w14:textId="77777777" w:rsidR="005D245B" w:rsidRPr="006A751F" w:rsidRDefault="005D245B" w:rsidP="00C173EE">
            <w:pPr>
              <w:jc w:val="center"/>
            </w:pPr>
          </w:p>
        </w:tc>
        <w:tc>
          <w:tcPr>
            <w:tcW w:w="2127" w:type="dxa"/>
            <w:tcBorders>
              <w:left w:val="single" w:sz="4" w:space="0" w:color="auto"/>
            </w:tcBorders>
            <w:shd w:val="clear" w:color="auto" w:fill="auto"/>
            <w:vAlign w:val="center"/>
          </w:tcPr>
          <w:p w14:paraId="598DE033" w14:textId="77777777" w:rsidR="005D245B" w:rsidRPr="006A751F" w:rsidRDefault="005D245B" w:rsidP="00C173EE">
            <w:pPr>
              <w:jc w:val="center"/>
            </w:pPr>
            <w:r w:rsidRPr="006A751F">
              <w:t>A</w:t>
            </w:r>
          </w:p>
        </w:tc>
        <w:tc>
          <w:tcPr>
            <w:tcW w:w="1984" w:type="dxa"/>
            <w:shd w:val="clear" w:color="auto" w:fill="auto"/>
            <w:noWrap/>
            <w:vAlign w:val="center"/>
            <w:hideMark/>
          </w:tcPr>
          <w:p w14:paraId="32DEFA77" w14:textId="77777777" w:rsidR="005D245B" w:rsidRPr="006A751F" w:rsidRDefault="005D245B" w:rsidP="00C173EE">
            <w:pPr>
              <w:jc w:val="center"/>
            </w:pPr>
            <w:r w:rsidRPr="006A751F">
              <w:t>22</w:t>
            </w:r>
          </w:p>
        </w:tc>
      </w:tr>
      <w:tr w:rsidR="005D245B" w:rsidRPr="005D245B" w14:paraId="72845916" w14:textId="77777777" w:rsidTr="00C173EE">
        <w:trPr>
          <w:trHeight w:val="167"/>
        </w:trPr>
        <w:tc>
          <w:tcPr>
            <w:tcW w:w="1838" w:type="dxa"/>
            <w:tcBorders>
              <w:right w:val="single" w:sz="4" w:space="0" w:color="auto"/>
            </w:tcBorders>
            <w:shd w:val="clear" w:color="auto" w:fill="auto"/>
            <w:noWrap/>
            <w:vAlign w:val="center"/>
            <w:hideMark/>
          </w:tcPr>
          <w:p w14:paraId="1843A7AE" w14:textId="77777777" w:rsidR="005D245B" w:rsidRPr="006A751F" w:rsidRDefault="005D245B" w:rsidP="00C173EE">
            <w:pPr>
              <w:jc w:val="center"/>
            </w:pPr>
            <w:r w:rsidRPr="006A751F">
              <w:t>33784</w:t>
            </w:r>
          </w:p>
        </w:tc>
        <w:tc>
          <w:tcPr>
            <w:tcW w:w="32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847F78" w14:textId="77777777" w:rsidR="005D245B" w:rsidRPr="006A751F" w:rsidRDefault="005D245B" w:rsidP="00C173EE">
            <w:pPr>
              <w:jc w:val="center"/>
            </w:pPr>
          </w:p>
        </w:tc>
        <w:tc>
          <w:tcPr>
            <w:tcW w:w="2127" w:type="dxa"/>
            <w:tcBorders>
              <w:left w:val="single" w:sz="4" w:space="0" w:color="auto"/>
            </w:tcBorders>
            <w:shd w:val="clear" w:color="auto" w:fill="auto"/>
            <w:vAlign w:val="center"/>
          </w:tcPr>
          <w:p w14:paraId="541B26D0" w14:textId="77777777" w:rsidR="005D245B" w:rsidRPr="006A751F" w:rsidRDefault="005D245B" w:rsidP="00C173EE">
            <w:pPr>
              <w:jc w:val="center"/>
            </w:pPr>
            <w:r w:rsidRPr="006A751F">
              <w:t>B</w:t>
            </w:r>
          </w:p>
        </w:tc>
        <w:tc>
          <w:tcPr>
            <w:tcW w:w="1984" w:type="dxa"/>
            <w:shd w:val="clear" w:color="auto" w:fill="auto"/>
            <w:noWrap/>
            <w:vAlign w:val="center"/>
            <w:hideMark/>
          </w:tcPr>
          <w:p w14:paraId="30ACDC18" w14:textId="774E2D82" w:rsidR="005D245B" w:rsidRPr="006A751F" w:rsidRDefault="005D245B" w:rsidP="00C173EE">
            <w:pPr>
              <w:jc w:val="center"/>
            </w:pPr>
            <w:r w:rsidRPr="006A751F">
              <w:t>1</w:t>
            </w:r>
            <w:r w:rsidR="00433FFF">
              <w:t xml:space="preserve"> </w:t>
            </w:r>
            <w:r w:rsidRPr="006A751F">
              <w:t>566</w:t>
            </w:r>
          </w:p>
        </w:tc>
      </w:tr>
      <w:tr w:rsidR="005D245B" w:rsidRPr="005D245B" w14:paraId="09ADBF6D" w14:textId="77777777" w:rsidTr="00C173EE">
        <w:trPr>
          <w:trHeight w:val="185"/>
        </w:trPr>
        <w:tc>
          <w:tcPr>
            <w:tcW w:w="1838" w:type="dxa"/>
            <w:tcBorders>
              <w:right w:val="single" w:sz="4" w:space="0" w:color="auto"/>
            </w:tcBorders>
            <w:shd w:val="clear" w:color="auto" w:fill="auto"/>
            <w:noWrap/>
            <w:vAlign w:val="center"/>
            <w:hideMark/>
          </w:tcPr>
          <w:p w14:paraId="5A5A8F10" w14:textId="77777777" w:rsidR="005D245B" w:rsidRPr="006A751F" w:rsidRDefault="005D245B" w:rsidP="00C173EE">
            <w:pPr>
              <w:jc w:val="center"/>
            </w:pPr>
            <w:r w:rsidRPr="006A751F">
              <w:t>35944</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2F2C35" w14:textId="77777777" w:rsidR="005D245B" w:rsidRPr="006A751F" w:rsidRDefault="005D245B" w:rsidP="00C173EE">
            <w:pPr>
              <w:jc w:val="center"/>
            </w:pPr>
          </w:p>
        </w:tc>
        <w:tc>
          <w:tcPr>
            <w:tcW w:w="2127" w:type="dxa"/>
            <w:tcBorders>
              <w:left w:val="single" w:sz="4" w:space="0" w:color="auto"/>
            </w:tcBorders>
            <w:shd w:val="clear" w:color="auto" w:fill="auto"/>
            <w:vAlign w:val="center"/>
          </w:tcPr>
          <w:p w14:paraId="2FBFCD77" w14:textId="77777777" w:rsidR="005D245B" w:rsidRPr="006A751F" w:rsidRDefault="005D245B" w:rsidP="00C173EE">
            <w:pPr>
              <w:jc w:val="center"/>
            </w:pPr>
            <w:r w:rsidRPr="006A751F">
              <w:t>B</w:t>
            </w:r>
          </w:p>
        </w:tc>
        <w:tc>
          <w:tcPr>
            <w:tcW w:w="1984" w:type="dxa"/>
            <w:shd w:val="clear" w:color="auto" w:fill="auto"/>
            <w:noWrap/>
            <w:vAlign w:val="center"/>
            <w:hideMark/>
          </w:tcPr>
          <w:p w14:paraId="6C3A0A65" w14:textId="0D34CE83" w:rsidR="005D245B" w:rsidRPr="006A751F" w:rsidRDefault="005D245B" w:rsidP="00C173EE">
            <w:pPr>
              <w:jc w:val="center"/>
            </w:pPr>
            <w:r w:rsidRPr="006A751F">
              <w:t>1</w:t>
            </w:r>
            <w:r w:rsidR="00433FFF">
              <w:t xml:space="preserve"> </w:t>
            </w:r>
            <w:r w:rsidRPr="006A751F">
              <w:t>188</w:t>
            </w:r>
          </w:p>
        </w:tc>
      </w:tr>
      <w:tr w:rsidR="005D245B" w:rsidRPr="005D245B" w14:paraId="50920393" w14:textId="77777777" w:rsidTr="00C173EE">
        <w:trPr>
          <w:trHeight w:val="203"/>
        </w:trPr>
        <w:tc>
          <w:tcPr>
            <w:tcW w:w="1838" w:type="dxa"/>
            <w:tcBorders>
              <w:right w:val="single" w:sz="4" w:space="0" w:color="auto"/>
            </w:tcBorders>
            <w:shd w:val="clear" w:color="auto" w:fill="auto"/>
            <w:noWrap/>
            <w:vAlign w:val="center"/>
            <w:hideMark/>
          </w:tcPr>
          <w:p w14:paraId="69958074" w14:textId="77777777" w:rsidR="005D245B" w:rsidRPr="006A751F" w:rsidRDefault="005D245B" w:rsidP="00C173EE">
            <w:pPr>
              <w:jc w:val="center"/>
            </w:pPr>
            <w:r w:rsidRPr="006A751F">
              <w:t>35943</w:t>
            </w:r>
          </w:p>
        </w:tc>
        <w:tc>
          <w:tcPr>
            <w:tcW w:w="32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76DC366" w14:textId="77777777" w:rsidR="005D245B" w:rsidRPr="006A751F" w:rsidRDefault="005D245B" w:rsidP="00C173EE">
            <w:pPr>
              <w:jc w:val="center"/>
            </w:pPr>
          </w:p>
        </w:tc>
        <w:tc>
          <w:tcPr>
            <w:tcW w:w="2127" w:type="dxa"/>
            <w:tcBorders>
              <w:left w:val="single" w:sz="4" w:space="0" w:color="auto"/>
            </w:tcBorders>
            <w:shd w:val="clear" w:color="auto" w:fill="auto"/>
            <w:vAlign w:val="center"/>
          </w:tcPr>
          <w:p w14:paraId="38EDF10E" w14:textId="77777777" w:rsidR="005D245B" w:rsidRPr="006A751F" w:rsidRDefault="005D245B" w:rsidP="00C173EE">
            <w:pPr>
              <w:jc w:val="center"/>
            </w:pPr>
            <w:r w:rsidRPr="006A751F">
              <w:t>C</w:t>
            </w:r>
          </w:p>
        </w:tc>
        <w:tc>
          <w:tcPr>
            <w:tcW w:w="1984" w:type="dxa"/>
            <w:shd w:val="clear" w:color="auto" w:fill="auto"/>
            <w:noWrap/>
            <w:vAlign w:val="center"/>
            <w:hideMark/>
          </w:tcPr>
          <w:p w14:paraId="1B456720" w14:textId="3DE33BDA" w:rsidR="005D245B" w:rsidRPr="006A751F" w:rsidRDefault="005D245B" w:rsidP="00C173EE">
            <w:pPr>
              <w:jc w:val="center"/>
            </w:pPr>
            <w:r w:rsidRPr="006A751F">
              <w:t>5</w:t>
            </w:r>
            <w:r w:rsidR="00433FFF">
              <w:t xml:space="preserve"> </w:t>
            </w:r>
            <w:r w:rsidRPr="006A751F">
              <w:t>535</w:t>
            </w:r>
          </w:p>
        </w:tc>
      </w:tr>
    </w:tbl>
    <w:p w14:paraId="3F7F0BC3" w14:textId="1D87E58E" w:rsidR="00F336EA" w:rsidRDefault="005F5D37" w:rsidP="00C173EE">
      <w:pPr>
        <w:spacing w:before="240"/>
      </w:pPr>
      <w:r>
        <w:t>Available w</w:t>
      </w:r>
      <w:r w:rsidR="00936063">
        <w:t>ater</w:t>
      </w:r>
      <w:r>
        <w:t xml:space="preserve"> for the environment</w:t>
      </w:r>
      <w:r w:rsidR="00936063">
        <w:t xml:space="preserve"> using unregulated entitlements within the Barwon</w:t>
      </w:r>
      <w:r w:rsidR="00DB44DB">
        <w:t>–</w:t>
      </w:r>
      <w:r w:rsidR="00936063">
        <w:t xml:space="preserve">Darling system depends </w:t>
      </w:r>
      <w:bookmarkStart w:id="10" w:name="_Hlk40451282"/>
      <w:r w:rsidR="00936063">
        <w:t>on the nature of flow events that occur</w:t>
      </w:r>
      <w:bookmarkEnd w:id="10"/>
      <w:r w:rsidR="00936063">
        <w:t xml:space="preserve">. Unregulated entitlements provide opportunistic access to unregulated river flows and overland flows when water resource plan rules are triggered. Each entitlement will contribute to restoring in-stream flows reflecting its flow class, daily take rates and location. </w:t>
      </w:r>
    </w:p>
    <w:p w14:paraId="0947C377" w14:textId="43A824F2" w:rsidR="00F336EA" w:rsidRDefault="00094FD2" w:rsidP="00FB667D">
      <w:r>
        <w:t xml:space="preserve">On a long-term average basis </w:t>
      </w:r>
      <w:r w:rsidRPr="00C26F98">
        <w:t>28</w:t>
      </w:r>
      <w:r>
        <w:t xml:space="preserve"> </w:t>
      </w:r>
      <w:r w:rsidRPr="00C26F98">
        <w:t>631</w:t>
      </w:r>
      <w:r>
        <w:t xml:space="preserve"> megalitres </w:t>
      </w:r>
      <w:r w:rsidR="00F336EA">
        <w:t xml:space="preserve">of </w:t>
      </w:r>
      <w:r>
        <w:t xml:space="preserve">Commonwealth </w:t>
      </w:r>
      <w:r w:rsidR="00F336EA">
        <w:t>water</w:t>
      </w:r>
      <w:r w:rsidR="005F5D37">
        <w:t xml:space="preserve"> for the environment</w:t>
      </w:r>
      <w:r w:rsidR="00F336EA">
        <w:t xml:space="preserve"> is available in the Barwon</w:t>
      </w:r>
      <w:r w:rsidR="00DB44DB">
        <w:t>–</w:t>
      </w:r>
      <w:r w:rsidR="00F336EA">
        <w:t>Darling system</w:t>
      </w:r>
      <w:r>
        <w:t>.  The amount of water available in each water varies, with above average volumes of Commonwealth water for the environment available in wet years and very small volumes</w:t>
      </w:r>
      <w:r w:rsidRPr="00094FD2">
        <w:t xml:space="preserve"> </w:t>
      </w:r>
      <w:r>
        <w:t>available during dry times</w:t>
      </w:r>
      <w:r w:rsidR="00F336EA">
        <w:t xml:space="preserve">. </w:t>
      </w:r>
    </w:p>
    <w:p w14:paraId="6E35E032" w14:textId="77777777" w:rsidR="00936063" w:rsidRPr="00433FFF" w:rsidRDefault="00936063" w:rsidP="00A55DD8">
      <w:pPr>
        <w:pStyle w:val="Heading5"/>
      </w:pPr>
      <w:r w:rsidRPr="00433FFF">
        <w:t>Environmental water entitlements held in tributary systems</w:t>
      </w:r>
    </w:p>
    <w:p w14:paraId="27AD66D9" w14:textId="224CBF48" w:rsidR="00F336EA" w:rsidRDefault="00F336EA" w:rsidP="00FB667D">
      <w:r>
        <w:t>In addition to holdings within the Barwon</w:t>
      </w:r>
      <w:r w:rsidR="00DB44DB">
        <w:t>–</w:t>
      </w:r>
      <w:r>
        <w:t>Darling system, held water</w:t>
      </w:r>
      <w:r w:rsidR="005F5D37">
        <w:t xml:space="preserve"> for the environment</w:t>
      </w:r>
      <w:r>
        <w:t xml:space="preserve"> delivered from within tributary systems of the Barwon</w:t>
      </w:r>
      <w:r w:rsidR="00DB44DB">
        <w:t>–</w:t>
      </w:r>
      <w:r>
        <w:t>Darling can be delivered to the Barwon and Darling systems to enhance environmental outcomes in the Barwon and Darling Rivers. Active management enables water</w:t>
      </w:r>
      <w:r w:rsidR="00334E88">
        <w:t xml:space="preserve"> for the environment</w:t>
      </w:r>
      <w:r>
        <w:t xml:space="preserve"> to be protected from extraction so it can remain in-stream and be used for environmental purposes.</w:t>
      </w:r>
    </w:p>
    <w:p w14:paraId="23E6CA70" w14:textId="5A17E4E1" w:rsidR="00936063" w:rsidRDefault="00936063" w:rsidP="00FB667D">
      <w:r w:rsidRPr="00F53D48">
        <w:t>Regulated and su</w:t>
      </w:r>
      <w:r>
        <w:t xml:space="preserve">pplementary entitlements </w:t>
      </w:r>
      <w:r w:rsidR="00334E88">
        <w:t xml:space="preserve">of water for the environment </w:t>
      </w:r>
      <w:r>
        <w:t>held within tributary systems of the Barwon</w:t>
      </w:r>
      <w:r w:rsidR="00DB44DB">
        <w:t>–</w:t>
      </w:r>
      <w:r>
        <w:t>Darling can be d</w:t>
      </w:r>
      <w:r w:rsidR="004E1A9A">
        <w:t>elivered</w:t>
      </w:r>
      <w:r>
        <w:t xml:space="preserve"> to increase flows in the Barwon and Darling Rivers</w:t>
      </w:r>
      <w:r w:rsidR="00334E88">
        <w:t>.</w:t>
      </w:r>
      <w:r>
        <w:t xml:space="preserve"> </w:t>
      </w:r>
      <w:r w:rsidR="00334E88">
        <w:t>T</w:t>
      </w:r>
      <w:r>
        <w:t>he Northern Connectivity Event and Northern Fish Flow are examples of this type of use. In most regulated tributaries of the Barwon</w:t>
      </w:r>
      <w:r w:rsidR="00DB44DB">
        <w:t>–</w:t>
      </w:r>
      <w:r>
        <w:t xml:space="preserve">Darling system account volumes for </w:t>
      </w:r>
      <w:bookmarkStart w:id="11" w:name="_Hlk41295860"/>
      <w:r>
        <w:t xml:space="preserve">regulated entitlements held by the Commonwealth </w:t>
      </w:r>
      <w:bookmarkEnd w:id="11"/>
      <w:r>
        <w:t>are</w:t>
      </w:r>
      <w:r w:rsidR="007362F0">
        <w:t xml:space="preserve"> currently</w:t>
      </w:r>
      <w:r>
        <w:t xml:space="preserve"> low. This means use of regulated entitlements held by the Commonwealth to meet environmental outcomes in the Barwon</w:t>
      </w:r>
      <w:r w:rsidR="00DB44DB">
        <w:t>–</w:t>
      </w:r>
      <w:r>
        <w:t xml:space="preserve">Darling is </w:t>
      </w:r>
      <w:r w:rsidR="004E1A9A">
        <w:t>un</w:t>
      </w:r>
      <w:r>
        <w:t>likely to</w:t>
      </w:r>
      <w:r w:rsidR="004E1A9A">
        <w:t xml:space="preserve"> occur during the 2020</w:t>
      </w:r>
      <w:r w:rsidR="00334E88">
        <w:t>–</w:t>
      </w:r>
      <w:r w:rsidR="004E1A9A">
        <w:t>21 water year</w:t>
      </w:r>
      <w:r>
        <w:t>.</w:t>
      </w:r>
    </w:p>
    <w:p w14:paraId="51C1E966" w14:textId="77777777" w:rsidR="00C173EE" w:rsidRDefault="00C173EE">
      <w:pPr>
        <w:spacing w:after="0"/>
        <w:rPr>
          <w:rFonts w:ascii="Calibri" w:hAnsi="Calibri" w:cs="Calibri"/>
          <w:i/>
          <w:color w:val="5F497A" w:themeColor="accent4" w:themeShade="BF"/>
          <w:szCs w:val="22"/>
          <w:lang w:val="en-GB" w:eastAsia="en-US"/>
        </w:rPr>
      </w:pPr>
      <w:r>
        <w:br w:type="page"/>
      </w:r>
    </w:p>
    <w:p w14:paraId="4A494A42" w14:textId="11505462" w:rsidR="00F336EA" w:rsidRPr="00433FFF" w:rsidRDefault="00F336EA" w:rsidP="00A55DD8">
      <w:pPr>
        <w:pStyle w:val="Heading5"/>
      </w:pPr>
      <w:r w:rsidRPr="00433FFF">
        <w:t>Supporting Policies</w:t>
      </w:r>
    </w:p>
    <w:p w14:paraId="0B731CB3" w14:textId="298274AA" w:rsidR="005E192E" w:rsidRDefault="00F336EA" w:rsidP="00FB667D">
      <w:pPr>
        <w:rPr>
          <w:szCs w:val="22"/>
        </w:rPr>
      </w:pPr>
      <w:r>
        <w:t>To maximise environmental outcomes resulting from environmental water delivered from regulated tributaries as well as from the activation of unregulated entitlements along the Barwon</w:t>
      </w:r>
      <w:r w:rsidR="00DB44DB">
        <w:t>–</w:t>
      </w:r>
      <w:r>
        <w:t xml:space="preserve">Darling will require </w:t>
      </w:r>
      <w:r w:rsidR="005E192E">
        <w:rPr>
          <w:szCs w:val="22"/>
        </w:rPr>
        <w:t>water for the environment</w:t>
      </w:r>
      <w:r w:rsidR="005E192E" w:rsidRPr="00571A0B">
        <w:rPr>
          <w:szCs w:val="22"/>
        </w:rPr>
        <w:t xml:space="preserve"> </w:t>
      </w:r>
      <w:r w:rsidR="005E192E">
        <w:rPr>
          <w:szCs w:val="22"/>
        </w:rPr>
        <w:t xml:space="preserve">to be protected </w:t>
      </w:r>
      <w:r w:rsidR="005E192E" w:rsidRPr="00571A0B">
        <w:rPr>
          <w:szCs w:val="22"/>
        </w:rPr>
        <w:t>from downstream extraction</w:t>
      </w:r>
      <w:r w:rsidR="005E192E">
        <w:rPr>
          <w:szCs w:val="22"/>
        </w:rPr>
        <w:t>.</w:t>
      </w:r>
    </w:p>
    <w:p w14:paraId="26FE92A4" w14:textId="2CD302EA" w:rsidR="00F336EA" w:rsidRDefault="005E192E" w:rsidP="00FB667D">
      <w:r w:rsidRPr="007C4FCB">
        <w:t>Through implementation of the Water Reform Action Plan, the NSW Government is committed to improving the way in which water</w:t>
      </w:r>
      <w:r w:rsidR="00327AC8">
        <w:t xml:space="preserve"> for the environment is managed</w:t>
      </w:r>
      <w:r w:rsidRPr="007C4FCB">
        <w:t xml:space="preserve"> in the NSW northern Murray–Darling Basin</w:t>
      </w:r>
      <w:r w:rsidR="00327AC8">
        <w:t>.</w:t>
      </w:r>
      <w:r w:rsidRPr="007C4FCB">
        <w:t xml:space="preserve"> </w:t>
      </w:r>
      <w:r w:rsidR="00C20F43">
        <w:t>As part of the Plan, t</w:t>
      </w:r>
      <w:r w:rsidR="00F364BA">
        <w:t xml:space="preserve">he NSW Government is exploring changes to existing operational arrangements </w:t>
      </w:r>
      <w:r w:rsidR="00C20F43">
        <w:t xml:space="preserve">along </w:t>
      </w:r>
      <w:r w:rsidR="00F364BA">
        <w:t>the Barwon</w:t>
      </w:r>
      <w:r w:rsidR="00C20F43">
        <w:t xml:space="preserve"> and </w:t>
      </w:r>
      <w:r w:rsidR="00F364BA">
        <w:t xml:space="preserve">Darling </w:t>
      </w:r>
      <w:r w:rsidR="00327AC8">
        <w:t>r</w:t>
      </w:r>
      <w:r w:rsidR="00C20F43">
        <w:t>iver</w:t>
      </w:r>
      <w:r w:rsidR="00327AC8">
        <w:t>s</w:t>
      </w:r>
      <w:r w:rsidR="00F364BA">
        <w:t xml:space="preserve"> </w:t>
      </w:r>
      <w:r w:rsidR="00C20F43">
        <w:t>to increase the level of management across the system. Known as active management, this will allow water</w:t>
      </w:r>
      <w:r w:rsidR="004A09AB">
        <w:t xml:space="preserve"> for the environment to be protected from extraction and</w:t>
      </w:r>
      <w:r w:rsidR="00C20F43">
        <w:t xml:space="preserve"> used instream for environmental purposes </w:t>
      </w:r>
      <w:r w:rsidR="004A09AB">
        <w:t>(</w:t>
      </w:r>
      <w:r w:rsidR="00C20F43">
        <w:t>referred to as active environmental water</w:t>
      </w:r>
      <w:r w:rsidR="004A09AB">
        <w:t>)</w:t>
      </w:r>
      <w:r w:rsidR="00C20F43">
        <w:t xml:space="preserve">. </w:t>
      </w:r>
      <w:r w:rsidR="00F336EA">
        <w:t xml:space="preserve">Active management presents new but complex opportunities for </w:t>
      </w:r>
      <w:r w:rsidR="00327AC8">
        <w:t xml:space="preserve">managers of water for the </w:t>
      </w:r>
      <w:r w:rsidR="00F336EA">
        <w:t xml:space="preserve">environment. </w:t>
      </w:r>
    </w:p>
    <w:p w14:paraId="250521C4" w14:textId="77777777" w:rsidR="00CB2853" w:rsidRPr="00365FE2" w:rsidRDefault="00CB2853" w:rsidP="00F77CF9">
      <w:pPr>
        <w:pStyle w:val="Heading4"/>
        <w:spacing w:before="240" w:after="240"/>
      </w:pPr>
      <w:r w:rsidRPr="00365FE2">
        <w:t>Environmental demands</w:t>
      </w:r>
    </w:p>
    <w:p w14:paraId="01BE84E4" w14:textId="45203E69" w:rsidR="00B461DE" w:rsidRPr="000F4C60" w:rsidRDefault="00F406FF" w:rsidP="00A55DD8">
      <w:pPr>
        <w:rPr>
          <w:rFonts w:ascii="Century Gothic" w:hAnsi="Century Gothic"/>
        </w:rPr>
        <w:sectPr w:rsidR="00B461DE" w:rsidRPr="000F4C60" w:rsidSect="00675B94">
          <w:headerReference w:type="default" r:id="rId29"/>
          <w:footerReference w:type="default" r:id="rId30"/>
          <w:pgSz w:w="11906" w:h="16838"/>
          <w:pgMar w:top="993" w:right="1133" w:bottom="1135" w:left="993" w:header="567" w:footer="397" w:gutter="0"/>
          <w:pgNumType w:start="107"/>
          <w:cols w:space="708"/>
          <w:docGrid w:linePitch="360"/>
        </w:sectPr>
      </w:pPr>
      <w:r w:rsidRPr="00F406FF">
        <w:t>The environmental water demands for assets in the Barwon</w:t>
      </w:r>
      <w:r w:rsidR="00DB44DB">
        <w:t>–</w:t>
      </w:r>
      <w:r w:rsidRPr="00F406FF">
        <w:t xml:space="preserve">Darling for the 2020–21 water year are represented </w:t>
      </w:r>
      <w:r w:rsidRPr="00C173EE">
        <w:t xml:space="preserve">in </w:t>
      </w:r>
      <w:r w:rsidR="00C173EE" w:rsidRPr="00C173EE">
        <w:fldChar w:fldCharType="begin"/>
      </w:r>
      <w:r w:rsidR="00C173EE" w:rsidRPr="00C173EE">
        <w:instrText xml:space="preserve"> REF _Ref43981560 \h  \* MERGEFORMAT </w:instrText>
      </w:r>
      <w:r w:rsidR="00C173EE" w:rsidRPr="00C173EE">
        <w:fldChar w:fldCharType="separate"/>
      </w:r>
      <w:r w:rsidR="00946B03" w:rsidRPr="00946B03">
        <w:t xml:space="preserve">Table </w:t>
      </w:r>
      <w:r w:rsidR="00946B03" w:rsidRPr="00946B03">
        <w:rPr>
          <w:noProof/>
        </w:rPr>
        <w:t>3</w:t>
      </w:r>
      <w:r w:rsidR="00C173EE" w:rsidRPr="00C173EE">
        <w:fldChar w:fldCharType="end"/>
      </w:r>
      <w:r w:rsidRPr="00C173EE">
        <w:t>. These</w:t>
      </w:r>
      <w:r w:rsidRPr="00F406FF">
        <w:t xml:space="preserve"> demands have been drawn from material presented in the draft Long-Term Water Plan, prepared by the NSW Government for the Barwon</w:t>
      </w:r>
      <w:r w:rsidR="00DB44DB">
        <w:t>–</w:t>
      </w:r>
      <w:r w:rsidRPr="00F406FF">
        <w:t xml:space="preserve">Darling system.  </w:t>
      </w:r>
    </w:p>
    <w:p w14:paraId="6C991590" w14:textId="4236278F" w:rsidR="00F406FF" w:rsidRDefault="00C173EE" w:rsidP="00C173EE">
      <w:bookmarkStart w:id="12" w:name="_Ref43981560"/>
      <w:r w:rsidRPr="00C173EE">
        <w:rPr>
          <w:b/>
        </w:rPr>
        <w:t xml:space="preserve">Table </w:t>
      </w:r>
      <w:r w:rsidRPr="00C173EE">
        <w:rPr>
          <w:b/>
        </w:rPr>
        <w:fldChar w:fldCharType="begin"/>
      </w:r>
      <w:r w:rsidRPr="00C173EE">
        <w:rPr>
          <w:b/>
        </w:rPr>
        <w:instrText xml:space="preserve"> SEQ Table \* ARABIC </w:instrText>
      </w:r>
      <w:r w:rsidRPr="00C173EE">
        <w:rPr>
          <w:b/>
        </w:rPr>
        <w:fldChar w:fldCharType="separate"/>
      </w:r>
      <w:r w:rsidR="00946B03">
        <w:rPr>
          <w:b/>
          <w:noProof/>
        </w:rPr>
        <w:t>3</w:t>
      </w:r>
      <w:r w:rsidRPr="00C173EE">
        <w:rPr>
          <w:b/>
        </w:rPr>
        <w:fldChar w:fldCharType="end"/>
      </w:r>
      <w:bookmarkEnd w:id="12"/>
      <w:r>
        <w:t xml:space="preserve">: </w:t>
      </w:r>
      <w:r w:rsidR="00F406FF" w:rsidRPr="00B461DE">
        <w:t xml:space="preserve">Environmental demands, priority for watering in 2020–21 and outlook for coming year </w:t>
      </w:r>
      <w:r w:rsidR="00F406FF">
        <w:t>along the Barwon</w:t>
      </w:r>
      <w:r w:rsidR="00DB44DB">
        <w:t>–</w:t>
      </w:r>
      <w:r w:rsidR="00F406FF">
        <w:t>Darling system</w:t>
      </w:r>
      <w:r w:rsidR="00F406FF" w:rsidRPr="00B461DE">
        <w:t>.</w:t>
      </w:r>
    </w:p>
    <w:tbl>
      <w:tblPr>
        <w:tblW w:w="496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74"/>
        <w:gridCol w:w="1615"/>
        <w:gridCol w:w="3968"/>
        <w:gridCol w:w="1418"/>
        <w:gridCol w:w="5948"/>
        <w:gridCol w:w="1905"/>
        <w:gridCol w:w="3055"/>
        <w:gridCol w:w="2265"/>
      </w:tblGrid>
      <w:tr w:rsidR="00A173BB" w:rsidRPr="00A173BB" w14:paraId="10E1E8A6" w14:textId="77777777" w:rsidTr="00BB3BE8">
        <w:trPr>
          <w:trHeight w:val="307"/>
          <w:tblHeader/>
        </w:trPr>
        <w:tc>
          <w:tcPr>
            <w:tcW w:w="404" w:type="pct"/>
            <w:vMerge w:val="restart"/>
            <w:tcBorders>
              <w:top w:val="single" w:sz="12" w:space="0" w:color="auto"/>
              <w:bottom w:val="single" w:sz="4" w:space="0" w:color="auto"/>
            </w:tcBorders>
            <w:shd w:val="clear" w:color="auto" w:fill="B6DDE8" w:themeFill="accent5" w:themeFillTint="66"/>
            <w:vAlign w:val="center"/>
            <w:hideMark/>
          </w:tcPr>
          <w:p w14:paraId="3D8E569D" w14:textId="77777777" w:rsidR="00F406FF" w:rsidRPr="00356A28" w:rsidRDefault="00F406FF" w:rsidP="001C5D6E">
            <w:pPr>
              <w:pStyle w:val="Heading8"/>
              <w:jc w:val="center"/>
              <w:rPr>
                <w:b/>
                <w:sz w:val="18"/>
                <w:szCs w:val="18"/>
              </w:rPr>
            </w:pPr>
            <w:r w:rsidRPr="00356A28">
              <w:rPr>
                <w:b/>
                <w:sz w:val="18"/>
                <w:szCs w:val="18"/>
              </w:rPr>
              <w:t>Environmental assets</w:t>
            </w:r>
          </w:p>
        </w:tc>
        <w:tc>
          <w:tcPr>
            <w:tcW w:w="368" w:type="pct"/>
            <w:vMerge w:val="restart"/>
            <w:tcBorders>
              <w:top w:val="single" w:sz="12" w:space="0" w:color="auto"/>
              <w:bottom w:val="single" w:sz="4" w:space="0" w:color="auto"/>
            </w:tcBorders>
            <w:shd w:val="clear" w:color="auto" w:fill="B6DDE8" w:themeFill="accent5" w:themeFillTint="66"/>
            <w:vAlign w:val="center"/>
          </w:tcPr>
          <w:p w14:paraId="189D9E94" w14:textId="77777777" w:rsidR="00F406FF" w:rsidRPr="00356A28" w:rsidRDefault="00F406FF" w:rsidP="001C5D6E">
            <w:pPr>
              <w:pStyle w:val="Heading8"/>
              <w:jc w:val="center"/>
              <w:rPr>
                <w:b/>
                <w:sz w:val="18"/>
                <w:szCs w:val="18"/>
              </w:rPr>
            </w:pPr>
            <w:r w:rsidRPr="00356A28">
              <w:rPr>
                <w:b/>
                <w:sz w:val="18"/>
                <w:szCs w:val="18"/>
              </w:rPr>
              <w:t>Target values</w:t>
            </w:r>
          </w:p>
        </w:tc>
        <w:tc>
          <w:tcPr>
            <w:tcW w:w="1227" w:type="pct"/>
            <w:gridSpan w:val="2"/>
            <w:tcBorders>
              <w:top w:val="single" w:sz="12" w:space="0" w:color="auto"/>
              <w:bottom w:val="single" w:sz="4" w:space="0" w:color="auto"/>
            </w:tcBorders>
            <w:shd w:val="clear" w:color="auto" w:fill="B6DDE8" w:themeFill="accent5" w:themeFillTint="66"/>
            <w:vAlign w:val="center"/>
            <w:hideMark/>
          </w:tcPr>
          <w:p w14:paraId="71D94990" w14:textId="40797E2A" w:rsidR="00F406FF" w:rsidRPr="00356A28" w:rsidRDefault="00F406FF" w:rsidP="001C5D6E">
            <w:pPr>
              <w:pStyle w:val="Heading8"/>
              <w:jc w:val="center"/>
              <w:rPr>
                <w:b/>
                <w:sz w:val="18"/>
                <w:szCs w:val="18"/>
                <w:vertAlign w:val="superscript"/>
              </w:rPr>
            </w:pPr>
            <w:r w:rsidRPr="00356A28">
              <w:rPr>
                <w:b/>
                <w:sz w:val="18"/>
                <w:szCs w:val="18"/>
              </w:rPr>
              <w:t xml:space="preserve">Indicative demand (for </w:t>
            </w:r>
            <w:r w:rsidRPr="00356A28">
              <w:rPr>
                <w:b/>
                <w:sz w:val="18"/>
                <w:szCs w:val="18"/>
                <w:u w:val="single"/>
              </w:rPr>
              <w:t>all sources of water</w:t>
            </w:r>
            <w:r w:rsidRPr="00356A28">
              <w:rPr>
                <w:b/>
                <w:sz w:val="18"/>
                <w:szCs w:val="18"/>
              </w:rPr>
              <w:t xml:space="preserve"> in the system)</w:t>
            </w:r>
          </w:p>
        </w:tc>
        <w:tc>
          <w:tcPr>
            <w:tcW w:w="1355" w:type="pct"/>
            <w:tcBorders>
              <w:top w:val="single" w:sz="12" w:space="0" w:color="auto"/>
              <w:bottom w:val="single" w:sz="4" w:space="0" w:color="auto"/>
            </w:tcBorders>
            <w:shd w:val="clear" w:color="auto" w:fill="B6DDE8" w:themeFill="accent5" w:themeFillTint="66"/>
            <w:vAlign w:val="center"/>
            <w:hideMark/>
          </w:tcPr>
          <w:p w14:paraId="37E80330" w14:textId="21433D25" w:rsidR="00F406FF" w:rsidRPr="00356A28" w:rsidRDefault="00F406FF" w:rsidP="001C5D6E">
            <w:pPr>
              <w:pStyle w:val="Heading8"/>
              <w:jc w:val="center"/>
              <w:rPr>
                <w:b/>
                <w:sz w:val="18"/>
                <w:szCs w:val="18"/>
              </w:rPr>
            </w:pPr>
            <w:r w:rsidRPr="00356A28">
              <w:rPr>
                <w:b/>
                <w:sz w:val="18"/>
                <w:szCs w:val="18"/>
              </w:rPr>
              <w:t>Watering history</w:t>
            </w:r>
          </w:p>
        </w:tc>
        <w:tc>
          <w:tcPr>
            <w:tcW w:w="1130" w:type="pct"/>
            <w:gridSpan w:val="2"/>
            <w:tcBorders>
              <w:top w:val="single" w:sz="12" w:space="0" w:color="auto"/>
              <w:bottom w:val="single" w:sz="4" w:space="0" w:color="auto"/>
            </w:tcBorders>
            <w:shd w:val="clear" w:color="auto" w:fill="B6DDE8" w:themeFill="accent5" w:themeFillTint="66"/>
            <w:vAlign w:val="center"/>
            <w:hideMark/>
          </w:tcPr>
          <w:p w14:paraId="5ACF153D" w14:textId="77777777" w:rsidR="00F406FF" w:rsidRPr="00A173BB" w:rsidRDefault="00F406FF" w:rsidP="001C5D6E">
            <w:pPr>
              <w:pStyle w:val="Heading8"/>
              <w:jc w:val="center"/>
              <w:rPr>
                <w:b/>
                <w:color w:val="auto"/>
                <w:sz w:val="18"/>
                <w:szCs w:val="18"/>
              </w:rPr>
            </w:pPr>
            <w:r w:rsidRPr="00A173BB">
              <w:rPr>
                <w:b/>
                <w:color w:val="auto"/>
                <w:sz w:val="18"/>
                <w:szCs w:val="18"/>
              </w:rPr>
              <w:t>2020–21</w:t>
            </w:r>
          </w:p>
        </w:tc>
        <w:tc>
          <w:tcPr>
            <w:tcW w:w="516" w:type="pct"/>
            <w:tcBorders>
              <w:top w:val="single" w:sz="12" w:space="0" w:color="auto"/>
              <w:bottom w:val="single" w:sz="4" w:space="0" w:color="auto"/>
            </w:tcBorders>
            <w:shd w:val="clear" w:color="auto" w:fill="B6DDE8" w:themeFill="accent5" w:themeFillTint="66"/>
            <w:vAlign w:val="center"/>
            <w:hideMark/>
          </w:tcPr>
          <w:p w14:paraId="556EA5F7" w14:textId="77777777" w:rsidR="00F406FF" w:rsidRPr="00A173BB" w:rsidRDefault="00F406FF" w:rsidP="001C5D6E">
            <w:pPr>
              <w:pStyle w:val="Heading8"/>
              <w:jc w:val="center"/>
              <w:rPr>
                <w:b/>
                <w:color w:val="auto"/>
                <w:sz w:val="18"/>
                <w:szCs w:val="18"/>
              </w:rPr>
            </w:pPr>
            <w:r w:rsidRPr="00A173BB">
              <w:rPr>
                <w:b/>
                <w:color w:val="auto"/>
                <w:sz w:val="18"/>
                <w:szCs w:val="18"/>
              </w:rPr>
              <w:t>Implications for future demands</w:t>
            </w:r>
          </w:p>
        </w:tc>
      </w:tr>
      <w:tr w:rsidR="00A173BB" w:rsidRPr="00A173BB" w14:paraId="0D96D769" w14:textId="77777777" w:rsidTr="00BB3BE8">
        <w:trPr>
          <w:trHeight w:val="706"/>
          <w:tblHeader/>
        </w:trPr>
        <w:tc>
          <w:tcPr>
            <w:tcW w:w="404" w:type="pct"/>
            <w:vMerge/>
            <w:tcBorders>
              <w:top w:val="single" w:sz="4" w:space="0" w:color="auto"/>
              <w:bottom w:val="single" w:sz="12" w:space="0" w:color="auto"/>
            </w:tcBorders>
            <w:shd w:val="clear" w:color="auto" w:fill="B6DDE8" w:themeFill="accent5" w:themeFillTint="66"/>
            <w:vAlign w:val="center"/>
            <w:hideMark/>
          </w:tcPr>
          <w:p w14:paraId="45A6DBB5" w14:textId="77777777" w:rsidR="00F406FF" w:rsidRPr="00356A28" w:rsidRDefault="00F406FF" w:rsidP="001C5D6E">
            <w:pPr>
              <w:pStyle w:val="Heading8"/>
              <w:jc w:val="center"/>
              <w:rPr>
                <w:b/>
                <w:sz w:val="18"/>
                <w:szCs w:val="18"/>
              </w:rPr>
            </w:pPr>
          </w:p>
        </w:tc>
        <w:tc>
          <w:tcPr>
            <w:tcW w:w="368" w:type="pct"/>
            <w:vMerge/>
            <w:tcBorders>
              <w:top w:val="single" w:sz="4" w:space="0" w:color="auto"/>
              <w:bottom w:val="single" w:sz="12" w:space="0" w:color="auto"/>
            </w:tcBorders>
            <w:shd w:val="clear" w:color="auto" w:fill="B6DDE8" w:themeFill="accent5" w:themeFillTint="66"/>
          </w:tcPr>
          <w:p w14:paraId="2D477975" w14:textId="77777777" w:rsidR="00F406FF" w:rsidRPr="00356A28" w:rsidRDefault="00F406FF" w:rsidP="001C5D6E">
            <w:pPr>
              <w:pStyle w:val="Heading8"/>
              <w:jc w:val="center"/>
              <w:rPr>
                <w:b/>
                <w:sz w:val="18"/>
                <w:szCs w:val="18"/>
              </w:rPr>
            </w:pPr>
          </w:p>
        </w:tc>
        <w:tc>
          <w:tcPr>
            <w:tcW w:w="904" w:type="pct"/>
            <w:tcBorders>
              <w:top w:val="single" w:sz="4" w:space="0" w:color="auto"/>
              <w:bottom w:val="single" w:sz="12" w:space="0" w:color="auto"/>
            </w:tcBorders>
            <w:shd w:val="clear" w:color="auto" w:fill="B6DDE8" w:themeFill="accent5" w:themeFillTint="66"/>
            <w:vAlign w:val="center"/>
            <w:hideMark/>
          </w:tcPr>
          <w:p w14:paraId="2A0B5B04" w14:textId="77777777" w:rsidR="00F406FF" w:rsidRPr="00356A28" w:rsidRDefault="00F406FF" w:rsidP="001C5D6E">
            <w:pPr>
              <w:pStyle w:val="Heading8"/>
              <w:jc w:val="center"/>
              <w:rPr>
                <w:b/>
                <w:sz w:val="18"/>
                <w:szCs w:val="18"/>
              </w:rPr>
            </w:pPr>
            <w:r w:rsidRPr="00356A28">
              <w:rPr>
                <w:b/>
                <w:sz w:val="18"/>
                <w:szCs w:val="18"/>
              </w:rPr>
              <w:t>Flow/Volume</w:t>
            </w:r>
          </w:p>
        </w:tc>
        <w:tc>
          <w:tcPr>
            <w:tcW w:w="323" w:type="pct"/>
            <w:tcBorders>
              <w:top w:val="single" w:sz="4" w:space="0" w:color="auto"/>
              <w:bottom w:val="single" w:sz="12" w:space="0" w:color="auto"/>
            </w:tcBorders>
            <w:shd w:val="clear" w:color="auto" w:fill="B6DDE8" w:themeFill="accent5" w:themeFillTint="66"/>
            <w:vAlign w:val="center"/>
            <w:hideMark/>
          </w:tcPr>
          <w:p w14:paraId="10AF764F" w14:textId="77777777" w:rsidR="00F406FF" w:rsidRPr="00356A28" w:rsidRDefault="00F406FF" w:rsidP="001C5D6E">
            <w:pPr>
              <w:pStyle w:val="Heading8"/>
              <w:jc w:val="center"/>
              <w:rPr>
                <w:b/>
                <w:sz w:val="18"/>
                <w:szCs w:val="18"/>
              </w:rPr>
            </w:pPr>
            <w:r w:rsidRPr="00356A28">
              <w:rPr>
                <w:b/>
                <w:sz w:val="18"/>
                <w:szCs w:val="18"/>
              </w:rPr>
              <w:t>Required frequency (maximum dry interval)</w:t>
            </w:r>
          </w:p>
        </w:tc>
        <w:tc>
          <w:tcPr>
            <w:tcW w:w="1355" w:type="pct"/>
            <w:tcBorders>
              <w:top w:val="single" w:sz="4" w:space="0" w:color="auto"/>
              <w:bottom w:val="single" w:sz="12" w:space="0" w:color="auto"/>
            </w:tcBorders>
            <w:shd w:val="clear" w:color="auto" w:fill="B6DDE8" w:themeFill="accent5" w:themeFillTint="66"/>
            <w:vAlign w:val="center"/>
            <w:hideMark/>
          </w:tcPr>
          <w:p w14:paraId="365A5D9C" w14:textId="77777777" w:rsidR="00F406FF" w:rsidRPr="00356A28" w:rsidRDefault="00F406FF" w:rsidP="001C5D6E">
            <w:pPr>
              <w:pStyle w:val="Heading8"/>
              <w:jc w:val="center"/>
              <w:rPr>
                <w:b/>
                <w:sz w:val="18"/>
                <w:szCs w:val="18"/>
              </w:rPr>
            </w:pPr>
            <w:r w:rsidRPr="00356A28">
              <w:rPr>
                <w:b/>
                <w:sz w:val="18"/>
                <w:szCs w:val="18"/>
              </w:rPr>
              <w:t>(from all sources of water)</w:t>
            </w:r>
          </w:p>
        </w:tc>
        <w:tc>
          <w:tcPr>
            <w:tcW w:w="434" w:type="pct"/>
            <w:tcBorders>
              <w:top w:val="single" w:sz="4" w:space="0" w:color="auto"/>
              <w:bottom w:val="single" w:sz="12" w:space="0" w:color="auto"/>
            </w:tcBorders>
            <w:shd w:val="clear" w:color="auto" w:fill="B6DDE8" w:themeFill="accent5" w:themeFillTint="66"/>
            <w:vAlign w:val="center"/>
            <w:hideMark/>
          </w:tcPr>
          <w:p w14:paraId="43C60A41" w14:textId="77777777" w:rsidR="00F406FF" w:rsidRPr="00A173BB" w:rsidRDefault="00F406FF" w:rsidP="001C5D6E">
            <w:pPr>
              <w:pStyle w:val="Heading8"/>
              <w:jc w:val="center"/>
              <w:rPr>
                <w:b/>
                <w:color w:val="auto"/>
                <w:sz w:val="18"/>
                <w:szCs w:val="18"/>
              </w:rPr>
            </w:pPr>
            <w:r w:rsidRPr="00A173BB">
              <w:rPr>
                <w:b/>
                <w:color w:val="auto"/>
                <w:sz w:val="18"/>
                <w:szCs w:val="18"/>
              </w:rPr>
              <w:t>Environmental demands for water (all sources)</w:t>
            </w:r>
          </w:p>
        </w:tc>
        <w:tc>
          <w:tcPr>
            <w:tcW w:w="696" w:type="pct"/>
            <w:tcBorders>
              <w:top w:val="single" w:sz="4" w:space="0" w:color="auto"/>
              <w:bottom w:val="single" w:sz="12" w:space="0" w:color="auto"/>
            </w:tcBorders>
            <w:shd w:val="clear" w:color="auto" w:fill="B6DDE8" w:themeFill="accent5" w:themeFillTint="66"/>
            <w:vAlign w:val="center"/>
            <w:hideMark/>
          </w:tcPr>
          <w:p w14:paraId="1F843EA0" w14:textId="77777777" w:rsidR="00F406FF" w:rsidRPr="00A173BB" w:rsidRDefault="00F406FF" w:rsidP="001C5D6E">
            <w:pPr>
              <w:pStyle w:val="Heading8"/>
              <w:jc w:val="center"/>
              <w:rPr>
                <w:b/>
                <w:color w:val="auto"/>
                <w:sz w:val="18"/>
                <w:szCs w:val="18"/>
              </w:rPr>
            </w:pPr>
            <w:r w:rsidRPr="00A173BB">
              <w:rPr>
                <w:b/>
                <w:color w:val="auto"/>
                <w:sz w:val="18"/>
                <w:szCs w:val="18"/>
              </w:rPr>
              <w:t>Potential Commonwealth environmental water contribution?</w:t>
            </w:r>
          </w:p>
        </w:tc>
        <w:tc>
          <w:tcPr>
            <w:tcW w:w="516" w:type="pct"/>
            <w:tcBorders>
              <w:top w:val="single" w:sz="4" w:space="0" w:color="auto"/>
              <w:bottom w:val="single" w:sz="12" w:space="0" w:color="auto"/>
            </w:tcBorders>
            <w:shd w:val="clear" w:color="auto" w:fill="B6DDE8" w:themeFill="accent5" w:themeFillTint="66"/>
            <w:vAlign w:val="center"/>
            <w:hideMark/>
          </w:tcPr>
          <w:p w14:paraId="2F633FE4" w14:textId="77777777" w:rsidR="00F406FF" w:rsidRPr="00A173BB" w:rsidRDefault="00F406FF" w:rsidP="001C5D6E">
            <w:pPr>
              <w:pStyle w:val="Heading8"/>
              <w:jc w:val="center"/>
              <w:rPr>
                <w:b/>
                <w:color w:val="auto"/>
                <w:sz w:val="18"/>
                <w:szCs w:val="18"/>
              </w:rPr>
            </w:pPr>
            <w:r w:rsidRPr="00A173BB">
              <w:rPr>
                <w:b/>
                <w:color w:val="auto"/>
                <w:sz w:val="18"/>
                <w:szCs w:val="18"/>
              </w:rPr>
              <w:t>Likely urgency of demand in 2021–22 if watering occurred as planned in 2020–21</w:t>
            </w:r>
          </w:p>
        </w:tc>
      </w:tr>
      <w:tr w:rsidR="00A173BB" w:rsidRPr="00A173BB" w14:paraId="6A83779C" w14:textId="77777777" w:rsidTr="009F47DF">
        <w:trPr>
          <w:trHeight w:val="3277"/>
        </w:trPr>
        <w:tc>
          <w:tcPr>
            <w:tcW w:w="404" w:type="pct"/>
            <w:vMerge w:val="restart"/>
            <w:tcBorders>
              <w:top w:val="single" w:sz="12" w:space="0" w:color="auto"/>
            </w:tcBorders>
            <w:shd w:val="clear" w:color="auto" w:fill="auto"/>
          </w:tcPr>
          <w:p w14:paraId="6ED298DB" w14:textId="328202F2" w:rsidR="00F406FF" w:rsidRPr="00356A28" w:rsidRDefault="00F406FF" w:rsidP="001C5D6E">
            <w:pPr>
              <w:pStyle w:val="Heading8"/>
              <w:rPr>
                <w:sz w:val="18"/>
                <w:szCs w:val="18"/>
              </w:rPr>
            </w:pPr>
            <w:bookmarkStart w:id="13" w:name="_Hlk41248156"/>
            <w:r w:rsidRPr="00356A28">
              <w:rPr>
                <w:sz w:val="18"/>
                <w:szCs w:val="18"/>
              </w:rPr>
              <w:t xml:space="preserve">Refuge pools along the </w:t>
            </w:r>
            <w:proofErr w:type="spellStart"/>
            <w:r w:rsidRPr="00356A28">
              <w:rPr>
                <w:sz w:val="18"/>
                <w:szCs w:val="18"/>
              </w:rPr>
              <w:t>Barwon</w:t>
            </w:r>
            <w:proofErr w:type="spellEnd"/>
            <w:r w:rsidRPr="00356A28">
              <w:rPr>
                <w:sz w:val="18"/>
                <w:szCs w:val="18"/>
              </w:rPr>
              <w:t xml:space="preserve"> and Darling </w:t>
            </w:r>
            <w:r w:rsidR="00D71D3C" w:rsidRPr="00356A28">
              <w:rPr>
                <w:sz w:val="18"/>
                <w:szCs w:val="18"/>
              </w:rPr>
              <w:t>r</w:t>
            </w:r>
            <w:r w:rsidRPr="00356A28">
              <w:rPr>
                <w:sz w:val="18"/>
                <w:szCs w:val="18"/>
              </w:rPr>
              <w:t>ivers</w:t>
            </w:r>
          </w:p>
          <w:p w14:paraId="203EEEDD" w14:textId="77777777" w:rsidR="00F406FF" w:rsidRPr="00356A28" w:rsidRDefault="00F406FF" w:rsidP="001C5D6E">
            <w:pPr>
              <w:pStyle w:val="Heading8"/>
              <w:rPr>
                <w:sz w:val="18"/>
                <w:szCs w:val="18"/>
              </w:rPr>
            </w:pPr>
            <w:r w:rsidRPr="00356A28">
              <w:rPr>
                <w:sz w:val="18"/>
                <w:szCs w:val="18"/>
              </w:rPr>
              <w:t>Refuge habitat</w:t>
            </w:r>
          </w:p>
          <w:p w14:paraId="295E5DF1" w14:textId="77777777" w:rsidR="00F406FF" w:rsidRPr="00356A28" w:rsidRDefault="00F406FF" w:rsidP="001C5D6E">
            <w:pPr>
              <w:pStyle w:val="Heading8"/>
              <w:rPr>
                <w:sz w:val="18"/>
                <w:szCs w:val="18"/>
              </w:rPr>
            </w:pPr>
            <w:r w:rsidRPr="00356A28">
              <w:rPr>
                <w:sz w:val="18"/>
                <w:szCs w:val="18"/>
              </w:rPr>
              <w:t>Native fish</w:t>
            </w:r>
          </w:p>
          <w:p w14:paraId="2446AF3C" w14:textId="77777777" w:rsidR="00F406FF" w:rsidRPr="00356A28" w:rsidRDefault="00F406FF" w:rsidP="001C5D6E">
            <w:pPr>
              <w:pStyle w:val="Heading8"/>
              <w:rPr>
                <w:sz w:val="18"/>
                <w:szCs w:val="18"/>
              </w:rPr>
            </w:pPr>
            <w:r w:rsidRPr="00356A28">
              <w:rPr>
                <w:sz w:val="18"/>
                <w:szCs w:val="18"/>
              </w:rPr>
              <w:t>Water quality</w:t>
            </w:r>
          </w:p>
          <w:p w14:paraId="46BD4B9E" w14:textId="77777777" w:rsidR="00F406FF" w:rsidRPr="00356A28" w:rsidRDefault="00F406FF" w:rsidP="001C5D6E">
            <w:pPr>
              <w:pStyle w:val="Heading8"/>
              <w:rPr>
                <w:sz w:val="18"/>
                <w:szCs w:val="18"/>
              </w:rPr>
            </w:pPr>
            <w:r w:rsidRPr="00356A28">
              <w:rPr>
                <w:sz w:val="18"/>
                <w:szCs w:val="18"/>
              </w:rPr>
              <w:t xml:space="preserve">Aquatic invertebrate species </w:t>
            </w:r>
          </w:p>
          <w:p w14:paraId="670AB66D" w14:textId="77777777" w:rsidR="00F406FF" w:rsidRPr="00356A28" w:rsidRDefault="00F406FF" w:rsidP="001C5D6E">
            <w:pPr>
              <w:pStyle w:val="Heading8"/>
              <w:rPr>
                <w:sz w:val="18"/>
                <w:szCs w:val="18"/>
              </w:rPr>
            </w:pPr>
          </w:p>
          <w:p w14:paraId="21055F1F" w14:textId="77777777" w:rsidR="00F406FF" w:rsidRPr="00356A28" w:rsidRDefault="00F406FF" w:rsidP="001C5D6E">
            <w:pPr>
              <w:pStyle w:val="Heading8"/>
              <w:rPr>
                <w:sz w:val="18"/>
                <w:szCs w:val="18"/>
              </w:rPr>
            </w:pPr>
          </w:p>
        </w:tc>
        <w:tc>
          <w:tcPr>
            <w:tcW w:w="368" w:type="pct"/>
            <w:vMerge w:val="restart"/>
            <w:tcBorders>
              <w:top w:val="single" w:sz="12" w:space="0" w:color="auto"/>
            </w:tcBorders>
          </w:tcPr>
          <w:p w14:paraId="661EF4D6" w14:textId="77777777" w:rsidR="00F406FF" w:rsidRPr="00356A28" w:rsidRDefault="00F406FF" w:rsidP="001C5D6E">
            <w:pPr>
              <w:pStyle w:val="Heading8"/>
              <w:rPr>
                <w:sz w:val="18"/>
                <w:szCs w:val="18"/>
              </w:rPr>
            </w:pPr>
            <w:r w:rsidRPr="00356A28">
              <w:rPr>
                <w:sz w:val="18"/>
                <w:szCs w:val="18"/>
              </w:rPr>
              <w:t>Critical drought refuge habitat</w:t>
            </w:r>
          </w:p>
          <w:p w14:paraId="4CA3A802" w14:textId="77777777" w:rsidR="00F406FF" w:rsidRPr="00356A28" w:rsidRDefault="00F406FF" w:rsidP="001C5D6E">
            <w:pPr>
              <w:pStyle w:val="Heading8"/>
              <w:rPr>
                <w:sz w:val="18"/>
                <w:szCs w:val="18"/>
              </w:rPr>
            </w:pPr>
            <w:r w:rsidRPr="00356A28">
              <w:rPr>
                <w:sz w:val="18"/>
                <w:szCs w:val="18"/>
              </w:rPr>
              <w:t>Native fish maintenance and survival</w:t>
            </w:r>
          </w:p>
          <w:p w14:paraId="3D712EA4" w14:textId="77777777" w:rsidR="00F406FF" w:rsidRPr="00356A28" w:rsidRDefault="00F406FF" w:rsidP="001C5D6E">
            <w:pPr>
              <w:pStyle w:val="Heading8"/>
              <w:rPr>
                <w:rFonts w:eastAsia="Century Gothic"/>
                <w:sz w:val="18"/>
                <w:szCs w:val="18"/>
              </w:rPr>
            </w:pPr>
            <w:r w:rsidRPr="00356A28">
              <w:rPr>
                <w:rFonts w:eastAsia="Century Gothic"/>
                <w:sz w:val="18"/>
                <w:szCs w:val="18"/>
              </w:rPr>
              <w:t>Maintenance and survival of key invertebrate fauna</w:t>
            </w:r>
          </w:p>
        </w:tc>
        <w:tc>
          <w:tcPr>
            <w:tcW w:w="904" w:type="pct"/>
            <w:tcBorders>
              <w:top w:val="single" w:sz="12" w:space="0" w:color="auto"/>
            </w:tcBorders>
            <w:shd w:val="clear" w:color="auto" w:fill="auto"/>
          </w:tcPr>
          <w:p w14:paraId="3A172238" w14:textId="77777777" w:rsidR="00F406FF" w:rsidRPr="00356A28" w:rsidRDefault="00F406FF" w:rsidP="001C5D6E">
            <w:pPr>
              <w:pStyle w:val="Heading8"/>
              <w:rPr>
                <w:sz w:val="18"/>
                <w:szCs w:val="18"/>
              </w:rPr>
            </w:pPr>
            <w:r w:rsidRPr="00356A28">
              <w:rPr>
                <w:sz w:val="18"/>
                <w:szCs w:val="18"/>
              </w:rPr>
              <w:t>Cease-to-flow Triggers</w:t>
            </w:r>
          </w:p>
          <w:p w14:paraId="2488939D" w14:textId="77777777" w:rsidR="00F406FF" w:rsidRPr="00356A28" w:rsidRDefault="00F406FF" w:rsidP="001C5D6E">
            <w:pPr>
              <w:pStyle w:val="Heading8"/>
              <w:rPr>
                <w:sz w:val="18"/>
                <w:szCs w:val="18"/>
              </w:rPr>
            </w:pPr>
            <w:r w:rsidRPr="00356A28">
              <w:rPr>
                <w:sz w:val="18"/>
                <w:szCs w:val="18"/>
              </w:rPr>
              <w:t>0 ML/d (</w:t>
            </w:r>
            <w:proofErr w:type="spellStart"/>
            <w:r w:rsidRPr="00356A28">
              <w:rPr>
                <w:sz w:val="18"/>
                <w:szCs w:val="18"/>
              </w:rPr>
              <w:t>Barwon</w:t>
            </w:r>
            <w:proofErr w:type="spellEnd"/>
            <w:r w:rsidRPr="00356A28">
              <w:rPr>
                <w:sz w:val="18"/>
                <w:szCs w:val="18"/>
              </w:rPr>
              <w:t xml:space="preserve"> River @ </w:t>
            </w:r>
            <w:proofErr w:type="spellStart"/>
            <w:r w:rsidRPr="00356A28">
              <w:rPr>
                <w:sz w:val="18"/>
                <w:szCs w:val="18"/>
              </w:rPr>
              <w:t>Beemery</w:t>
            </w:r>
            <w:proofErr w:type="spellEnd"/>
            <w:r w:rsidRPr="00356A28">
              <w:rPr>
                <w:sz w:val="18"/>
                <w:szCs w:val="18"/>
              </w:rPr>
              <w:t>) for a maximum of 50 days during very dry conditions</w:t>
            </w:r>
          </w:p>
          <w:p w14:paraId="2693BCA3" w14:textId="77777777" w:rsidR="00F406FF" w:rsidRPr="00356A28" w:rsidRDefault="00F406FF" w:rsidP="001C5D6E">
            <w:pPr>
              <w:pStyle w:val="Heading8"/>
              <w:rPr>
                <w:sz w:val="18"/>
                <w:szCs w:val="18"/>
              </w:rPr>
            </w:pPr>
            <w:r w:rsidRPr="00356A28">
              <w:rPr>
                <w:sz w:val="18"/>
                <w:szCs w:val="18"/>
              </w:rPr>
              <w:t>0 ML/d (Darling River @ Bourke) for a maximum of 100 days during very dry conditions</w:t>
            </w:r>
          </w:p>
          <w:p w14:paraId="0CB88173" w14:textId="77777777" w:rsidR="00F406FF" w:rsidRPr="00356A28" w:rsidRDefault="00F406FF" w:rsidP="001C5D6E">
            <w:pPr>
              <w:pStyle w:val="Heading8"/>
              <w:rPr>
                <w:sz w:val="18"/>
                <w:szCs w:val="18"/>
              </w:rPr>
            </w:pPr>
            <w:r w:rsidRPr="00356A28">
              <w:rPr>
                <w:sz w:val="18"/>
                <w:szCs w:val="18"/>
              </w:rPr>
              <w:t>0 ML/d (Darling River @ Louth) for a maximum of 110 days during very dry conditions</w:t>
            </w:r>
          </w:p>
          <w:p w14:paraId="1D4AD027" w14:textId="77777777" w:rsidR="00F406FF" w:rsidRPr="00356A28" w:rsidRDefault="00F406FF" w:rsidP="001C5D6E">
            <w:pPr>
              <w:pStyle w:val="Heading8"/>
              <w:rPr>
                <w:sz w:val="18"/>
                <w:szCs w:val="18"/>
              </w:rPr>
            </w:pPr>
            <w:r w:rsidRPr="00356A28">
              <w:rPr>
                <w:sz w:val="18"/>
                <w:szCs w:val="18"/>
              </w:rPr>
              <w:t xml:space="preserve">0 ML/d (Darling River @ </w:t>
            </w:r>
            <w:proofErr w:type="spellStart"/>
            <w:r w:rsidRPr="00356A28">
              <w:rPr>
                <w:sz w:val="18"/>
                <w:szCs w:val="18"/>
              </w:rPr>
              <w:t>Wilcannia</w:t>
            </w:r>
            <w:proofErr w:type="spellEnd"/>
            <w:r w:rsidRPr="00356A28">
              <w:rPr>
                <w:sz w:val="18"/>
                <w:szCs w:val="18"/>
              </w:rPr>
              <w:t>) for a maximum of 120 days during very dry conditions</w:t>
            </w:r>
          </w:p>
        </w:tc>
        <w:tc>
          <w:tcPr>
            <w:tcW w:w="323" w:type="pct"/>
            <w:tcBorders>
              <w:top w:val="single" w:sz="12" w:space="0" w:color="auto"/>
            </w:tcBorders>
            <w:shd w:val="clear" w:color="auto" w:fill="auto"/>
            <w:vAlign w:val="center"/>
          </w:tcPr>
          <w:p w14:paraId="1E276B3A" w14:textId="6F392B3B" w:rsidR="00F406FF" w:rsidRPr="00356A28" w:rsidRDefault="00F406FF" w:rsidP="001C5D6E">
            <w:pPr>
              <w:pStyle w:val="Heading8"/>
              <w:jc w:val="center"/>
              <w:rPr>
                <w:sz w:val="18"/>
                <w:szCs w:val="18"/>
              </w:rPr>
            </w:pPr>
            <w:r w:rsidRPr="00356A28">
              <w:rPr>
                <w:sz w:val="18"/>
                <w:szCs w:val="18"/>
              </w:rPr>
              <w:t>Cease to flow period should not exceed periods of 50</w:t>
            </w:r>
            <w:r w:rsidR="00D71D3C" w:rsidRPr="00356A28">
              <w:rPr>
                <w:sz w:val="18"/>
                <w:szCs w:val="18"/>
              </w:rPr>
              <w:t>–</w:t>
            </w:r>
            <w:r w:rsidRPr="00356A28">
              <w:rPr>
                <w:sz w:val="18"/>
                <w:szCs w:val="18"/>
              </w:rPr>
              <w:t>120 days</w:t>
            </w:r>
          </w:p>
        </w:tc>
        <w:tc>
          <w:tcPr>
            <w:tcW w:w="1355" w:type="pct"/>
            <w:tcBorders>
              <w:top w:val="single" w:sz="12" w:space="0" w:color="auto"/>
            </w:tcBorders>
            <w:shd w:val="clear" w:color="auto" w:fill="auto"/>
          </w:tcPr>
          <w:p w14:paraId="69494B69" w14:textId="5453CAAC" w:rsidR="00F406FF" w:rsidRPr="00356A28" w:rsidRDefault="00F406FF" w:rsidP="001C5D6E">
            <w:pPr>
              <w:pStyle w:val="Heading8"/>
              <w:rPr>
                <w:sz w:val="18"/>
                <w:szCs w:val="18"/>
              </w:rPr>
            </w:pPr>
            <w:r w:rsidRPr="00356A28">
              <w:rPr>
                <w:sz w:val="18"/>
                <w:szCs w:val="18"/>
              </w:rPr>
              <w:t xml:space="preserve">The Northern Connectivity Event in April–May 2018 assisted in replenishing refuge pools along the entire </w:t>
            </w:r>
            <w:proofErr w:type="spellStart"/>
            <w:r w:rsidRPr="00356A28">
              <w:rPr>
                <w:sz w:val="18"/>
                <w:szCs w:val="18"/>
              </w:rPr>
              <w:t>Barwon</w:t>
            </w:r>
            <w:proofErr w:type="spellEnd"/>
            <w:r w:rsidRPr="00356A28">
              <w:rPr>
                <w:sz w:val="18"/>
                <w:szCs w:val="18"/>
              </w:rPr>
              <w:t xml:space="preserve"> and Darling system. </w:t>
            </w:r>
            <w:r w:rsidR="00D71D3C" w:rsidRPr="00356A28">
              <w:rPr>
                <w:sz w:val="18"/>
                <w:szCs w:val="18"/>
              </w:rPr>
              <w:t>With</w:t>
            </w:r>
            <w:r w:rsidRPr="00356A28">
              <w:rPr>
                <w:sz w:val="18"/>
                <w:szCs w:val="18"/>
              </w:rPr>
              <w:t xml:space="preserve"> extremely dry conditions during </w:t>
            </w:r>
            <w:r w:rsidR="00D71D3C" w:rsidRPr="00356A28">
              <w:rPr>
                <w:sz w:val="18"/>
                <w:szCs w:val="18"/>
              </w:rPr>
              <w:t xml:space="preserve">the </w:t>
            </w:r>
            <w:r w:rsidRPr="00356A28">
              <w:rPr>
                <w:sz w:val="18"/>
                <w:szCs w:val="18"/>
              </w:rPr>
              <w:t>2018</w:t>
            </w:r>
            <w:r w:rsidR="00D71D3C" w:rsidRPr="00356A28">
              <w:rPr>
                <w:sz w:val="18"/>
                <w:szCs w:val="18"/>
              </w:rPr>
              <w:t>–</w:t>
            </w:r>
            <w:r w:rsidRPr="00356A28">
              <w:rPr>
                <w:sz w:val="18"/>
                <w:szCs w:val="18"/>
              </w:rPr>
              <w:t>19 water year, the Northern Fish Flow</w:t>
            </w:r>
            <w:r w:rsidR="00D71D3C" w:rsidRPr="00356A28">
              <w:rPr>
                <w:sz w:val="18"/>
                <w:szCs w:val="18"/>
              </w:rPr>
              <w:t xml:space="preserve"> in</w:t>
            </w:r>
            <w:r w:rsidRPr="00356A28">
              <w:rPr>
                <w:sz w:val="18"/>
                <w:szCs w:val="18"/>
              </w:rPr>
              <w:t xml:space="preserve"> April–June 2019 assisted in replenishing refuge pools along the </w:t>
            </w:r>
            <w:proofErr w:type="spellStart"/>
            <w:r w:rsidRPr="00356A28">
              <w:rPr>
                <w:sz w:val="18"/>
                <w:szCs w:val="18"/>
              </w:rPr>
              <w:t>Barwon</w:t>
            </w:r>
            <w:proofErr w:type="spellEnd"/>
            <w:r w:rsidRPr="00356A28">
              <w:rPr>
                <w:sz w:val="18"/>
                <w:szCs w:val="18"/>
              </w:rPr>
              <w:t xml:space="preserve"> River to just downstream of the </w:t>
            </w:r>
            <w:proofErr w:type="spellStart"/>
            <w:r w:rsidRPr="00356A28">
              <w:rPr>
                <w:sz w:val="18"/>
                <w:szCs w:val="18"/>
              </w:rPr>
              <w:t>Culgoa</w:t>
            </w:r>
            <w:proofErr w:type="spellEnd"/>
            <w:r w:rsidRPr="00356A28">
              <w:rPr>
                <w:sz w:val="18"/>
                <w:szCs w:val="18"/>
              </w:rPr>
              <w:t xml:space="preserve"> junction.   </w:t>
            </w:r>
          </w:p>
          <w:p w14:paraId="3BDEF5F4" w14:textId="7E37A557" w:rsidR="00F406FF" w:rsidRPr="00356A28" w:rsidRDefault="00F406FF" w:rsidP="001C5D6E">
            <w:pPr>
              <w:pStyle w:val="Heading8"/>
              <w:rPr>
                <w:sz w:val="18"/>
                <w:szCs w:val="18"/>
              </w:rPr>
            </w:pPr>
            <w:r w:rsidRPr="00356A28">
              <w:rPr>
                <w:sz w:val="18"/>
                <w:szCs w:val="18"/>
              </w:rPr>
              <w:t>Reflecting the extremely dry conditions that persisted through most of 2018</w:t>
            </w:r>
            <w:r w:rsidR="00D71D3C" w:rsidRPr="00356A28">
              <w:rPr>
                <w:sz w:val="18"/>
                <w:szCs w:val="18"/>
              </w:rPr>
              <w:t>–</w:t>
            </w:r>
            <w:r w:rsidRPr="00356A28">
              <w:rPr>
                <w:sz w:val="18"/>
                <w:szCs w:val="18"/>
              </w:rPr>
              <w:t xml:space="preserve">19 </w:t>
            </w:r>
            <w:r w:rsidR="00D71D3C" w:rsidRPr="00356A28">
              <w:rPr>
                <w:sz w:val="18"/>
                <w:szCs w:val="18"/>
              </w:rPr>
              <w:t>and</w:t>
            </w:r>
            <w:r w:rsidRPr="00356A28">
              <w:rPr>
                <w:sz w:val="18"/>
                <w:szCs w:val="18"/>
              </w:rPr>
              <w:t xml:space="preserve"> 2019–20, cease-to</w:t>
            </w:r>
            <w:r w:rsidR="00D71D3C" w:rsidRPr="00356A28">
              <w:rPr>
                <w:sz w:val="18"/>
                <w:szCs w:val="18"/>
              </w:rPr>
              <w:t>-</w:t>
            </w:r>
            <w:r w:rsidRPr="00356A28">
              <w:rPr>
                <w:sz w:val="18"/>
                <w:szCs w:val="18"/>
              </w:rPr>
              <w:t xml:space="preserve">flow triggers were exceeded at Bourke, Louth and </w:t>
            </w:r>
            <w:proofErr w:type="spellStart"/>
            <w:r w:rsidRPr="00356A28">
              <w:rPr>
                <w:sz w:val="18"/>
                <w:szCs w:val="18"/>
              </w:rPr>
              <w:t>Wilcannia</w:t>
            </w:r>
            <w:proofErr w:type="spellEnd"/>
            <w:r w:rsidRPr="00356A28">
              <w:rPr>
                <w:sz w:val="18"/>
                <w:szCs w:val="18"/>
              </w:rPr>
              <w:t>.</w:t>
            </w:r>
          </w:p>
          <w:p w14:paraId="738E6050" w14:textId="39455177" w:rsidR="00F406FF" w:rsidRPr="00356A28" w:rsidRDefault="00F406FF" w:rsidP="001C5D6E">
            <w:pPr>
              <w:pStyle w:val="Heading8"/>
              <w:rPr>
                <w:sz w:val="18"/>
                <w:szCs w:val="18"/>
              </w:rPr>
            </w:pPr>
            <w:r w:rsidRPr="00356A28">
              <w:rPr>
                <w:sz w:val="18"/>
                <w:szCs w:val="18"/>
              </w:rPr>
              <w:t>Rainfall events during late summer/early Autumn have moved the system towards more moderate conditions. However, a return to below average rainfall patterns across the northern Basin during the summer of 2020</w:t>
            </w:r>
            <w:r w:rsidR="00D71D3C" w:rsidRPr="00356A28">
              <w:rPr>
                <w:sz w:val="18"/>
                <w:szCs w:val="18"/>
              </w:rPr>
              <w:t>–</w:t>
            </w:r>
            <w:r w:rsidRPr="00356A28">
              <w:rPr>
                <w:sz w:val="18"/>
                <w:szCs w:val="18"/>
              </w:rPr>
              <w:t>21 will see the system return to dry conditions and possibly the return of prolonged period</w:t>
            </w:r>
            <w:r w:rsidR="00D71D3C" w:rsidRPr="00356A28">
              <w:rPr>
                <w:sz w:val="18"/>
                <w:szCs w:val="18"/>
              </w:rPr>
              <w:t>s</w:t>
            </w:r>
            <w:r w:rsidRPr="00356A28">
              <w:rPr>
                <w:sz w:val="18"/>
                <w:szCs w:val="18"/>
              </w:rPr>
              <w:t xml:space="preserve"> of no or low flows. </w:t>
            </w:r>
          </w:p>
        </w:tc>
        <w:tc>
          <w:tcPr>
            <w:tcW w:w="434" w:type="pct"/>
            <w:tcBorders>
              <w:top w:val="single" w:sz="12" w:space="0" w:color="auto"/>
            </w:tcBorders>
            <w:shd w:val="clear" w:color="auto" w:fill="FF0000"/>
            <w:vAlign w:val="center"/>
          </w:tcPr>
          <w:p w14:paraId="3811D2A0" w14:textId="77777777" w:rsidR="00F406FF" w:rsidRPr="00A173BB" w:rsidRDefault="00F406FF" w:rsidP="001C5D6E">
            <w:pPr>
              <w:pStyle w:val="Heading8"/>
              <w:jc w:val="center"/>
              <w:rPr>
                <w:rFonts w:eastAsia="Century Gothic"/>
                <w:color w:val="auto"/>
                <w:sz w:val="18"/>
                <w:szCs w:val="18"/>
              </w:rPr>
            </w:pPr>
            <w:r w:rsidRPr="00A173BB">
              <w:rPr>
                <w:color w:val="auto"/>
                <w:sz w:val="18"/>
                <w:szCs w:val="18"/>
              </w:rPr>
              <w:t>High</w:t>
            </w:r>
          </w:p>
        </w:tc>
        <w:tc>
          <w:tcPr>
            <w:tcW w:w="696" w:type="pct"/>
            <w:tcBorders>
              <w:top w:val="single" w:sz="12" w:space="0" w:color="auto"/>
            </w:tcBorders>
            <w:shd w:val="clear" w:color="auto" w:fill="365F91" w:themeFill="accent1" w:themeFillShade="BF"/>
            <w:vAlign w:val="center"/>
          </w:tcPr>
          <w:p w14:paraId="1ECA1DD1" w14:textId="0FE9E003" w:rsidR="00F406FF" w:rsidRPr="00A173BB" w:rsidRDefault="00F406FF" w:rsidP="001C5D6E">
            <w:pPr>
              <w:pStyle w:val="Heading8"/>
              <w:jc w:val="center"/>
              <w:rPr>
                <w:color w:val="auto"/>
                <w:sz w:val="18"/>
                <w:szCs w:val="18"/>
              </w:rPr>
            </w:pPr>
            <w:r w:rsidRPr="00A173BB">
              <w:rPr>
                <w:color w:val="auto"/>
                <w:sz w:val="18"/>
                <w:szCs w:val="18"/>
              </w:rPr>
              <w:t>A high priority for CEW under dry to very dry conditions.</w:t>
            </w:r>
          </w:p>
          <w:p w14:paraId="4AE69EA9" w14:textId="1A4382E6" w:rsidR="00F406FF" w:rsidRPr="00A173BB" w:rsidRDefault="00F406FF" w:rsidP="001C5D6E">
            <w:pPr>
              <w:pStyle w:val="Heading8"/>
              <w:jc w:val="center"/>
              <w:rPr>
                <w:color w:val="auto"/>
                <w:sz w:val="18"/>
                <w:szCs w:val="18"/>
              </w:rPr>
            </w:pPr>
            <w:r w:rsidRPr="00A173BB">
              <w:rPr>
                <w:color w:val="auto"/>
                <w:sz w:val="18"/>
                <w:szCs w:val="18"/>
              </w:rPr>
              <w:t xml:space="preserve">Protection of natural flow events through activation of unregulated environmental water entitlements held along the </w:t>
            </w:r>
            <w:proofErr w:type="spellStart"/>
            <w:r w:rsidRPr="00A173BB">
              <w:rPr>
                <w:color w:val="auto"/>
                <w:sz w:val="18"/>
                <w:szCs w:val="18"/>
              </w:rPr>
              <w:t>Barwon</w:t>
            </w:r>
            <w:proofErr w:type="spellEnd"/>
            <w:r w:rsidRPr="00A173BB">
              <w:rPr>
                <w:color w:val="auto"/>
                <w:sz w:val="18"/>
                <w:szCs w:val="18"/>
              </w:rPr>
              <w:t xml:space="preserve"> and Darling systems is a high priority.</w:t>
            </w:r>
          </w:p>
          <w:p w14:paraId="0C619B08" w14:textId="2B0160B0" w:rsidR="00F406FF" w:rsidRPr="00A173BB" w:rsidRDefault="00F406FF" w:rsidP="001C5D6E">
            <w:pPr>
              <w:pStyle w:val="Heading8"/>
              <w:jc w:val="center"/>
              <w:rPr>
                <w:color w:val="auto"/>
                <w:sz w:val="18"/>
                <w:szCs w:val="18"/>
              </w:rPr>
            </w:pPr>
            <w:r w:rsidRPr="00A173BB">
              <w:rPr>
                <w:color w:val="auto"/>
                <w:sz w:val="18"/>
                <w:szCs w:val="18"/>
              </w:rPr>
              <w:t xml:space="preserve">Using regulated environmental water entitlements to respond to extended periods of no flow is not expected to be an option </w:t>
            </w:r>
            <w:r w:rsidR="00D71D3C" w:rsidRPr="00A173BB">
              <w:rPr>
                <w:color w:val="auto"/>
                <w:sz w:val="18"/>
                <w:szCs w:val="18"/>
              </w:rPr>
              <w:t>until</w:t>
            </w:r>
            <w:r w:rsidRPr="00A173BB">
              <w:rPr>
                <w:color w:val="auto"/>
                <w:sz w:val="18"/>
                <w:szCs w:val="18"/>
              </w:rPr>
              <w:t xml:space="preserve"> account balances improve in key regulated systems.</w:t>
            </w:r>
          </w:p>
        </w:tc>
        <w:tc>
          <w:tcPr>
            <w:tcW w:w="516" w:type="pct"/>
            <w:tcBorders>
              <w:top w:val="single" w:sz="12" w:space="0" w:color="auto"/>
            </w:tcBorders>
            <w:shd w:val="clear" w:color="auto" w:fill="FF0000"/>
            <w:vAlign w:val="center"/>
          </w:tcPr>
          <w:p w14:paraId="17852906" w14:textId="77777777" w:rsidR="00F406FF" w:rsidRPr="00A173BB" w:rsidRDefault="00F406FF" w:rsidP="001C5D6E">
            <w:pPr>
              <w:pStyle w:val="Heading8"/>
              <w:jc w:val="center"/>
              <w:rPr>
                <w:color w:val="auto"/>
                <w:sz w:val="18"/>
                <w:szCs w:val="18"/>
              </w:rPr>
            </w:pPr>
            <w:r w:rsidRPr="00A173BB">
              <w:rPr>
                <w:color w:val="auto"/>
                <w:sz w:val="18"/>
                <w:szCs w:val="18"/>
              </w:rPr>
              <w:t>High</w:t>
            </w:r>
          </w:p>
        </w:tc>
      </w:tr>
      <w:bookmarkEnd w:id="13"/>
      <w:tr w:rsidR="00A173BB" w:rsidRPr="00A173BB" w14:paraId="7BF6A04E" w14:textId="77777777" w:rsidTr="009F47DF">
        <w:trPr>
          <w:trHeight w:val="617"/>
        </w:trPr>
        <w:tc>
          <w:tcPr>
            <w:tcW w:w="404" w:type="pct"/>
            <w:vMerge/>
            <w:tcBorders>
              <w:bottom w:val="single" w:sz="12" w:space="0" w:color="auto"/>
            </w:tcBorders>
            <w:shd w:val="clear" w:color="auto" w:fill="auto"/>
          </w:tcPr>
          <w:p w14:paraId="509090DC" w14:textId="77777777" w:rsidR="00F406FF" w:rsidRPr="00356A28" w:rsidRDefault="00F406FF" w:rsidP="001C5D6E">
            <w:pPr>
              <w:pStyle w:val="Heading8"/>
              <w:rPr>
                <w:sz w:val="18"/>
                <w:szCs w:val="18"/>
              </w:rPr>
            </w:pPr>
          </w:p>
        </w:tc>
        <w:tc>
          <w:tcPr>
            <w:tcW w:w="368" w:type="pct"/>
            <w:vMerge/>
            <w:tcBorders>
              <w:bottom w:val="single" w:sz="12" w:space="0" w:color="auto"/>
            </w:tcBorders>
          </w:tcPr>
          <w:p w14:paraId="5512250F" w14:textId="77777777" w:rsidR="00F406FF" w:rsidRPr="00356A28" w:rsidRDefault="00F406FF" w:rsidP="001C5D6E">
            <w:pPr>
              <w:pStyle w:val="Heading8"/>
              <w:rPr>
                <w:sz w:val="18"/>
                <w:szCs w:val="18"/>
              </w:rPr>
            </w:pPr>
          </w:p>
        </w:tc>
        <w:tc>
          <w:tcPr>
            <w:tcW w:w="904" w:type="pct"/>
            <w:tcBorders>
              <w:bottom w:val="single" w:sz="12" w:space="0" w:color="auto"/>
            </w:tcBorders>
            <w:shd w:val="clear" w:color="auto" w:fill="auto"/>
          </w:tcPr>
          <w:p w14:paraId="342481D3" w14:textId="77777777" w:rsidR="00F406FF" w:rsidRPr="00356A28" w:rsidRDefault="00F406FF" w:rsidP="001C5D6E">
            <w:pPr>
              <w:pStyle w:val="Heading8"/>
              <w:rPr>
                <w:sz w:val="18"/>
                <w:szCs w:val="18"/>
              </w:rPr>
            </w:pPr>
            <w:r w:rsidRPr="00356A28">
              <w:rPr>
                <w:sz w:val="18"/>
                <w:szCs w:val="18"/>
              </w:rPr>
              <w:t>Very Low flows</w:t>
            </w:r>
          </w:p>
          <w:p w14:paraId="7795392A" w14:textId="77777777" w:rsidR="00F406FF" w:rsidRPr="00356A28" w:rsidRDefault="00F406FF" w:rsidP="001C5D6E">
            <w:pPr>
              <w:pStyle w:val="Heading8"/>
              <w:rPr>
                <w:sz w:val="18"/>
                <w:szCs w:val="18"/>
              </w:rPr>
            </w:pPr>
            <w:r w:rsidRPr="00356A28">
              <w:rPr>
                <w:sz w:val="18"/>
                <w:szCs w:val="18"/>
              </w:rPr>
              <w:t xml:space="preserve">&gt;95 ML/d for a total of 230 days in a year at </w:t>
            </w:r>
            <w:proofErr w:type="spellStart"/>
            <w:r w:rsidRPr="00356A28">
              <w:rPr>
                <w:sz w:val="18"/>
                <w:szCs w:val="18"/>
              </w:rPr>
              <w:t>Dangar’s</w:t>
            </w:r>
            <w:proofErr w:type="spellEnd"/>
            <w:r w:rsidRPr="00356A28">
              <w:rPr>
                <w:sz w:val="18"/>
                <w:szCs w:val="18"/>
              </w:rPr>
              <w:t xml:space="preserve"> Bridge (near </w:t>
            </w:r>
            <w:proofErr w:type="spellStart"/>
            <w:r w:rsidRPr="00356A28">
              <w:rPr>
                <w:sz w:val="18"/>
                <w:szCs w:val="18"/>
              </w:rPr>
              <w:t>Walgett</w:t>
            </w:r>
            <w:proofErr w:type="spellEnd"/>
            <w:r w:rsidRPr="00356A28">
              <w:rPr>
                <w:sz w:val="18"/>
                <w:szCs w:val="18"/>
              </w:rPr>
              <w:t xml:space="preserve">) on the </w:t>
            </w:r>
            <w:proofErr w:type="spellStart"/>
            <w:r w:rsidRPr="00356A28">
              <w:rPr>
                <w:sz w:val="18"/>
                <w:szCs w:val="18"/>
              </w:rPr>
              <w:t>Barwon</w:t>
            </w:r>
            <w:proofErr w:type="spellEnd"/>
            <w:r w:rsidRPr="00356A28">
              <w:rPr>
                <w:sz w:val="18"/>
                <w:szCs w:val="18"/>
              </w:rPr>
              <w:t xml:space="preserve"> River </w:t>
            </w:r>
          </w:p>
          <w:p w14:paraId="32BF0555" w14:textId="77777777" w:rsidR="00F406FF" w:rsidRPr="00356A28" w:rsidRDefault="00F406FF" w:rsidP="001C5D6E">
            <w:pPr>
              <w:pStyle w:val="Heading8"/>
              <w:rPr>
                <w:sz w:val="18"/>
                <w:szCs w:val="18"/>
              </w:rPr>
            </w:pPr>
            <w:r w:rsidRPr="00356A28">
              <w:rPr>
                <w:b/>
                <w:bCs/>
                <w:sz w:val="18"/>
                <w:szCs w:val="18"/>
              </w:rPr>
              <w:t>&gt;</w:t>
            </w:r>
            <w:r w:rsidRPr="00356A28">
              <w:rPr>
                <w:sz w:val="18"/>
                <w:szCs w:val="18"/>
              </w:rPr>
              <w:t>105 ML/d for a total of 180 days in a year at Bourke on the Darling River</w:t>
            </w:r>
          </w:p>
          <w:p w14:paraId="653C5822" w14:textId="77777777" w:rsidR="00F406FF" w:rsidRPr="00356A28" w:rsidRDefault="00F406FF" w:rsidP="001C5D6E">
            <w:pPr>
              <w:pStyle w:val="Heading8"/>
              <w:rPr>
                <w:sz w:val="18"/>
                <w:szCs w:val="18"/>
              </w:rPr>
            </w:pPr>
            <w:r w:rsidRPr="00356A28">
              <w:rPr>
                <w:sz w:val="18"/>
                <w:szCs w:val="18"/>
              </w:rPr>
              <w:t>&gt;70 ML/d for a total of 180 days in a year at Louth on the Darling River</w:t>
            </w:r>
          </w:p>
          <w:p w14:paraId="570DEA6A" w14:textId="77777777" w:rsidR="00F406FF" w:rsidRPr="00356A28" w:rsidRDefault="00F406FF" w:rsidP="001C5D6E">
            <w:pPr>
              <w:pStyle w:val="Heading8"/>
              <w:rPr>
                <w:sz w:val="18"/>
                <w:szCs w:val="18"/>
              </w:rPr>
            </w:pPr>
            <w:r w:rsidRPr="00356A28">
              <w:rPr>
                <w:sz w:val="18"/>
                <w:szCs w:val="18"/>
              </w:rPr>
              <w:t xml:space="preserve">&gt;30 ML/d for a total of 175 days in a year at </w:t>
            </w:r>
            <w:proofErr w:type="spellStart"/>
            <w:r w:rsidRPr="00356A28">
              <w:rPr>
                <w:sz w:val="18"/>
                <w:szCs w:val="18"/>
              </w:rPr>
              <w:t>Wilcannia</w:t>
            </w:r>
            <w:proofErr w:type="spellEnd"/>
            <w:r w:rsidRPr="00356A28">
              <w:rPr>
                <w:sz w:val="18"/>
                <w:szCs w:val="18"/>
              </w:rPr>
              <w:t xml:space="preserve"> on the Darling River</w:t>
            </w:r>
          </w:p>
        </w:tc>
        <w:tc>
          <w:tcPr>
            <w:tcW w:w="323" w:type="pct"/>
            <w:tcBorders>
              <w:bottom w:val="single" w:sz="12" w:space="0" w:color="auto"/>
            </w:tcBorders>
            <w:shd w:val="clear" w:color="auto" w:fill="auto"/>
            <w:vAlign w:val="center"/>
          </w:tcPr>
          <w:p w14:paraId="7009D804" w14:textId="4FC5D0F1" w:rsidR="00F406FF" w:rsidRPr="00356A28" w:rsidRDefault="00F406FF" w:rsidP="001C5D6E">
            <w:pPr>
              <w:pStyle w:val="Heading8"/>
              <w:jc w:val="center"/>
              <w:rPr>
                <w:sz w:val="18"/>
                <w:szCs w:val="18"/>
              </w:rPr>
            </w:pPr>
            <w:r w:rsidRPr="00356A28">
              <w:rPr>
                <w:sz w:val="18"/>
                <w:szCs w:val="18"/>
              </w:rPr>
              <w:t>Every year</w:t>
            </w:r>
          </w:p>
        </w:tc>
        <w:tc>
          <w:tcPr>
            <w:tcW w:w="1355" w:type="pct"/>
            <w:tcBorders>
              <w:bottom w:val="single" w:sz="12" w:space="0" w:color="auto"/>
            </w:tcBorders>
            <w:shd w:val="clear" w:color="auto" w:fill="auto"/>
          </w:tcPr>
          <w:p w14:paraId="44B1072A" w14:textId="38317EB7" w:rsidR="00F406FF" w:rsidRPr="00356A28" w:rsidRDefault="00F406FF" w:rsidP="001C5D6E">
            <w:pPr>
              <w:pStyle w:val="Heading8"/>
              <w:rPr>
                <w:sz w:val="18"/>
                <w:szCs w:val="18"/>
              </w:rPr>
            </w:pPr>
            <w:r w:rsidRPr="00356A28">
              <w:rPr>
                <w:sz w:val="18"/>
                <w:szCs w:val="18"/>
              </w:rPr>
              <w:t xml:space="preserve">These flows provide replenishment volumes to refuge pools along the </w:t>
            </w:r>
            <w:proofErr w:type="spellStart"/>
            <w:r w:rsidRPr="00356A28">
              <w:rPr>
                <w:sz w:val="18"/>
                <w:szCs w:val="18"/>
              </w:rPr>
              <w:t>Barwon</w:t>
            </w:r>
            <w:proofErr w:type="spellEnd"/>
            <w:r w:rsidR="00DB44DB" w:rsidRPr="00356A28">
              <w:rPr>
                <w:sz w:val="18"/>
                <w:szCs w:val="18"/>
              </w:rPr>
              <w:t>–</w:t>
            </w:r>
            <w:r w:rsidRPr="00356A28">
              <w:rPr>
                <w:sz w:val="18"/>
                <w:szCs w:val="18"/>
              </w:rPr>
              <w:t>Darling system. Over the last 10 years the requirements for very low flows have been met around 6</w:t>
            </w:r>
            <w:r w:rsidR="00D71D3C" w:rsidRPr="00356A28">
              <w:rPr>
                <w:sz w:val="18"/>
                <w:szCs w:val="18"/>
              </w:rPr>
              <w:t>–</w:t>
            </w:r>
            <w:r w:rsidRPr="00356A28">
              <w:rPr>
                <w:sz w:val="18"/>
                <w:szCs w:val="18"/>
              </w:rPr>
              <w:t>7 times but have not been met since the 2017</w:t>
            </w:r>
            <w:r w:rsidR="00D71D3C" w:rsidRPr="00356A28">
              <w:rPr>
                <w:sz w:val="18"/>
                <w:szCs w:val="18"/>
              </w:rPr>
              <w:t>–</w:t>
            </w:r>
            <w:r w:rsidRPr="00356A28">
              <w:rPr>
                <w:sz w:val="18"/>
                <w:szCs w:val="18"/>
              </w:rPr>
              <w:t xml:space="preserve">18 water year.  </w:t>
            </w:r>
          </w:p>
          <w:p w14:paraId="566CBDE2" w14:textId="0A4189F1" w:rsidR="00F406FF" w:rsidRPr="00356A28" w:rsidRDefault="00F406FF" w:rsidP="001C5D6E">
            <w:pPr>
              <w:pStyle w:val="Heading8"/>
              <w:rPr>
                <w:sz w:val="18"/>
                <w:szCs w:val="18"/>
              </w:rPr>
            </w:pPr>
            <w:r w:rsidRPr="00356A28">
              <w:rPr>
                <w:sz w:val="18"/>
                <w:szCs w:val="18"/>
              </w:rPr>
              <w:t>During dry years like the 2017</w:t>
            </w:r>
            <w:r w:rsidR="00D71D3C" w:rsidRPr="00356A28">
              <w:rPr>
                <w:sz w:val="18"/>
                <w:szCs w:val="18"/>
              </w:rPr>
              <w:t>–</w:t>
            </w:r>
            <w:r w:rsidRPr="00356A28">
              <w:rPr>
                <w:sz w:val="18"/>
                <w:szCs w:val="18"/>
              </w:rPr>
              <w:t>18 water years, held environmental water delivered from tributaries systems (through watering actions like the Northern Connectivity Event) can assist in achieving these environmental water requirements.</w:t>
            </w:r>
          </w:p>
          <w:p w14:paraId="24BD68F6" w14:textId="3A9D7ED5" w:rsidR="00F406FF" w:rsidRPr="00356A28" w:rsidRDefault="00F406FF" w:rsidP="001C5D6E">
            <w:pPr>
              <w:pStyle w:val="Heading8"/>
              <w:rPr>
                <w:sz w:val="18"/>
                <w:szCs w:val="18"/>
              </w:rPr>
            </w:pPr>
            <w:r w:rsidRPr="00356A28">
              <w:rPr>
                <w:sz w:val="18"/>
                <w:szCs w:val="18"/>
              </w:rPr>
              <w:t xml:space="preserve">Rainfall events during late summer/early Autumn 2020 have moved the system towards more moderate conditions. However, the extremely dry conditions that persisted for most of 2018–19 </w:t>
            </w:r>
            <w:r w:rsidR="00D71D3C" w:rsidRPr="00356A28">
              <w:rPr>
                <w:sz w:val="18"/>
                <w:szCs w:val="18"/>
              </w:rPr>
              <w:t>and</w:t>
            </w:r>
            <w:r w:rsidRPr="00356A28">
              <w:rPr>
                <w:sz w:val="18"/>
                <w:szCs w:val="18"/>
              </w:rPr>
              <w:t xml:space="preserve"> 2019–20 mean the requirement for very low flows across the system remains a high priority.  </w:t>
            </w:r>
          </w:p>
        </w:tc>
        <w:tc>
          <w:tcPr>
            <w:tcW w:w="434" w:type="pct"/>
            <w:tcBorders>
              <w:bottom w:val="single" w:sz="12" w:space="0" w:color="auto"/>
            </w:tcBorders>
            <w:shd w:val="clear" w:color="auto" w:fill="FF0000"/>
            <w:vAlign w:val="center"/>
          </w:tcPr>
          <w:p w14:paraId="11706163" w14:textId="77777777" w:rsidR="00F406FF" w:rsidRPr="00A173BB" w:rsidRDefault="00F406FF" w:rsidP="001C5D6E">
            <w:pPr>
              <w:pStyle w:val="Heading8"/>
              <w:jc w:val="center"/>
              <w:rPr>
                <w:color w:val="auto"/>
                <w:sz w:val="18"/>
                <w:szCs w:val="18"/>
              </w:rPr>
            </w:pPr>
            <w:r w:rsidRPr="00A173BB">
              <w:rPr>
                <w:color w:val="auto"/>
                <w:sz w:val="18"/>
                <w:szCs w:val="18"/>
              </w:rPr>
              <w:t>High</w:t>
            </w:r>
          </w:p>
        </w:tc>
        <w:tc>
          <w:tcPr>
            <w:tcW w:w="696" w:type="pct"/>
            <w:tcBorders>
              <w:bottom w:val="single" w:sz="12" w:space="0" w:color="auto"/>
            </w:tcBorders>
            <w:shd w:val="clear" w:color="auto" w:fill="365F91" w:themeFill="accent1" w:themeFillShade="BF"/>
            <w:vAlign w:val="center"/>
          </w:tcPr>
          <w:p w14:paraId="1F54D966" w14:textId="6E639EBA" w:rsidR="00F406FF" w:rsidRPr="00A173BB" w:rsidRDefault="00F406FF" w:rsidP="001C5D6E">
            <w:pPr>
              <w:pStyle w:val="Heading8"/>
              <w:jc w:val="center"/>
              <w:rPr>
                <w:color w:val="auto"/>
                <w:sz w:val="18"/>
                <w:szCs w:val="18"/>
              </w:rPr>
            </w:pPr>
            <w:r w:rsidRPr="00A173BB">
              <w:rPr>
                <w:color w:val="auto"/>
                <w:sz w:val="18"/>
                <w:szCs w:val="18"/>
              </w:rPr>
              <w:t xml:space="preserve">A high priority for CEW under </w:t>
            </w:r>
            <w:r w:rsidR="00D71D3C" w:rsidRPr="00A173BB">
              <w:rPr>
                <w:color w:val="auto"/>
                <w:sz w:val="18"/>
                <w:szCs w:val="18"/>
              </w:rPr>
              <w:t>dry</w:t>
            </w:r>
            <w:r w:rsidRPr="00A173BB">
              <w:rPr>
                <w:color w:val="auto"/>
                <w:sz w:val="18"/>
                <w:szCs w:val="18"/>
              </w:rPr>
              <w:t xml:space="preserve"> to </w:t>
            </w:r>
            <w:r w:rsidR="00D71D3C" w:rsidRPr="00A173BB">
              <w:rPr>
                <w:color w:val="auto"/>
                <w:sz w:val="18"/>
                <w:szCs w:val="18"/>
              </w:rPr>
              <w:t>moderate</w:t>
            </w:r>
            <w:r w:rsidRPr="00A173BB">
              <w:rPr>
                <w:color w:val="auto"/>
                <w:sz w:val="18"/>
                <w:szCs w:val="18"/>
              </w:rPr>
              <w:t xml:space="preserve"> conditions.</w:t>
            </w:r>
          </w:p>
          <w:p w14:paraId="1524EE02" w14:textId="7ECD2D44" w:rsidR="00F406FF" w:rsidRPr="00A173BB" w:rsidRDefault="00F406FF" w:rsidP="001C5D6E">
            <w:pPr>
              <w:pStyle w:val="Heading8"/>
              <w:jc w:val="center"/>
              <w:rPr>
                <w:color w:val="auto"/>
                <w:sz w:val="18"/>
                <w:szCs w:val="18"/>
              </w:rPr>
            </w:pPr>
            <w:r w:rsidRPr="00A173BB">
              <w:rPr>
                <w:color w:val="auto"/>
                <w:sz w:val="18"/>
                <w:szCs w:val="18"/>
              </w:rPr>
              <w:t xml:space="preserve">Protection of natural flow events through activation of unregulated environmental water entitlements held along the </w:t>
            </w:r>
            <w:proofErr w:type="spellStart"/>
            <w:r w:rsidRPr="00A173BB">
              <w:rPr>
                <w:color w:val="auto"/>
                <w:sz w:val="18"/>
                <w:szCs w:val="18"/>
              </w:rPr>
              <w:t>Barwon</w:t>
            </w:r>
            <w:proofErr w:type="spellEnd"/>
            <w:r w:rsidRPr="00A173BB">
              <w:rPr>
                <w:color w:val="auto"/>
                <w:sz w:val="18"/>
                <w:szCs w:val="18"/>
              </w:rPr>
              <w:t xml:space="preserve"> and Darling systems is a high priority.</w:t>
            </w:r>
          </w:p>
          <w:p w14:paraId="44CB6EEF" w14:textId="204E98E5" w:rsidR="00F406FF" w:rsidRPr="00A173BB" w:rsidRDefault="00F406FF" w:rsidP="001C5D6E">
            <w:pPr>
              <w:pStyle w:val="Heading8"/>
              <w:jc w:val="center"/>
              <w:rPr>
                <w:color w:val="auto"/>
                <w:sz w:val="18"/>
                <w:szCs w:val="18"/>
              </w:rPr>
            </w:pPr>
            <w:r w:rsidRPr="00A173BB">
              <w:rPr>
                <w:color w:val="auto"/>
                <w:sz w:val="18"/>
                <w:szCs w:val="18"/>
              </w:rPr>
              <w:t xml:space="preserve">Using regulated environmental water entitlements to respond to extended periods of no or low flow dry is not expected to be an option </w:t>
            </w:r>
            <w:r w:rsidR="00D71D3C" w:rsidRPr="00A173BB">
              <w:rPr>
                <w:color w:val="auto"/>
                <w:sz w:val="18"/>
                <w:szCs w:val="18"/>
              </w:rPr>
              <w:t>until</w:t>
            </w:r>
            <w:r w:rsidRPr="00A173BB">
              <w:rPr>
                <w:color w:val="auto"/>
                <w:sz w:val="18"/>
                <w:szCs w:val="18"/>
              </w:rPr>
              <w:t xml:space="preserve"> account balances improve in key regulated systems.</w:t>
            </w:r>
          </w:p>
        </w:tc>
        <w:tc>
          <w:tcPr>
            <w:tcW w:w="516" w:type="pct"/>
            <w:tcBorders>
              <w:bottom w:val="single" w:sz="12" w:space="0" w:color="auto"/>
            </w:tcBorders>
            <w:shd w:val="clear" w:color="auto" w:fill="FF0000"/>
            <w:vAlign w:val="center"/>
          </w:tcPr>
          <w:p w14:paraId="4B6BA71B" w14:textId="77777777" w:rsidR="00F406FF" w:rsidRPr="00A173BB" w:rsidRDefault="00F406FF" w:rsidP="001C5D6E">
            <w:pPr>
              <w:pStyle w:val="Heading8"/>
              <w:jc w:val="center"/>
              <w:rPr>
                <w:color w:val="auto"/>
                <w:sz w:val="18"/>
                <w:szCs w:val="18"/>
              </w:rPr>
            </w:pPr>
            <w:r w:rsidRPr="00A173BB">
              <w:rPr>
                <w:color w:val="auto"/>
                <w:sz w:val="18"/>
                <w:szCs w:val="18"/>
              </w:rPr>
              <w:t>High</w:t>
            </w:r>
          </w:p>
        </w:tc>
      </w:tr>
      <w:tr w:rsidR="00A173BB" w:rsidRPr="00A173BB" w14:paraId="3D28B74A" w14:textId="77777777" w:rsidTr="009F47DF">
        <w:trPr>
          <w:trHeight w:val="4383"/>
        </w:trPr>
        <w:tc>
          <w:tcPr>
            <w:tcW w:w="404" w:type="pct"/>
            <w:tcBorders>
              <w:top w:val="single" w:sz="12" w:space="0" w:color="auto"/>
              <w:bottom w:val="single" w:sz="12" w:space="0" w:color="auto"/>
            </w:tcBorders>
            <w:shd w:val="clear" w:color="auto" w:fill="auto"/>
          </w:tcPr>
          <w:p w14:paraId="3F70C6F3" w14:textId="77777777" w:rsidR="00F406FF" w:rsidRPr="00356A28" w:rsidRDefault="00F406FF" w:rsidP="001C5D6E">
            <w:pPr>
              <w:pStyle w:val="Heading8"/>
              <w:rPr>
                <w:sz w:val="18"/>
                <w:szCs w:val="18"/>
              </w:rPr>
            </w:pPr>
            <w:r w:rsidRPr="00356A28">
              <w:rPr>
                <w:sz w:val="18"/>
                <w:szCs w:val="18"/>
              </w:rPr>
              <w:t xml:space="preserve">In-stream habitats (pools channels benches, snags, and gravel beds) along the </w:t>
            </w:r>
            <w:proofErr w:type="spellStart"/>
            <w:r w:rsidRPr="00356A28">
              <w:rPr>
                <w:sz w:val="18"/>
                <w:szCs w:val="18"/>
              </w:rPr>
              <w:t>Barwon</w:t>
            </w:r>
            <w:proofErr w:type="spellEnd"/>
            <w:r w:rsidRPr="00356A28">
              <w:rPr>
                <w:sz w:val="18"/>
                <w:szCs w:val="18"/>
              </w:rPr>
              <w:t xml:space="preserve"> and Darling Rivers</w:t>
            </w:r>
          </w:p>
          <w:p w14:paraId="648D206E" w14:textId="77777777" w:rsidR="00F406FF" w:rsidRPr="00356A28" w:rsidRDefault="00F406FF" w:rsidP="001C5D6E">
            <w:pPr>
              <w:pStyle w:val="Heading8"/>
              <w:rPr>
                <w:sz w:val="18"/>
                <w:szCs w:val="18"/>
              </w:rPr>
            </w:pPr>
            <w:r w:rsidRPr="00356A28">
              <w:rPr>
                <w:sz w:val="18"/>
                <w:szCs w:val="18"/>
              </w:rPr>
              <w:t>Aquatic habitat</w:t>
            </w:r>
          </w:p>
          <w:p w14:paraId="15221918" w14:textId="77777777" w:rsidR="00F406FF" w:rsidRPr="00356A28" w:rsidRDefault="00F406FF" w:rsidP="001C5D6E">
            <w:pPr>
              <w:pStyle w:val="Heading8"/>
              <w:rPr>
                <w:sz w:val="18"/>
                <w:szCs w:val="18"/>
              </w:rPr>
            </w:pPr>
            <w:r w:rsidRPr="00356A28">
              <w:rPr>
                <w:sz w:val="18"/>
                <w:szCs w:val="18"/>
              </w:rPr>
              <w:t>Native fish</w:t>
            </w:r>
          </w:p>
          <w:p w14:paraId="58296E3B" w14:textId="77777777" w:rsidR="00F406FF" w:rsidRPr="00356A28" w:rsidRDefault="00F406FF" w:rsidP="001C5D6E">
            <w:pPr>
              <w:pStyle w:val="Heading8"/>
              <w:rPr>
                <w:sz w:val="18"/>
                <w:szCs w:val="18"/>
              </w:rPr>
            </w:pPr>
            <w:r w:rsidRPr="00356A28">
              <w:rPr>
                <w:sz w:val="18"/>
                <w:szCs w:val="18"/>
              </w:rPr>
              <w:t xml:space="preserve">Aquatic invertebrate species </w:t>
            </w:r>
          </w:p>
          <w:p w14:paraId="4876B655" w14:textId="77777777" w:rsidR="00F406FF" w:rsidRPr="00356A28" w:rsidRDefault="00F406FF" w:rsidP="001C5D6E">
            <w:pPr>
              <w:pStyle w:val="Heading8"/>
              <w:rPr>
                <w:sz w:val="18"/>
                <w:szCs w:val="18"/>
              </w:rPr>
            </w:pPr>
            <w:r w:rsidRPr="00356A28">
              <w:rPr>
                <w:sz w:val="18"/>
                <w:szCs w:val="18"/>
              </w:rPr>
              <w:t>Water quality</w:t>
            </w:r>
            <w:r w:rsidRPr="00356A28">
              <w:rPr>
                <w:color w:val="000000" w:themeColor="text1"/>
                <w:sz w:val="18"/>
                <w:szCs w:val="18"/>
              </w:rPr>
              <w:t xml:space="preserve"> </w:t>
            </w:r>
          </w:p>
        </w:tc>
        <w:tc>
          <w:tcPr>
            <w:tcW w:w="368" w:type="pct"/>
            <w:tcBorders>
              <w:top w:val="single" w:sz="12" w:space="0" w:color="auto"/>
              <w:bottom w:val="single" w:sz="12" w:space="0" w:color="auto"/>
            </w:tcBorders>
          </w:tcPr>
          <w:p w14:paraId="0D3DC01C" w14:textId="77777777" w:rsidR="00F406FF" w:rsidRPr="00356A28" w:rsidRDefault="00F406FF" w:rsidP="001C5D6E">
            <w:pPr>
              <w:pStyle w:val="Heading8"/>
              <w:rPr>
                <w:sz w:val="18"/>
                <w:szCs w:val="18"/>
              </w:rPr>
            </w:pPr>
            <w:r w:rsidRPr="00356A28">
              <w:rPr>
                <w:sz w:val="18"/>
                <w:szCs w:val="18"/>
              </w:rPr>
              <w:t>Enabling native fish to access in-stream habitats</w:t>
            </w:r>
          </w:p>
          <w:p w14:paraId="14FFB4DC" w14:textId="77777777" w:rsidR="00F406FF" w:rsidRPr="00356A28" w:rsidRDefault="00F406FF" w:rsidP="001C5D6E">
            <w:pPr>
              <w:pStyle w:val="Heading8"/>
              <w:rPr>
                <w:sz w:val="18"/>
                <w:szCs w:val="18"/>
              </w:rPr>
            </w:pPr>
            <w:r w:rsidRPr="00356A28">
              <w:rPr>
                <w:sz w:val="18"/>
                <w:szCs w:val="18"/>
              </w:rPr>
              <w:t>Native fish movement</w:t>
            </w:r>
          </w:p>
          <w:p w14:paraId="30CA28BA" w14:textId="77777777" w:rsidR="00F406FF" w:rsidRPr="00356A28" w:rsidRDefault="00F406FF" w:rsidP="001C5D6E">
            <w:pPr>
              <w:pStyle w:val="Heading8"/>
              <w:rPr>
                <w:sz w:val="18"/>
                <w:szCs w:val="18"/>
              </w:rPr>
            </w:pPr>
            <w:r w:rsidRPr="00356A28">
              <w:rPr>
                <w:sz w:val="18"/>
                <w:szCs w:val="18"/>
              </w:rPr>
              <w:t>Maintaining the condition/quality of in-stream habitat</w:t>
            </w:r>
          </w:p>
        </w:tc>
        <w:tc>
          <w:tcPr>
            <w:tcW w:w="904" w:type="pct"/>
            <w:tcBorders>
              <w:top w:val="single" w:sz="12" w:space="0" w:color="auto"/>
              <w:bottom w:val="single" w:sz="12" w:space="0" w:color="auto"/>
            </w:tcBorders>
            <w:shd w:val="clear" w:color="auto" w:fill="auto"/>
          </w:tcPr>
          <w:p w14:paraId="56892203" w14:textId="77777777" w:rsidR="00F406FF" w:rsidRPr="00356A28" w:rsidRDefault="00F406FF" w:rsidP="001C5D6E">
            <w:pPr>
              <w:pStyle w:val="Heading8"/>
              <w:rPr>
                <w:sz w:val="18"/>
                <w:szCs w:val="18"/>
              </w:rPr>
            </w:pPr>
            <w:r w:rsidRPr="00356A28">
              <w:rPr>
                <w:sz w:val="18"/>
                <w:szCs w:val="18"/>
              </w:rPr>
              <w:t>Baseflows</w:t>
            </w:r>
          </w:p>
          <w:p w14:paraId="65EAC100" w14:textId="77777777" w:rsidR="00F406FF" w:rsidRPr="00356A28" w:rsidRDefault="00F406FF" w:rsidP="001C5D6E">
            <w:pPr>
              <w:pStyle w:val="Heading8"/>
              <w:rPr>
                <w:sz w:val="18"/>
                <w:szCs w:val="18"/>
              </w:rPr>
            </w:pPr>
            <w:r w:rsidRPr="00356A28">
              <w:rPr>
                <w:sz w:val="18"/>
                <w:szCs w:val="18"/>
              </w:rPr>
              <w:t xml:space="preserve">&gt;320 ML/d for a total of 150 days in a year at </w:t>
            </w:r>
            <w:proofErr w:type="spellStart"/>
            <w:r w:rsidRPr="00356A28">
              <w:rPr>
                <w:sz w:val="18"/>
                <w:szCs w:val="18"/>
              </w:rPr>
              <w:t>Dangar</w:t>
            </w:r>
            <w:proofErr w:type="spellEnd"/>
            <w:r w:rsidRPr="00356A28">
              <w:rPr>
                <w:sz w:val="18"/>
                <w:szCs w:val="18"/>
              </w:rPr>
              <w:t xml:space="preserve"> Bridge (near </w:t>
            </w:r>
            <w:proofErr w:type="spellStart"/>
            <w:r w:rsidRPr="00356A28">
              <w:rPr>
                <w:sz w:val="18"/>
                <w:szCs w:val="18"/>
              </w:rPr>
              <w:t>Walgett</w:t>
            </w:r>
            <w:proofErr w:type="spellEnd"/>
            <w:r w:rsidRPr="00356A28">
              <w:rPr>
                <w:sz w:val="18"/>
                <w:szCs w:val="18"/>
              </w:rPr>
              <w:t xml:space="preserve">) on the </w:t>
            </w:r>
            <w:proofErr w:type="spellStart"/>
            <w:r w:rsidRPr="00356A28">
              <w:rPr>
                <w:sz w:val="18"/>
                <w:szCs w:val="18"/>
              </w:rPr>
              <w:t>Barwon</w:t>
            </w:r>
            <w:proofErr w:type="spellEnd"/>
            <w:r w:rsidRPr="00356A28">
              <w:rPr>
                <w:sz w:val="18"/>
                <w:szCs w:val="18"/>
              </w:rPr>
              <w:t xml:space="preserve"> River </w:t>
            </w:r>
          </w:p>
          <w:p w14:paraId="79FB1D20" w14:textId="77777777" w:rsidR="00F406FF" w:rsidRPr="00356A28" w:rsidRDefault="00F406FF" w:rsidP="001C5D6E">
            <w:pPr>
              <w:pStyle w:val="Heading8"/>
              <w:rPr>
                <w:sz w:val="18"/>
                <w:szCs w:val="18"/>
              </w:rPr>
            </w:pPr>
            <w:r w:rsidRPr="00356A28">
              <w:rPr>
                <w:sz w:val="18"/>
                <w:szCs w:val="18"/>
              </w:rPr>
              <w:t>&gt;500 ML/d for a total of 135 days in a year at Bourke on the Darling River</w:t>
            </w:r>
          </w:p>
          <w:p w14:paraId="319945B1" w14:textId="77777777" w:rsidR="00F406FF" w:rsidRPr="00356A28" w:rsidRDefault="00F406FF" w:rsidP="001C5D6E">
            <w:pPr>
              <w:pStyle w:val="Heading8"/>
              <w:rPr>
                <w:sz w:val="18"/>
                <w:szCs w:val="18"/>
              </w:rPr>
            </w:pPr>
            <w:r w:rsidRPr="00356A28">
              <w:rPr>
                <w:sz w:val="18"/>
                <w:szCs w:val="18"/>
              </w:rPr>
              <w:t>&gt;450 ML/d for a total of 135 days in a year at Louth on the Darling River</w:t>
            </w:r>
          </w:p>
          <w:p w14:paraId="601374E2" w14:textId="77777777" w:rsidR="00F406FF" w:rsidRPr="00356A28" w:rsidRDefault="00F406FF" w:rsidP="001C5D6E">
            <w:pPr>
              <w:pStyle w:val="Heading8"/>
              <w:rPr>
                <w:sz w:val="18"/>
                <w:szCs w:val="18"/>
              </w:rPr>
            </w:pPr>
            <w:r w:rsidRPr="00356A28">
              <w:rPr>
                <w:sz w:val="18"/>
                <w:szCs w:val="18"/>
              </w:rPr>
              <w:t xml:space="preserve">&gt;350 ML/d for a total of 145 days in a year at </w:t>
            </w:r>
            <w:proofErr w:type="spellStart"/>
            <w:r w:rsidRPr="00356A28">
              <w:rPr>
                <w:sz w:val="18"/>
                <w:szCs w:val="18"/>
              </w:rPr>
              <w:t>Wilcannia</w:t>
            </w:r>
            <w:proofErr w:type="spellEnd"/>
            <w:r w:rsidRPr="00356A28">
              <w:rPr>
                <w:sz w:val="18"/>
                <w:szCs w:val="18"/>
              </w:rPr>
              <w:t xml:space="preserve"> on the Darling River</w:t>
            </w:r>
          </w:p>
        </w:tc>
        <w:tc>
          <w:tcPr>
            <w:tcW w:w="323" w:type="pct"/>
            <w:tcBorders>
              <w:top w:val="single" w:sz="12" w:space="0" w:color="auto"/>
              <w:bottom w:val="single" w:sz="12" w:space="0" w:color="auto"/>
            </w:tcBorders>
            <w:shd w:val="clear" w:color="auto" w:fill="auto"/>
            <w:vAlign w:val="center"/>
          </w:tcPr>
          <w:p w14:paraId="6577FD48" w14:textId="77777777" w:rsidR="00F406FF" w:rsidRPr="00356A28" w:rsidRDefault="00F406FF" w:rsidP="001C5D6E">
            <w:pPr>
              <w:pStyle w:val="Heading8"/>
              <w:jc w:val="center"/>
              <w:rPr>
                <w:sz w:val="18"/>
                <w:szCs w:val="18"/>
              </w:rPr>
            </w:pPr>
            <w:r w:rsidRPr="00356A28">
              <w:rPr>
                <w:sz w:val="18"/>
                <w:szCs w:val="18"/>
              </w:rPr>
              <w:t>Every Year</w:t>
            </w:r>
          </w:p>
        </w:tc>
        <w:tc>
          <w:tcPr>
            <w:tcW w:w="1355" w:type="pct"/>
            <w:tcBorders>
              <w:top w:val="single" w:sz="12" w:space="0" w:color="auto"/>
              <w:bottom w:val="single" w:sz="12" w:space="0" w:color="auto"/>
            </w:tcBorders>
            <w:shd w:val="clear" w:color="auto" w:fill="auto"/>
          </w:tcPr>
          <w:p w14:paraId="473CA4AC" w14:textId="77777777" w:rsidR="00F406FF" w:rsidRPr="00356A28" w:rsidRDefault="00F406FF" w:rsidP="001C5D6E">
            <w:pPr>
              <w:pStyle w:val="Heading8"/>
              <w:rPr>
                <w:sz w:val="18"/>
                <w:szCs w:val="18"/>
              </w:rPr>
            </w:pPr>
            <w:r w:rsidRPr="00356A28">
              <w:rPr>
                <w:sz w:val="18"/>
                <w:szCs w:val="18"/>
              </w:rPr>
              <w:t xml:space="preserve">These flows provide a flow depth to support movement for small and medium bodied fish as well as assist in managing water quality issues (destratification of waterholes and blue green algal blooms).  </w:t>
            </w:r>
          </w:p>
          <w:p w14:paraId="7C863B70" w14:textId="31D276D7" w:rsidR="00F406FF" w:rsidRPr="00356A28" w:rsidRDefault="00F406FF" w:rsidP="001C5D6E">
            <w:pPr>
              <w:pStyle w:val="Heading8"/>
              <w:rPr>
                <w:sz w:val="18"/>
                <w:szCs w:val="18"/>
              </w:rPr>
            </w:pPr>
            <w:r w:rsidRPr="00356A28">
              <w:rPr>
                <w:sz w:val="18"/>
                <w:szCs w:val="18"/>
              </w:rPr>
              <w:t>During dry years like the 2017</w:t>
            </w:r>
            <w:r w:rsidR="009932D7" w:rsidRPr="00356A28">
              <w:rPr>
                <w:sz w:val="18"/>
                <w:szCs w:val="18"/>
              </w:rPr>
              <w:t>–</w:t>
            </w:r>
            <w:r w:rsidRPr="00356A28">
              <w:rPr>
                <w:sz w:val="18"/>
                <w:szCs w:val="18"/>
              </w:rPr>
              <w:t>18 water years, held environmental water delivered from tributaries systems (through watering actions like the Northern Connectivity Event) can assist in achieving these environmental water requirements.</w:t>
            </w:r>
          </w:p>
          <w:p w14:paraId="44A3398A" w14:textId="77777777" w:rsidR="00F406FF" w:rsidRPr="00356A28" w:rsidRDefault="00F406FF" w:rsidP="001C5D6E">
            <w:pPr>
              <w:pStyle w:val="Heading8"/>
              <w:rPr>
                <w:sz w:val="18"/>
                <w:szCs w:val="18"/>
              </w:rPr>
            </w:pPr>
            <w:r w:rsidRPr="00356A28">
              <w:rPr>
                <w:sz w:val="18"/>
                <w:szCs w:val="18"/>
              </w:rPr>
              <w:t xml:space="preserve">Active management of un-regulated environmental water entitlements held along the </w:t>
            </w:r>
            <w:proofErr w:type="spellStart"/>
            <w:r w:rsidRPr="00356A28">
              <w:rPr>
                <w:sz w:val="18"/>
                <w:szCs w:val="18"/>
              </w:rPr>
              <w:t>Barwon</w:t>
            </w:r>
            <w:proofErr w:type="spellEnd"/>
            <w:r w:rsidRPr="00356A28">
              <w:rPr>
                <w:sz w:val="18"/>
                <w:szCs w:val="18"/>
              </w:rPr>
              <w:t xml:space="preserve"> and Darling Rivers will also assist in achieving these environmental water requirements.</w:t>
            </w:r>
          </w:p>
          <w:p w14:paraId="44E334BB" w14:textId="1C206D10" w:rsidR="00F406FF" w:rsidRPr="00356A28" w:rsidRDefault="00F406FF" w:rsidP="001C5D6E">
            <w:pPr>
              <w:pStyle w:val="Heading8"/>
              <w:rPr>
                <w:sz w:val="18"/>
                <w:szCs w:val="18"/>
              </w:rPr>
            </w:pPr>
            <w:r w:rsidRPr="00356A28">
              <w:rPr>
                <w:sz w:val="18"/>
                <w:szCs w:val="18"/>
              </w:rPr>
              <w:t xml:space="preserve">Over the long term, baseflow requirements across the </w:t>
            </w:r>
            <w:proofErr w:type="spellStart"/>
            <w:r w:rsidRPr="00356A28">
              <w:rPr>
                <w:sz w:val="18"/>
                <w:szCs w:val="18"/>
              </w:rPr>
              <w:t>Barwon</w:t>
            </w:r>
            <w:proofErr w:type="spellEnd"/>
            <w:r w:rsidRPr="00356A28">
              <w:rPr>
                <w:sz w:val="18"/>
                <w:szCs w:val="18"/>
              </w:rPr>
              <w:t xml:space="preserve"> Darling system have been met 4</w:t>
            </w:r>
            <w:r w:rsidR="002C4ADA" w:rsidRPr="00356A28">
              <w:rPr>
                <w:sz w:val="18"/>
                <w:szCs w:val="18"/>
              </w:rPr>
              <w:t>–</w:t>
            </w:r>
            <w:r w:rsidRPr="00356A28">
              <w:rPr>
                <w:sz w:val="18"/>
                <w:szCs w:val="18"/>
              </w:rPr>
              <w:t>5 years in the last ten and more recently have not been met since the 2016</w:t>
            </w:r>
            <w:r w:rsidR="002C4ADA" w:rsidRPr="00356A28">
              <w:rPr>
                <w:sz w:val="18"/>
                <w:szCs w:val="18"/>
              </w:rPr>
              <w:t>–</w:t>
            </w:r>
            <w:r w:rsidRPr="00356A28">
              <w:rPr>
                <w:sz w:val="18"/>
                <w:szCs w:val="18"/>
              </w:rPr>
              <w:t xml:space="preserve">17 water year. Due to the extended dry period over the last 3 water years the need for </w:t>
            </w:r>
            <w:proofErr w:type="spellStart"/>
            <w:r w:rsidRPr="00356A28">
              <w:rPr>
                <w:sz w:val="18"/>
                <w:szCs w:val="18"/>
              </w:rPr>
              <w:t>Baseflows</w:t>
            </w:r>
            <w:proofErr w:type="spellEnd"/>
            <w:r w:rsidRPr="00356A28">
              <w:rPr>
                <w:sz w:val="18"/>
                <w:szCs w:val="18"/>
              </w:rPr>
              <w:t xml:space="preserve"> across the </w:t>
            </w:r>
            <w:proofErr w:type="spellStart"/>
            <w:r w:rsidRPr="00356A28">
              <w:rPr>
                <w:sz w:val="18"/>
                <w:szCs w:val="18"/>
              </w:rPr>
              <w:t>Barwon</w:t>
            </w:r>
            <w:proofErr w:type="spellEnd"/>
            <w:r w:rsidR="00DB44DB" w:rsidRPr="00356A28">
              <w:rPr>
                <w:sz w:val="18"/>
                <w:szCs w:val="18"/>
              </w:rPr>
              <w:t>–</w:t>
            </w:r>
            <w:r w:rsidRPr="00356A28">
              <w:rPr>
                <w:sz w:val="18"/>
                <w:szCs w:val="18"/>
              </w:rPr>
              <w:t>Darling system is a high priority.</w:t>
            </w:r>
          </w:p>
        </w:tc>
        <w:tc>
          <w:tcPr>
            <w:tcW w:w="434" w:type="pct"/>
            <w:tcBorders>
              <w:top w:val="single" w:sz="12" w:space="0" w:color="auto"/>
              <w:bottom w:val="single" w:sz="12" w:space="0" w:color="auto"/>
            </w:tcBorders>
            <w:shd w:val="clear" w:color="auto" w:fill="FF0000"/>
            <w:vAlign w:val="center"/>
          </w:tcPr>
          <w:p w14:paraId="5B6ABC5A" w14:textId="77777777" w:rsidR="00F406FF" w:rsidRPr="00A173BB" w:rsidRDefault="00F406FF" w:rsidP="001C5D6E">
            <w:pPr>
              <w:pStyle w:val="Heading8"/>
              <w:jc w:val="center"/>
              <w:rPr>
                <w:color w:val="auto"/>
                <w:sz w:val="18"/>
                <w:szCs w:val="18"/>
              </w:rPr>
            </w:pPr>
            <w:r w:rsidRPr="00A173BB">
              <w:rPr>
                <w:color w:val="auto"/>
                <w:sz w:val="18"/>
                <w:szCs w:val="18"/>
              </w:rPr>
              <w:t>High</w:t>
            </w:r>
          </w:p>
        </w:tc>
        <w:tc>
          <w:tcPr>
            <w:tcW w:w="696" w:type="pct"/>
            <w:tcBorders>
              <w:top w:val="single" w:sz="12" w:space="0" w:color="auto"/>
              <w:bottom w:val="single" w:sz="12" w:space="0" w:color="auto"/>
            </w:tcBorders>
            <w:shd w:val="clear" w:color="auto" w:fill="365F91" w:themeFill="accent1" w:themeFillShade="BF"/>
            <w:vAlign w:val="center"/>
          </w:tcPr>
          <w:p w14:paraId="28C8C168" w14:textId="024C412B" w:rsidR="00F406FF" w:rsidRPr="00A173BB" w:rsidRDefault="00F406FF" w:rsidP="001C5D6E">
            <w:pPr>
              <w:pStyle w:val="Heading8"/>
              <w:jc w:val="center"/>
              <w:rPr>
                <w:color w:val="auto"/>
                <w:sz w:val="18"/>
                <w:szCs w:val="18"/>
              </w:rPr>
            </w:pPr>
            <w:r w:rsidRPr="00A173BB">
              <w:rPr>
                <w:color w:val="auto"/>
                <w:sz w:val="18"/>
                <w:szCs w:val="18"/>
              </w:rPr>
              <w:t>A high priority for CEW under moderate to dry conditions.</w:t>
            </w:r>
          </w:p>
          <w:p w14:paraId="38B07E29" w14:textId="426CB609" w:rsidR="00F406FF" w:rsidRPr="00A173BB" w:rsidRDefault="00F406FF" w:rsidP="001C5D6E">
            <w:pPr>
              <w:pStyle w:val="Heading8"/>
              <w:jc w:val="center"/>
              <w:rPr>
                <w:color w:val="auto"/>
                <w:sz w:val="18"/>
                <w:szCs w:val="18"/>
              </w:rPr>
            </w:pPr>
            <w:r w:rsidRPr="00A173BB">
              <w:rPr>
                <w:color w:val="auto"/>
                <w:sz w:val="18"/>
                <w:szCs w:val="18"/>
              </w:rPr>
              <w:t xml:space="preserve">Protection of natural flow events through activation of unregulated environmental water entitlements held along the </w:t>
            </w:r>
            <w:proofErr w:type="spellStart"/>
            <w:r w:rsidRPr="00A173BB">
              <w:rPr>
                <w:color w:val="auto"/>
                <w:sz w:val="18"/>
                <w:szCs w:val="18"/>
              </w:rPr>
              <w:t>Barwon</w:t>
            </w:r>
            <w:proofErr w:type="spellEnd"/>
            <w:r w:rsidRPr="00A173BB">
              <w:rPr>
                <w:color w:val="auto"/>
                <w:sz w:val="18"/>
                <w:szCs w:val="18"/>
              </w:rPr>
              <w:t xml:space="preserve"> and Darling systems is a high priority.</w:t>
            </w:r>
          </w:p>
          <w:p w14:paraId="12CF83D2" w14:textId="5F903F93" w:rsidR="00F406FF" w:rsidRPr="00A173BB" w:rsidRDefault="00F406FF" w:rsidP="001C5D6E">
            <w:pPr>
              <w:pStyle w:val="Heading8"/>
              <w:jc w:val="center"/>
              <w:rPr>
                <w:color w:val="auto"/>
                <w:sz w:val="18"/>
                <w:szCs w:val="18"/>
              </w:rPr>
            </w:pPr>
            <w:r w:rsidRPr="00A173BB">
              <w:rPr>
                <w:color w:val="auto"/>
                <w:sz w:val="18"/>
                <w:szCs w:val="18"/>
              </w:rPr>
              <w:t xml:space="preserve">Using regulated environmental water entitlements to respond to extended periods of no or low flow dry is not expected to be an option </w:t>
            </w:r>
            <w:r w:rsidR="00D71D3C" w:rsidRPr="00A173BB">
              <w:rPr>
                <w:color w:val="auto"/>
                <w:sz w:val="18"/>
                <w:szCs w:val="18"/>
              </w:rPr>
              <w:t>until</w:t>
            </w:r>
            <w:r w:rsidRPr="00A173BB">
              <w:rPr>
                <w:color w:val="auto"/>
                <w:sz w:val="18"/>
                <w:szCs w:val="18"/>
              </w:rPr>
              <w:t xml:space="preserve"> account balances improve in key regulated systems.</w:t>
            </w:r>
          </w:p>
        </w:tc>
        <w:tc>
          <w:tcPr>
            <w:tcW w:w="516" w:type="pct"/>
            <w:tcBorders>
              <w:top w:val="single" w:sz="12" w:space="0" w:color="auto"/>
              <w:bottom w:val="single" w:sz="12" w:space="0" w:color="auto"/>
            </w:tcBorders>
            <w:shd w:val="clear" w:color="auto" w:fill="FF0000"/>
            <w:vAlign w:val="center"/>
          </w:tcPr>
          <w:p w14:paraId="3E00BB92" w14:textId="77777777" w:rsidR="00F406FF" w:rsidRPr="00A173BB" w:rsidRDefault="00F406FF" w:rsidP="001C5D6E">
            <w:pPr>
              <w:pStyle w:val="Heading8"/>
              <w:jc w:val="center"/>
              <w:rPr>
                <w:color w:val="auto"/>
                <w:sz w:val="18"/>
                <w:szCs w:val="18"/>
              </w:rPr>
            </w:pPr>
            <w:r w:rsidRPr="00A173BB">
              <w:rPr>
                <w:color w:val="auto"/>
                <w:sz w:val="18"/>
                <w:szCs w:val="18"/>
              </w:rPr>
              <w:t>High</w:t>
            </w:r>
          </w:p>
        </w:tc>
      </w:tr>
      <w:tr w:rsidR="00A173BB" w:rsidRPr="00A173BB" w14:paraId="663D943B" w14:textId="77777777" w:rsidTr="009F47DF">
        <w:trPr>
          <w:trHeight w:val="3669"/>
        </w:trPr>
        <w:tc>
          <w:tcPr>
            <w:tcW w:w="404" w:type="pct"/>
            <w:vMerge w:val="restart"/>
            <w:tcBorders>
              <w:top w:val="single" w:sz="12" w:space="0" w:color="auto"/>
              <w:left w:val="single" w:sz="12" w:space="0" w:color="auto"/>
              <w:bottom w:val="single" w:sz="4" w:space="0" w:color="auto"/>
            </w:tcBorders>
            <w:shd w:val="clear" w:color="auto" w:fill="auto"/>
          </w:tcPr>
          <w:p w14:paraId="5E0C7742" w14:textId="77777777" w:rsidR="00F406FF" w:rsidRPr="00356A28" w:rsidRDefault="00F406FF" w:rsidP="001C5D6E">
            <w:pPr>
              <w:pStyle w:val="Heading8"/>
              <w:rPr>
                <w:sz w:val="18"/>
                <w:szCs w:val="18"/>
              </w:rPr>
            </w:pPr>
            <w:r w:rsidRPr="00356A28">
              <w:rPr>
                <w:sz w:val="18"/>
                <w:szCs w:val="18"/>
              </w:rPr>
              <w:t xml:space="preserve">Native fish habitat and aquatic communities along the </w:t>
            </w:r>
            <w:proofErr w:type="spellStart"/>
            <w:r w:rsidRPr="00356A28">
              <w:rPr>
                <w:sz w:val="18"/>
                <w:szCs w:val="18"/>
              </w:rPr>
              <w:t>Barwon</w:t>
            </w:r>
            <w:proofErr w:type="spellEnd"/>
            <w:r w:rsidRPr="00356A28">
              <w:rPr>
                <w:sz w:val="18"/>
                <w:szCs w:val="18"/>
              </w:rPr>
              <w:t xml:space="preserve"> and Darling Rivers</w:t>
            </w:r>
          </w:p>
          <w:p w14:paraId="1F4815F7" w14:textId="77777777" w:rsidR="00F406FF" w:rsidRPr="00356A28" w:rsidRDefault="00F406FF" w:rsidP="001C5D6E">
            <w:pPr>
              <w:pStyle w:val="Heading8"/>
              <w:rPr>
                <w:sz w:val="18"/>
                <w:szCs w:val="18"/>
              </w:rPr>
            </w:pPr>
            <w:r w:rsidRPr="00356A28">
              <w:rPr>
                <w:sz w:val="18"/>
                <w:szCs w:val="18"/>
              </w:rPr>
              <w:t>Aquatic habitat</w:t>
            </w:r>
          </w:p>
          <w:p w14:paraId="2B7F694B" w14:textId="77777777" w:rsidR="00F406FF" w:rsidRPr="00356A28" w:rsidRDefault="00F406FF" w:rsidP="001C5D6E">
            <w:pPr>
              <w:pStyle w:val="Heading8"/>
              <w:rPr>
                <w:sz w:val="18"/>
                <w:szCs w:val="18"/>
              </w:rPr>
            </w:pPr>
            <w:r w:rsidRPr="00356A28">
              <w:rPr>
                <w:sz w:val="18"/>
                <w:szCs w:val="18"/>
              </w:rPr>
              <w:t xml:space="preserve">Aquatic invertebrate species </w:t>
            </w:r>
          </w:p>
          <w:p w14:paraId="51F71D70" w14:textId="77777777" w:rsidR="00F406FF" w:rsidRPr="00356A28" w:rsidRDefault="00F406FF" w:rsidP="001C5D6E">
            <w:pPr>
              <w:pStyle w:val="Heading8"/>
              <w:rPr>
                <w:sz w:val="18"/>
                <w:szCs w:val="18"/>
              </w:rPr>
            </w:pPr>
            <w:r w:rsidRPr="00356A28">
              <w:rPr>
                <w:sz w:val="18"/>
                <w:szCs w:val="18"/>
              </w:rPr>
              <w:t>Water quality</w:t>
            </w:r>
          </w:p>
          <w:p w14:paraId="10313E90" w14:textId="77777777" w:rsidR="00F406FF" w:rsidRPr="00356A28" w:rsidRDefault="00F406FF" w:rsidP="001C5D6E">
            <w:pPr>
              <w:pStyle w:val="Heading8"/>
              <w:rPr>
                <w:b/>
                <w:sz w:val="18"/>
                <w:szCs w:val="18"/>
              </w:rPr>
            </w:pPr>
            <w:r w:rsidRPr="00356A28">
              <w:rPr>
                <w:sz w:val="18"/>
                <w:szCs w:val="18"/>
              </w:rPr>
              <w:t>Breeding opportunities for native fish</w:t>
            </w:r>
          </w:p>
        </w:tc>
        <w:tc>
          <w:tcPr>
            <w:tcW w:w="368" w:type="pct"/>
            <w:vMerge w:val="restart"/>
            <w:tcBorders>
              <w:top w:val="single" w:sz="12" w:space="0" w:color="auto"/>
              <w:bottom w:val="single" w:sz="4" w:space="0" w:color="auto"/>
            </w:tcBorders>
          </w:tcPr>
          <w:p w14:paraId="4C39CADE" w14:textId="77777777" w:rsidR="00F406FF" w:rsidRPr="00356A28" w:rsidRDefault="00F406FF" w:rsidP="001C5D6E">
            <w:pPr>
              <w:pStyle w:val="Heading8"/>
              <w:rPr>
                <w:sz w:val="18"/>
                <w:szCs w:val="18"/>
              </w:rPr>
            </w:pPr>
            <w:r w:rsidRPr="00356A28">
              <w:rPr>
                <w:sz w:val="18"/>
                <w:szCs w:val="18"/>
              </w:rPr>
              <w:t>Providing native fish with spawning and recruitment opportunities</w:t>
            </w:r>
          </w:p>
          <w:p w14:paraId="60287519" w14:textId="77777777" w:rsidR="00F406FF" w:rsidRPr="00356A28" w:rsidRDefault="00F406FF" w:rsidP="001C5D6E">
            <w:pPr>
              <w:pStyle w:val="Heading8"/>
              <w:rPr>
                <w:sz w:val="18"/>
                <w:szCs w:val="18"/>
              </w:rPr>
            </w:pPr>
          </w:p>
        </w:tc>
        <w:tc>
          <w:tcPr>
            <w:tcW w:w="904" w:type="pct"/>
            <w:tcBorders>
              <w:top w:val="single" w:sz="12" w:space="0" w:color="auto"/>
              <w:bottom w:val="single" w:sz="4" w:space="0" w:color="auto"/>
            </w:tcBorders>
            <w:shd w:val="clear" w:color="auto" w:fill="auto"/>
          </w:tcPr>
          <w:p w14:paraId="0B2120BE" w14:textId="77777777" w:rsidR="00F406FF" w:rsidRPr="00356A28" w:rsidRDefault="00F406FF" w:rsidP="001C5D6E">
            <w:pPr>
              <w:pStyle w:val="Heading8"/>
              <w:rPr>
                <w:sz w:val="18"/>
                <w:szCs w:val="18"/>
              </w:rPr>
            </w:pPr>
            <w:r w:rsidRPr="00356A28">
              <w:rPr>
                <w:sz w:val="18"/>
                <w:szCs w:val="18"/>
              </w:rPr>
              <w:t xml:space="preserve">Small </w:t>
            </w:r>
            <w:proofErr w:type="spellStart"/>
            <w:r w:rsidRPr="00356A28">
              <w:rPr>
                <w:sz w:val="18"/>
                <w:szCs w:val="18"/>
              </w:rPr>
              <w:t>Freshes</w:t>
            </w:r>
            <w:proofErr w:type="spellEnd"/>
            <w:r w:rsidRPr="00356A28">
              <w:rPr>
                <w:sz w:val="18"/>
                <w:szCs w:val="18"/>
              </w:rPr>
              <w:t xml:space="preserve"> (SF1)</w:t>
            </w:r>
          </w:p>
          <w:p w14:paraId="10F1D8A4" w14:textId="6B48447E" w:rsidR="00F406FF" w:rsidRPr="00356A28" w:rsidRDefault="00F406FF" w:rsidP="001C5D6E">
            <w:pPr>
              <w:pStyle w:val="Heading8"/>
              <w:rPr>
                <w:sz w:val="18"/>
                <w:szCs w:val="18"/>
              </w:rPr>
            </w:pPr>
            <w:r w:rsidRPr="00356A28">
              <w:rPr>
                <w:sz w:val="18"/>
                <w:szCs w:val="18"/>
              </w:rPr>
              <w:t xml:space="preserve">&gt;700 ML/d for at least 10 days on the </w:t>
            </w:r>
            <w:proofErr w:type="spellStart"/>
            <w:r w:rsidRPr="00356A28">
              <w:rPr>
                <w:sz w:val="18"/>
                <w:szCs w:val="18"/>
              </w:rPr>
              <w:t>Barwon</w:t>
            </w:r>
            <w:proofErr w:type="spellEnd"/>
            <w:r w:rsidRPr="00356A28">
              <w:rPr>
                <w:sz w:val="18"/>
                <w:szCs w:val="18"/>
              </w:rPr>
              <w:t xml:space="preserve"> at </w:t>
            </w:r>
            <w:proofErr w:type="spellStart"/>
            <w:r w:rsidRPr="00356A28">
              <w:rPr>
                <w:sz w:val="18"/>
                <w:szCs w:val="18"/>
              </w:rPr>
              <w:t>Dangar’s</w:t>
            </w:r>
            <w:proofErr w:type="spellEnd"/>
            <w:r w:rsidRPr="00356A28">
              <w:rPr>
                <w:sz w:val="18"/>
                <w:szCs w:val="18"/>
              </w:rPr>
              <w:t xml:space="preserve"> Bridge near </w:t>
            </w:r>
            <w:proofErr w:type="spellStart"/>
            <w:r w:rsidRPr="00356A28">
              <w:rPr>
                <w:sz w:val="18"/>
                <w:szCs w:val="18"/>
              </w:rPr>
              <w:t>Walgett</w:t>
            </w:r>
            <w:proofErr w:type="spellEnd"/>
            <w:r w:rsidRPr="00356A28">
              <w:rPr>
                <w:sz w:val="18"/>
                <w:szCs w:val="18"/>
              </w:rPr>
              <w:t xml:space="preserve"> ideally in Oct–April (but can occur at any time).</w:t>
            </w:r>
          </w:p>
          <w:p w14:paraId="2910C739" w14:textId="2E92A936" w:rsidR="00F406FF" w:rsidRPr="00356A28" w:rsidRDefault="00F406FF" w:rsidP="001C5D6E">
            <w:pPr>
              <w:pStyle w:val="Heading8"/>
              <w:rPr>
                <w:sz w:val="18"/>
                <w:szCs w:val="18"/>
              </w:rPr>
            </w:pPr>
            <w:r w:rsidRPr="00356A28">
              <w:rPr>
                <w:sz w:val="18"/>
                <w:szCs w:val="18"/>
              </w:rPr>
              <w:t>&gt;1</w:t>
            </w:r>
            <w:r w:rsidR="00E67B39" w:rsidRPr="00356A28">
              <w:rPr>
                <w:sz w:val="18"/>
                <w:szCs w:val="18"/>
              </w:rPr>
              <w:t xml:space="preserve"> </w:t>
            </w:r>
            <w:r w:rsidRPr="00356A28">
              <w:rPr>
                <w:sz w:val="18"/>
                <w:szCs w:val="18"/>
              </w:rPr>
              <w:t>500 ML/d for at least 10 days on the Darling at Louth ideally in Oct–April (but can occur at any time).</w:t>
            </w:r>
          </w:p>
          <w:p w14:paraId="03B79FAA" w14:textId="357AFDE3" w:rsidR="00F406FF" w:rsidRPr="00356A28" w:rsidRDefault="00F406FF" w:rsidP="001C5D6E">
            <w:pPr>
              <w:pStyle w:val="Heading8"/>
              <w:rPr>
                <w:sz w:val="18"/>
                <w:szCs w:val="18"/>
              </w:rPr>
            </w:pPr>
            <w:r w:rsidRPr="00356A28">
              <w:rPr>
                <w:sz w:val="18"/>
                <w:szCs w:val="18"/>
              </w:rPr>
              <w:t>&gt;1</w:t>
            </w:r>
            <w:r w:rsidR="00E67B39" w:rsidRPr="00356A28">
              <w:rPr>
                <w:sz w:val="18"/>
                <w:szCs w:val="18"/>
              </w:rPr>
              <w:t xml:space="preserve"> </w:t>
            </w:r>
            <w:r w:rsidRPr="00356A28">
              <w:rPr>
                <w:sz w:val="18"/>
                <w:szCs w:val="18"/>
              </w:rPr>
              <w:t xml:space="preserve">400 ML/d for at least 10 days on the Darling at </w:t>
            </w:r>
            <w:proofErr w:type="spellStart"/>
            <w:r w:rsidRPr="00356A28">
              <w:rPr>
                <w:sz w:val="18"/>
                <w:szCs w:val="18"/>
              </w:rPr>
              <w:t>Wilcannia</w:t>
            </w:r>
            <w:proofErr w:type="spellEnd"/>
            <w:r w:rsidRPr="00356A28">
              <w:rPr>
                <w:sz w:val="18"/>
                <w:szCs w:val="18"/>
              </w:rPr>
              <w:t xml:space="preserve"> ideally in Oct–April (but can occur at any time).</w:t>
            </w:r>
          </w:p>
        </w:tc>
        <w:tc>
          <w:tcPr>
            <w:tcW w:w="323" w:type="pct"/>
            <w:tcBorders>
              <w:top w:val="single" w:sz="12" w:space="0" w:color="auto"/>
              <w:bottom w:val="single" w:sz="4" w:space="0" w:color="auto"/>
            </w:tcBorders>
            <w:shd w:val="clear" w:color="auto" w:fill="auto"/>
            <w:vAlign w:val="center"/>
          </w:tcPr>
          <w:p w14:paraId="3674FAF3" w14:textId="77777777" w:rsidR="00F406FF" w:rsidRPr="00356A28" w:rsidRDefault="00F406FF" w:rsidP="001C5D6E">
            <w:pPr>
              <w:pStyle w:val="Heading8"/>
              <w:jc w:val="center"/>
              <w:rPr>
                <w:sz w:val="18"/>
                <w:szCs w:val="18"/>
              </w:rPr>
            </w:pPr>
            <w:r w:rsidRPr="00356A28">
              <w:rPr>
                <w:sz w:val="18"/>
                <w:szCs w:val="18"/>
              </w:rPr>
              <w:t>Annual</w:t>
            </w:r>
          </w:p>
        </w:tc>
        <w:tc>
          <w:tcPr>
            <w:tcW w:w="1355" w:type="pct"/>
            <w:tcBorders>
              <w:top w:val="single" w:sz="12" w:space="0" w:color="auto"/>
              <w:bottom w:val="single" w:sz="4" w:space="0" w:color="auto"/>
            </w:tcBorders>
            <w:shd w:val="clear" w:color="auto" w:fill="auto"/>
          </w:tcPr>
          <w:p w14:paraId="40CC0CFA" w14:textId="77777777" w:rsidR="00F406FF" w:rsidRPr="00356A28" w:rsidRDefault="00F406FF" w:rsidP="001C5D6E">
            <w:pPr>
              <w:pStyle w:val="Heading8"/>
              <w:rPr>
                <w:sz w:val="18"/>
                <w:szCs w:val="18"/>
              </w:rPr>
            </w:pPr>
            <w:r w:rsidRPr="00356A28">
              <w:rPr>
                <w:sz w:val="18"/>
                <w:szCs w:val="18"/>
              </w:rPr>
              <w:t xml:space="preserve">SF1 flows provide flow depths and velocities to support movement of large bodied fish.  </w:t>
            </w:r>
          </w:p>
          <w:p w14:paraId="6F1A9E58" w14:textId="084989E1" w:rsidR="00F406FF" w:rsidRPr="00356A28" w:rsidRDefault="00F406FF" w:rsidP="001C5D6E">
            <w:pPr>
              <w:pStyle w:val="Heading8"/>
              <w:rPr>
                <w:sz w:val="18"/>
                <w:szCs w:val="18"/>
              </w:rPr>
            </w:pPr>
            <w:r w:rsidRPr="00356A28">
              <w:rPr>
                <w:sz w:val="18"/>
                <w:szCs w:val="18"/>
              </w:rPr>
              <w:t xml:space="preserve">Small </w:t>
            </w:r>
            <w:proofErr w:type="spellStart"/>
            <w:r w:rsidRPr="00356A28">
              <w:rPr>
                <w:sz w:val="18"/>
                <w:szCs w:val="18"/>
              </w:rPr>
              <w:t>freshes</w:t>
            </w:r>
            <w:proofErr w:type="spellEnd"/>
            <w:r w:rsidRPr="00356A28">
              <w:rPr>
                <w:sz w:val="18"/>
                <w:szCs w:val="18"/>
              </w:rPr>
              <w:t xml:space="preserve">, particularly along the Darling River need to be supported by natural flow events. Active management of unregulated environmental water entitlements held along the </w:t>
            </w:r>
            <w:proofErr w:type="spellStart"/>
            <w:r w:rsidRPr="00356A28">
              <w:rPr>
                <w:sz w:val="18"/>
                <w:szCs w:val="18"/>
              </w:rPr>
              <w:t>Barwon</w:t>
            </w:r>
            <w:proofErr w:type="spellEnd"/>
            <w:r w:rsidRPr="00356A28">
              <w:rPr>
                <w:sz w:val="18"/>
                <w:szCs w:val="18"/>
              </w:rPr>
              <w:t xml:space="preserve"> and Darling </w:t>
            </w:r>
            <w:r w:rsidR="00E67B39" w:rsidRPr="00356A28">
              <w:rPr>
                <w:sz w:val="18"/>
                <w:szCs w:val="18"/>
              </w:rPr>
              <w:t>r</w:t>
            </w:r>
            <w:r w:rsidRPr="00356A28">
              <w:rPr>
                <w:sz w:val="18"/>
                <w:szCs w:val="18"/>
              </w:rPr>
              <w:t xml:space="preserve">ivers will assist in achieving these environmental water requirements. </w:t>
            </w:r>
          </w:p>
          <w:p w14:paraId="6B3999C4" w14:textId="40B3833E" w:rsidR="00F406FF" w:rsidRPr="00356A28" w:rsidRDefault="00F406FF" w:rsidP="001C5D6E">
            <w:pPr>
              <w:pStyle w:val="Heading8"/>
              <w:rPr>
                <w:sz w:val="18"/>
                <w:szCs w:val="18"/>
              </w:rPr>
            </w:pPr>
            <w:r w:rsidRPr="00356A28">
              <w:rPr>
                <w:sz w:val="18"/>
                <w:szCs w:val="18"/>
              </w:rPr>
              <w:t xml:space="preserve">SF1 flows along the </w:t>
            </w:r>
            <w:proofErr w:type="spellStart"/>
            <w:r w:rsidRPr="00356A28">
              <w:rPr>
                <w:sz w:val="18"/>
                <w:szCs w:val="18"/>
              </w:rPr>
              <w:t>Barwon</w:t>
            </w:r>
            <w:proofErr w:type="spellEnd"/>
            <w:r w:rsidRPr="00356A28">
              <w:rPr>
                <w:sz w:val="18"/>
                <w:szCs w:val="18"/>
              </w:rPr>
              <w:t xml:space="preserve"> River have occurred 7</w:t>
            </w:r>
            <w:r w:rsidR="00E67B39" w:rsidRPr="00356A28">
              <w:rPr>
                <w:sz w:val="18"/>
                <w:szCs w:val="18"/>
              </w:rPr>
              <w:t>–</w:t>
            </w:r>
            <w:r w:rsidRPr="00356A28">
              <w:rPr>
                <w:sz w:val="18"/>
                <w:szCs w:val="18"/>
              </w:rPr>
              <w:t>9 out of the last 10 years, while along the Darling SF1 flows have occurred 5 out the last 10 years. Along the Darling River SF1 events have occurred only once (during the 2019</w:t>
            </w:r>
            <w:r w:rsidR="00E67B39" w:rsidRPr="00356A28">
              <w:rPr>
                <w:sz w:val="18"/>
                <w:szCs w:val="18"/>
              </w:rPr>
              <w:t>–</w:t>
            </w:r>
            <w:r w:rsidRPr="00356A28">
              <w:rPr>
                <w:sz w:val="18"/>
                <w:szCs w:val="18"/>
              </w:rPr>
              <w:t>20 water year) over the last 3 water years.</w:t>
            </w:r>
          </w:p>
          <w:p w14:paraId="1BCCE187" w14:textId="77777777" w:rsidR="00F406FF" w:rsidRPr="00356A28" w:rsidRDefault="00F406FF" w:rsidP="001C5D6E">
            <w:pPr>
              <w:pStyle w:val="Heading8"/>
              <w:rPr>
                <w:sz w:val="18"/>
                <w:szCs w:val="18"/>
              </w:rPr>
            </w:pPr>
            <w:r w:rsidRPr="00356A28">
              <w:rPr>
                <w:sz w:val="18"/>
                <w:szCs w:val="18"/>
              </w:rPr>
              <w:t xml:space="preserve">SF1 flows seek to provide opportunities for fish movement across each water year and are a high priority because of the infrequent movement opportunities for large bodied fish particularly along the Darling River over the last 3 years.  </w:t>
            </w:r>
          </w:p>
        </w:tc>
        <w:tc>
          <w:tcPr>
            <w:tcW w:w="434" w:type="pct"/>
            <w:tcBorders>
              <w:top w:val="single" w:sz="12" w:space="0" w:color="auto"/>
              <w:bottom w:val="single" w:sz="4" w:space="0" w:color="auto"/>
            </w:tcBorders>
            <w:shd w:val="clear" w:color="auto" w:fill="FF0000"/>
            <w:vAlign w:val="center"/>
          </w:tcPr>
          <w:p w14:paraId="1DF4AC1F" w14:textId="77777777" w:rsidR="00F406FF" w:rsidRPr="00A173BB" w:rsidRDefault="00F406FF" w:rsidP="001C5D6E">
            <w:pPr>
              <w:pStyle w:val="Heading8"/>
              <w:jc w:val="center"/>
              <w:rPr>
                <w:color w:val="auto"/>
                <w:sz w:val="18"/>
                <w:szCs w:val="18"/>
              </w:rPr>
            </w:pPr>
            <w:r w:rsidRPr="00A173BB">
              <w:rPr>
                <w:color w:val="auto"/>
                <w:sz w:val="18"/>
                <w:szCs w:val="18"/>
              </w:rPr>
              <w:t>High</w:t>
            </w:r>
          </w:p>
        </w:tc>
        <w:tc>
          <w:tcPr>
            <w:tcW w:w="696" w:type="pct"/>
            <w:tcBorders>
              <w:top w:val="single" w:sz="12" w:space="0" w:color="auto"/>
              <w:bottom w:val="single" w:sz="4" w:space="0" w:color="auto"/>
            </w:tcBorders>
            <w:shd w:val="clear" w:color="auto" w:fill="365F91" w:themeFill="accent1" w:themeFillShade="BF"/>
            <w:vAlign w:val="center"/>
          </w:tcPr>
          <w:p w14:paraId="4E7BDDF4" w14:textId="3BE3E61C" w:rsidR="00F406FF" w:rsidRPr="00A173BB" w:rsidRDefault="00F406FF" w:rsidP="001C5D6E">
            <w:pPr>
              <w:pStyle w:val="Heading8"/>
              <w:jc w:val="center"/>
              <w:rPr>
                <w:color w:val="auto"/>
                <w:sz w:val="18"/>
                <w:szCs w:val="18"/>
              </w:rPr>
            </w:pPr>
            <w:r w:rsidRPr="00A173BB">
              <w:rPr>
                <w:color w:val="auto"/>
                <w:sz w:val="18"/>
                <w:szCs w:val="18"/>
              </w:rPr>
              <w:t>A high priority for CEW under</w:t>
            </w:r>
            <w:r w:rsidR="00BE3D4F" w:rsidRPr="00A173BB">
              <w:rPr>
                <w:color w:val="auto"/>
                <w:sz w:val="18"/>
                <w:szCs w:val="18"/>
              </w:rPr>
              <w:t xml:space="preserve"> dry to </w:t>
            </w:r>
            <w:r w:rsidRPr="00A173BB">
              <w:rPr>
                <w:color w:val="auto"/>
                <w:sz w:val="18"/>
                <w:szCs w:val="18"/>
              </w:rPr>
              <w:t>moderate conditions.</w:t>
            </w:r>
          </w:p>
          <w:p w14:paraId="00FEB86E" w14:textId="30FF95BE" w:rsidR="00F406FF" w:rsidRPr="00A173BB" w:rsidRDefault="00F406FF" w:rsidP="001C5D6E">
            <w:pPr>
              <w:pStyle w:val="Heading8"/>
              <w:jc w:val="center"/>
              <w:rPr>
                <w:color w:val="auto"/>
                <w:sz w:val="18"/>
                <w:szCs w:val="18"/>
              </w:rPr>
            </w:pPr>
            <w:r w:rsidRPr="00A173BB">
              <w:rPr>
                <w:color w:val="auto"/>
                <w:sz w:val="18"/>
                <w:szCs w:val="18"/>
              </w:rPr>
              <w:t xml:space="preserve">Protection of natural flow events through activation of unregulated environmental water entitlements held along the </w:t>
            </w:r>
            <w:proofErr w:type="spellStart"/>
            <w:r w:rsidRPr="00A173BB">
              <w:rPr>
                <w:color w:val="auto"/>
                <w:sz w:val="18"/>
                <w:szCs w:val="18"/>
              </w:rPr>
              <w:t>Barwon</w:t>
            </w:r>
            <w:proofErr w:type="spellEnd"/>
            <w:r w:rsidRPr="00A173BB">
              <w:rPr>
                <w:color w:val="auto"/>
                <w:sz w:val="18"/>
                <w:szCs w:val="18"/>
              </w:rPr>
              <w:t xml:space="preserve"> and Darling systems is a high priority.</w:t>
            </w:r>
          </w:p>
        </w:tc>
        <w:tc>
          <w:tcPr>
            <w:tcW w:w="516" w:type="pct"/>
            <w:tcBorders>
              <w:top w:val="single" w:sz="12" w:space="0" w:color="auto"/>
              <w:bottom w:val="single" w:sz="4" w:space="0" w:color="auto"/>
              <w:right w:val="single" w:sz="12" w:space="0" w:color="auto"/>
            </w:tcBorders>
            <w:shd w:val="clear" w:color="auto" w:fill="FF0000"/>
            <w:vAlign w:val="center"/>
          </w:tcPr>
          <w:p w14:paraId="46F5FED2" w14:textId="77777777" w:rsidR="00F406FF" w:rsidRPr="00A173BB" w:rsidRDefault="00F406FF" w:rsidP="001C5D6E">
            <w:pPr>
              <w:pStyle w:val="Heading8"/>
              <w:jc w:val="center"/>
              <w:rPr>
                <w:color w:val="auto"/>
                <w:sz w:val="18"/>
                <w:szCs w:val="18"/>
              </w:rPr>
            </w:pPr>
            <w:r w:rsidRPr="00A173BB">
              <w:rPr>
                <w:color w:val="auto"/>
                <w:sz w:val="18"/>
                <w:szCs w:val="18"/>
              </w:rPr>
              <w:t>High</w:t>
            </w:r>
          </w:p>
        </w:tc>
      </w:tr>
      <w:tr w:rsidR="00A173BB" w:rsidRPr="00A173BB" w14:paraId="112F4526" w14:textId="77777777" w:rsidTr="00BB3BE8">
        <w:trPr>
          <w:trHeight w:val="617"/>
        </w:trPr>
        <w:tc>
          <w:tcPr>
            <w:tcW w:w="404" w:type="pct"/>
            <w:vMerge/>
            <w:tcBorders>
              <w:top w:val="single" w:sz="4" w:space="0" w:color="auto"/>
              <w:left w:val="single" w:sz="12" w:space="0" w:color="auto"/>
              <w:bottom w:val="single" w:sz="12" w:space="0" w:color="auto"/>
            </w:tcBorders>
            <w:shd w:val="clear" w:color="auto" w:fill="auto"/>
          </w:tcPr>
          <w:p w14:paraId="636C8DD9" w14:textId="77777777" w:rsidR="00F406FF" w:rsidRPr="00356A28" w:rsidRDefault="00F406FF" w:rsidP="001C5D6E">
            <w:pPr>
              <w:pStyle w:val="Heading8"/>
              <w:rPr>
                <w:sz w:val="18"/>
                <w:szCs w:val="18"/>
              </w:rPr>
            </w:pPr>
          </w:p>
        </w:tc>
        <w:tc>
          <w:tcPr>
            <w:tcW w:w="368" w:type="pct"/>
            <w:vMerge/>
            <w:tcBorders>
              <w:top w:val="single" w:sz="4" w:space="0" w:color="auto"/>
              <w:bottom w:val="single" w:sz="12" w:space="0" w:color="auto"/>
            </w:tcBorders>
          </w:tcPr>
          <w:p w14:paraId="568AA5AE" w14:textId="77777777" w:rsidR="00F406FF" w:rsidRPr="00356A28" w:rsidRDefault="00F406FF" w:rsidP="001C5D6E">
            <w:pPr>
              <w:pStyle w:val="Heading8"/>
              <w:rPr>
                <w:sz w:val="18"/>
                <w:szCs w:val="18"/>
              </w:rPr>
            </w:pPr>
          </w:p>
        </w:tc>
        <w:tc>
          <w:tcPr>
            <w:tcW w:w="904" w:type="pct"/>
            <w:tcBorders>
              <w:top w:val="single" w:sz="4" w:space="0" w:color="auto"/>
              <w:bottom w:val="single" w:sz="12" w:space="0" w:color="auto"/>
            </w:tcBorders>
            <w:shd w:val="clear" w:color="auto" w:fill="auto"/>
          </w:tcPr>
          <w:p w14:paraId="2002FAF9" w14:textId="77777777" w:rsidR="00F406FF" w:rsidRPr="00356A28" w:rsidRDefault="00F406FF" w:rsidP="001C5D6E">
            <w:pPr>
              <w:pStyle w:val="Heading8"/>
              <w:rPr>
                <w:sz w:val="18"/>
                <w:szCs w:val="18"/>
              </w:rPr>
            </w:pPr>
            <w:r w:rsidRPr="00356A28">
              <w:rPr>
                <w:sz w:val="18"/>
                <w:szCs w:val="18"/>
              </w:rPr>
              <w:t>Small Fresh (SF2)</w:t>
            </w:r>
          </w:p>
          <w:p w14:paraId="2D62F87A" w14:textId="6DFBAA9A" w:rsidR="00F406FF" w:rsidRPr="00356A28" w:rsidRDefault="00F406FF" w:rsidP="001C5D6E">
            <w:pPr>
              <w:pStyle w:val="Heading8"/>
              <w:rPr>
                <w:sz w:val="18"/>
                <w:szCs w:val="18"/>
              </w:rPr>
            </w:pPr>
            <w:r w:rsidRPr="00356A28">
              <w:rPr>
                <w:sz w:val="18"/>
                <w:szCs w:val="18"/>
              </w:rPr>
              <w:t>700</w:t>
            </w:r>
            <w:r w:rsidR="00754D6A" w:rsidRPr="00356A28">
              <w:rPr>
                <w:sz w:val="18"/>
                <w:szCs w:val="18"/>
              </w:rPr>
              <w:t>–</w:t>
            </w:r>
            <w:r w:rsidRPr="00356A28">
              <w:rPr>
                <w:sz w:val="18"/>
                <w:szCs w:val="18"/>
              </w:rPr>
              <w:t>6</w:t>
            </w:r>
            <w:r w:rsidR="00754D6A" w:rsidRPr="00356A28">
              <w:rPr>
                <w:sz w:val="18"/>
                <w:szCs w:val="18"/>
              </w:rPr>
              <w:t xml:space="preserve"> </w:t>
            </w:r>
            <w:r w:rsidRPr="00356A28">
              <w:rPr>
                <w:sz w:val="18"/>
                <w:szCs w:val="18"/>
              </w:rPr>
              <w:t xml:space="preserve">500 ML/d for at least 14 days on the </w:t>
            </w:r>
            <w:proofErr w:type="spellStart"/>
            <w:r w:rsidRPr="00356A28">
              <w:rPr>
                <w:sz w:val="18"/>
                <w:szCs w:val="18"/>
              </w:rPr>
              <w:t>Barwon</w:t>
            </w:r>
            <w:proofErr w:type="spellEnd"/>
            <w:r w:rsidRPr="00356A28">
              <w:rPr>
                <w:sz w:val="18"/>
                <w:szCs w:val="18"/>
              </w:rPr>
              <w:t xml:space="preserve"> at </w:t>
            </w:r>
            <w:proofErr w:type="spellStart"/>
            <w:r w:rsidRPr="00356A28">
              <w:rPr>
                <w:sz w:val="18"/>
                <w:szCs w:val="18"/>
              </w:rPr>
              <w:t>Dangar’s</w:t>
            </w:r>
            <w:proofErr w:type="spellEnd"/>
            <w:r w:rsidRPr="00356A28">
              <w:rPr>
                <w:sz w:val="18"/>
                <w:szCs w:val="18"/>
              </w:rPr>
              <w:t xml:space="preserve"> Bridge near </w:t>
            </w:r>
            <w:proofErr w:type="spellStart"/>
            <w:r w:rsidRPr="00356A28">
              <w:rPr>
                <w:sz w:val="18"/>
                <w:szCs w:val="18"/>
              </w:rPr>
              <w:t>Walgett</w:t>
            </w:r>
            <w:proofErr w:type="spellEnd"/>
            <w:r w:rsidRPr="00356A28">
              <w:rPr>
                <w:sz w:val="18"/>
                <w:szCs w:val="18"/>
              </w:rPr>
              <w:t xml:space="preserve"> in Oct–April.</w:t>
            </w:r>
          </w:p>
          <w:p w14:paraId="48E327E0" w14:textId="5FACB5B6" w:rsidR="00F406FF" w:rsidRPr="00356A28" w:rsidRDefault="00F406FF" w:rsidP="001C5D6E">
            <w:pPr>
              <w:pStyle w:val="Heading8"/>
              <w:rPr>
                <w:sz w:val="18"/>
                <w:szCs w:val="18"/>
              </w:rPr>
            </w:pPr>
            <w:r w:rsidRPr="00356A28">
              <w:rPr>
                <w:sz w:val="18"/>
                <w:szCs w:val="18"/>
              </w:rPr>
              <w:t>1</w:t>
            </w:r>
            <w:r w:rsidR="00754D6A" w:rsidRPr="00356A28">
              <w:rPr>
                <w:sz w:val="18"/>
                <w:szCs w:val="18"/>
              </w:rPr>
              <w:t xml:space="preserve"> </w:t>
            </w:r>
            <w:r w:rsidRPr="00356A28">
              <w:rPr>
                <w:sz w:val="18"/>
                <w:szCs w:val="18"/>
              </w:rPr>
              <w:t>500</w:t>
            </w:r>
            <w:r w:rsidR="00754D6A" w:rsidRPr="00356A28">
              <w:rPr>
                <w:sz w:val="18"/>
                <w:szCs w:val="18"/>
              </w:rPr>
              <w:t>–</w:t>
            </w:r>
            <w:r w:rsidRPr="00356A28">
              <w:rPr>
                <w:sz w:val="18"/>
                <w:szCs w:val="18"/>
              </w:rPr>
              <w:t>15</w:t>
            </w:r>
            <w:r w:rsidR="00754D6A" w:rsidRPr="00356A28">
              <w:rPr>
                <w:sz w:val="18"/>
                <w:szCs w:val="18"/>
              </w:rPr>
              <w:t xml:space="preserve"> </w:t>
            </w:r>
            <w:r w:rsidRPr="00356A28">
              <w:rPr>
                <w:sz w:val="18"/>
                <w:szCs w:val="18"/>
              </w:rPr>
              <w:t>000 ML/d for at least 14 days on the Darling at Bourke ideally in Oct–April.</w:t>
            </w:r>
          </w:p>
        </w:tc>
        <w:tc>
          <w:tcPr>
            <w:tcW w:w="323" w:type="pct"/>
            <w:tcBorders>
              <w:top w:val="single" w:sz="4" w:space="0" w:color="auto"/>
              <w:bottom w:val="single" w:sz="12" w:space="0" w:color="auto"/>
            </w:tcBorders>
            <w:shd w:val="clear" w:color="auto" w:fill="auto"/>
            <w:vAlign w:val="center"/>
          </w:tcPr>
          <w:p w14:paraId="4D7DA81F" w14:textId="77777777" w:rsidR="00F406FF" w:rsidRPr="00356A28" w:rsidRDefault="00F406FF" w:rsidP="001C5D6E">
            <w:pPr>
              <w:pStyle w:val="Heading8"/>
              <w:jc w:val="center"/>
              <w:rPr>
                <w:sz w:val="18"/>
                <w:szCs w:val="18"/>
              </w:rPr>
            </w:pPr>
            <w:r w:rsidRPr="00356A28">
              <w:rPr>
                <w:sz w:val="18"/>
                <w:szCs w:val="18"/>
              </w:rPr>
              <w:t>5–10 years in 10</w:t>
            </w:r>
          </w:p>
          <w:p w14:paraId="68A78EBE" w14:textId="77777777" w:rsidR="00F406FF" w:rsidRPr="00356A28" w:rsidRDefault="00F406FF" w:rsidP="001C5D6E">
            <w:pPr>
              <w:pStyle w:val="Heading8"/>
              <w:jc w:val="center"/>
              <w:rPr>
                <w:sz w:val="18"/>
                <w:szCs w:val="18"/>
              </w:rPr>
            </w:pPr>
            <w:r w:rsidRPr="00356A28">
              <w:rPr>
                <w:sz w:val="18"/>
                <w:szCs w:val="18"/>
              </w:rPr>
              <w:t>(</w:t>
            </w:r>
            <w:proofErr w:type="gramStart"/>
            <w:r w:rsidRPr="00356A28">
              <w:rPr>
                <w:sz w:val="18"/>
                <w:szCs w:val="18"/>
              </w:rPr>
              <w:t>overall</w:t>
            </w:r>
            <w:proofErr w:type="gramEnd"/>
            <w:r w:rsidRPr="00356A28">
              <w:rPr>
                <w:sz w:val="18"/>
                <w:szCs w:val="18"/>
              </w:rPr>
              <w:t xml:space="preserve"> 75% of years)</w:t>
            </w:r>
          </w:p>
        </w:tc>
        <w:tc>
          <w:tcPr>
            <w:tcW w:w="1355" w:type="pct"/>
            <w:tcBorders>
              <w:top w:val="single" w:sz="4" w:space="0" w:color="auto"/>
              <w:bottom w:val="single" w:sz="12" w:space="0" w:color="auto"/>
            </w:tcBorders>
            <w:shd w:val="clear" w:color="auto" w:fill="auto"/>
          </w:tcPr>
          <w:p w14:paraId="7F1BF4EC" w14:textId="77777777" w:rsidR="00F406FF" w:rsidRPr="00356A28" w:rsidRDefault="00F406FF" w:rsidP="001C5D6E">
            <w:pPr>
              <w:pStyle w:val="Heading8"/>
              <w:rPr>
                <w:sz w:val="18"/>
                <w:szCs w:val="18"/>
              </w:rPr>
            </w:pPr>
            <w:r w:rsidRPr="00356A28">
              <w:rPr>
                <w:sz w:val="18"/>
                <w:szCs w:val="18"/>
              </w:rPr>
              <w:t>SF2 flows seek to support spawning opportunities for native fish - preferred temperature range for fish spawning, &gt;20°C for most native fish and &gt;18°C for Murray cod).</w:t>
            </w:r>
          </w:p>
          <w:p w14:paraId="6E900322" w14:textId="77777777" w:rsidR="00F406FF" w:rsidRPr="00356A28" w:rsidRDefault="00F406FF" w:rsidP="001C5D6E">
            <w:pPr>
              <w:pStyle w:val="Heading8"/>
              <w:rPr>
                <w:sz w:val="18"/>
                <w:szCs w:val="18"/>
              </w:rPr>
            </w:pPr>
            <w:r w:rsidRPr="00356A28">
              <w:rPr>
                <w:sz w:val="18"/>
                <w:szCs w:val="18"/>
              </w:rPr>
              <w:t xml:space="preserve">Small </w:t>
            </w:r>
            <w:proofErr w:type="spellStart"/>
            <w:r w:rsidRPr="00356A28">
              <w:rPr>
                <w:sz w:val="18"/>
                <w:szCs w:val="18"/>
              </w:rPr>
              <w:t>freshes</w:t>
            </w:r>
            <w:proofErr w:type="spellEnd"/>
            <w:r w:rsidRPr="00356A28">
              <w:rPr>
                <w:sz w:val="18"/>
                <w:szCs w:val="18"/>
              </w:rPr>
              <w:t xml:space="preserve">, particularly along the Darling River need to be supported by natural flow events. Active management of un-regulated environmental water entitlements held along the </w:t>
            </w:r>
            <w:proofErr w:type="spellStart"/>
            <w:r w:rsidRPr="00356A28">
              <w:rPr>
                <w:sz w:val="18"/>
                <w:szCs w:val="18"/>
              </w:rPr>
              <w:t>Barwon</w:t>
            </w:r>
            <w:proofErr w:type="spellEnd"/>
            <w:r w:rsidRPr="00356A28">
              <w:rPr>
                <w:sz w:val="18"/>
                <w:szCs w:val="18"/>
              </w:rPr>
              <w:t xml:space="preserve"> and Darling Rivers will assist in achieving these environmental water requirements. </w:t>
            </w:r>
          </w:p>
          <w:p w14:paraId="25D523DE" w14:textId="4E49AEAF" w:rsidR="00F406FF" w:rsidRPr="00356A28" w:rsidRDefault="00F406FF" w:rsidP="001C5D6E">
            <w:pPr>
              <w:pStyle w:val="Heading8"/>
              <w:rPr>
                <w:sz w:val="18"/>
                <w:szCs w:val="18"/>
              </w:rPr>
            </w:pPr>
            <w:r w:rsidRPr="00356A28">
              <w:rPr>
                <w:sz w:val="18"/>
                <w:szCs w:val="18"/>
              </w:rPr>
              <w:t xml:space="preserve">SF2 flows along the </w:t>
            </w:r>
            <w:proofErr w:type="spellStart"/>
            <w:r w:rsidRPr="00356A28">
              <w:rPr>
                <w:sz w:val="18"/>
                <w:szCs w:val="18"/>
              </w:rPr>
              <w:t>Barwon</w:t>
            </w:r>
            <w:proofErr w:type="spellEnd"/>
            <w:r w:rsidRPr="00356A28">
              <w:rPr>
                <w:sz w:val="18"/>
                <w:szCs w:val="18"/>
              </w:rPr>
              <w:t xml:space="preserve"> River have occurred 6</w:t>
            </w:r>
            <w:r w:rsidR="00BE3D4F" w:rsidRPr="00356A28">
              <w:rPr>
                <w:sz w:val="18"/>
                <w:szCs w:val="18"/>
              </w:rPr>
              <w:t>–</w:t>
            </w:r>
            <w:r w:rsidRPr="00356A28">
              <w:rPr>
                <w:sz w:val="18"/>
                <w:szCs w:val="18"/>
              </w:rPr>
              <w:t>7 out of the last 10 years, while along the Darling River small fresh flows have occurred 5 out the last 10 years. Along the Darling River SF2 events have occurred only once (during the 2019</w:t>
            </w:r>
            <w:r w:rsidR="00BE3D4F" w:rsidRPr="00356A28">
              <w:rPr>
                <w:sz w:val="18"/>
                <w:szCs w:val="18"/>
              </w:rPr>
              <w:t>–</w:t>
            </w:r>
            <w:r w:rsidRPr="00356A28">
              <w:rPr>
                <w:sz w:val="18"/>
                <w:szCs w:val="18"/>
              </w:rPr>
              <w:t>20 water year) over the last 3 water years.</w:t>
            </w:r>
          </w:p>
          <w:p w14:paraId="7CCDC081" w14:textId="05CE3758" w:rsidR="00F406FF" w:rsidRPr="00356A28" w:rsidRDefault="00F406FF" w:rsidP="001C5D6E">
            <w:pPr>
              <w:pStyle w:val="Heading8"/>
              <w:rPr>
                <w:sz w:val="18"/>
                <w:szCs w:val="18"/>
              </w:rPr>
            </w:pPr>
            <w:r w:rsidRPr="00356A28">
              <w:rPr>
                <w:sz w:val="18"/>
                <w:szCs w:val="18"/>
              </w:rPr>
              <w:t xml:space="preserve">SF2 flows seek to provide spawning opportunities for native fish in most water years.  Along the </w:t>
            </w:r>
            <w:proofErr w:type="spellStart"/>
            <w:r w:rsidRPr="00356A28">
              <w:rPr>
                <w:sz w:val="18"/>
                <w:szCs w:val="18"/>
              </w:rPr>
              <w:t>Barwon</w:t>
            </w:r>
            <w:proofErr w:type="spellEnd"/>
            <w:r w:rsidRPr="00356A28">
              <w:rPr>
                <w:sz w:val="18"/>
                <w:szCs w:val="18"/>
              </w:rPr>
              <w:t xml:space="preserve"> River, the frequency of SF2 events has been within the specified range.  While the along the Darling River, SF2 events have occurred at the bottom end of specified frequency range – overall SF2 flows across the </w:t>
            </w:r>
            <w:proofErr w:type="spellStart"/>
            <w:r w:rsidRPr="00356A28">
              <w:rPr>
                <w:sz w:val="18"/>
                <w:szCs w:val="18"/>
              </w:rPr>
              <w:t>Barwon</w:t>
            </w:r>
            <w:proofErr w:type="spellEnd"/>
            <w:r w:rsidR="00DB44DB" w:rsidRPr="00356A28">
              <w:rPr>
                <w:sz w:val="18"/>
                <w:szCs w:val="18"/>
              </w:rPr>
              <w:t>–</w:t>
            </w:r>
            <w:r w:rsidRPr="00356A28">
              <w:rPr>
                <w:sz w:val="18"/>
                <w:szCs w:val="18"/>
              </w:rPr>
              <w:t xml:space="preserve">Darling are a moderate priority.     </w:t>
            </w:r>
          </w:p>
        </w:tc>
        <w:tc>
          <w:tcPr>
            <w:tcW w:w="434" w:type="pct"/>
            <w:tcBorders>
              <w:top w:val="single" w:sz="4" w:space="0" w:color="auto"/>
              <w:bottom w:val="single" w:sz="12" w:space="0" w:color="auto"/>
            </w:tcBorders>
            <w:shd w:val="clear" w:color="auto" w:fill="FFC000"/>
            <w:vAlign w:val="center"/>
          </w:tcPr>
          <w:p w14:paraId="7C5F124A" w14:textId="77777777" w:rsidR="00F406FF" w:rsidRPr="00A173BB" w:rsidRDefault="00F406FF" w:rsidP="001C5D6E">
            <w:pPr>
              <w:pStyle w:val="Heading8"/>
              <w:jc w:val="center"/>
              <w:rPr>
                <w:color w:val="auto"/>
                <w:sz w:val="18"/>
                <w:szCs w:val="18"/>
              </w:rPr>
            </w:pPr>
            <w:r w:rsidRPr="00A173BB">
              <w:rPr>
                <w:color w:val="auto"/>
                <w:sz w:val="18"/>
                <w:szCs w:val="18"/>
              </w:rPr>
              <w:t>Moderate</w:t>
            </w:r>
          </w:p>
        </w:tc>
        <w:tc>
          <w:tcPr>
            <w:tcW w:w="696" w:type="pct"/>
            <w:tcBorders>
              <w:top w:val="single" w:sz="4" w:space="0" w:color="auto"/>
              <w:bottom w:val="single" w:sz="12" w:space="0" w:color="auto"/>
            </w:tcBorders>
            <w:shd w:val="clear" w:color="auto" w:fill="95B3D7" w:themeFill="accent1" w:themeFillTint="99"/>
            <w:vAlign w:val="center"/>
          </w:tcPr>
          <w:p w14:paraId="664DA3C8" w14:textId="58205E22" w:rsidR="00F406FF" w:rsidRPr="00A173BB" w:rsidRDefault="00F406FF" w:rsidP="001C5D6E">
            <w:pPr>
              <w:pStyle w:val="Heading8"/>
              <w:jc w:val="center"/>
              <w:rPr>
                <w:color w:val="auto"/>
                <w:sz w:val="18"/>
                <w:szCs w:val="18"/>
              </w:rPr>
            </w:pPr>
            <w:r w:rsidRPr="00A173BB">
              <w:rPr>
                <w:color w:val="auto"/>
                <w:sz w:val="18"/>
                <w:szCs w:val="18"/>
              </w:rPr>
              <w:t xml:space="preserve">A moderate priority for CEW under all </w:t>
            </w:r>
            <w:r w:rsidR="00BE3D4F" w:rsidRPr="00A173BB">
              <w:rPr>
                <w:color w:val="auto"/>
                <w:sz w:val="18"/>
                <w:szCs w:val="18"/>
              </w:rPr>
              <w:t>water resource availability scenarios</w:t>
            </w:r>
            <w:r w:rsidRPr="00A173BB">
              <w:rPr>
                <w:color w:val="auto"/>
                <w:sz w:val="18"/>
                <w:szCs w:val="18"/>
              </w:rPr>
              <w:t>.</w:t>
            </w:r>
          </w:p>
          <w:p w14:paraId="4B911615" w14:textId="6CC81C76" w:rsidR="00F406FF" w:rsidRPr="00A173BB" w:rsidRDefault="00F406FF" w:rsidP="001C5D6E">
            <w:pPr>
              <w:pStyle w:val="Heading8"/>
              <w:jc w:val="center"/>
              <w:rPr>
                <w:color w:val="auto"/>
                <w:sz w:val="18"/>
                <w:szCs w:val="18"/>
              </w:rPr>
            </w:pPr>
            <w:r w:rsidRPr="00A173BB">
              <w:rPr>
                <w:color w:val="auto"/>
                <w:sz w:val="18"/>
                <w:szCs w:val="18"/>
              </w:rPr>
              <w:t xml:space="preserve">Protection of natural flow events through activation of unregulated environmental water entitlements held along the </w:t>
            </w:r>
            <w:proofErr w:type="spellStart"/>
            <w:r w:rsidRPr="00A173BB">
              <w:rPr>
                <w:color w:val="auto"/>
                <w:sz w:val="18"/>
                <w:szCs w:val="18"/>
              </w:rPr>
              <w:t>Barwon</w:t>
            </w:r>
            <w:proofErr w:type="spellEnd"/>
            <w:r w:rsidRPr="00A173BB">
              <w:rPr>
                <w:color w:val="auto"/>
                <w:sz w:val="18"/>
                <w:szCs w:val="18"/>
              </w:rPr>
              <w:t xml:space="preserve"> and Darling systems is a secondary priority.</w:t>
            </w:r>
          </w:p>
          <w:p w14:paraId="18090916" w14:textId="77777777" w:rsidR="00F406FF" w:rsidRPr="00A173BB" w:rsidRDefault="00F406FF" w:rsidP="001C5D6E">
            <w:pPr>
              <w:pStyle w:val="Heading8"/>
              <w:jc w:val="center"/>
              <w:rPr>
                <w:color w:val="auto"/>
                <w:sz w:val="18"/>
                <w:szCs w:val="18"/>
              </w:rPr>
            </w:pPr>
          </w:p>
        </w:tc>
        <w:tc>
          <w:tcPr>
            <w:tcW w:w="516" w:type="pct"/>
            <w:tcBorders>
              <w:top w:val="single" w:sz="4" w:space="0" w:color="auto"/>
              <w:bottom w:val="single" w:sz="12" w:space="0" w:color="auto"/>
              <w:right w:val="single" w:sz="12" w:space="0" w:color="auto"/>
            </w:tcBorders>
            <w:shd w:val="clear" w:color="auto" w:fill="FFC000"/>
            <w:vAlign w:val="center"/>
          </w:tcPr>
          <w:p w14:paraId="2DAE4239" w14:textId="77777777" w:rsidR="00F406FF" w:rsidRPr="00A173BB" w:rsidRDefault="00F406FF" w:rsidP="001C5D6E">
            <w:pPr>
              <w:pStyle w:val="Heading8"/>
              <w:jc w:val="center"/>
              <w:rPr>
                <w:color w:val="auto"/>
                <w:sz w:val="18"/>
                <w:szCs w:val="18"/>
              </w:rPr>
            </w:pPr>
            <w:r w:rsidRPr="00A173BB">
              <w:rPr>
                <w:color w:val="auto"/>
                <w:sz w:val="18"/>
                <w:szCs w:val="18"/>
              </w:rPr>
              <w:t>Moderate</w:t>
            </w:r>
          </w:p>
        </w:tc>
      </w:tr>
    </w:tbl>
    <w:p w14:paraId="09E701EE" w14:textId="7E41B204" w:rsidR="00F406FF" w:rsidRDefault="00F406FF" w:rsidP="00FB667D"/>
    <w:p w14:paraId="08B31B38" w14:textId="02F061E7" w:rsidR="00B461DE" w:rsidRPr="00716A3C" w:rsidRDefault="00BE3D4F" w:rsidP="00FB667D">
      <w:pPr>
        <w:rPr>
          <w:szCs w:val="22"/>
        </w:rPr>
      </w:pPr>
      <w:r>
        <w:rPr>
          <w:noProof/>
        </w:rPr>
        <w:drawing>
          <wp:inline distT="0" distB="0" distL="0" distR="0" wp14:anchorId="5AE89716" wp14:editId="7B9ACD99">
            <wp:extent cx="10572750" cy="2001107"/>
            <wp:effectExtent l="0" t="0" r="0" b="0"/>
            <wp:docPr id="3" name="Picture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C6E65D-16A7-4929-AC15-EE3EC6EA9F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C6E65D-16A7-4929-AC15-EE3EC6EA9F11}"/>
                        </a:ext>
                      </a:extLst>
                    </pic:cNvPr>
                    <pic:cNvPicPr>
                      <a:picLocks noChangeAspect="1"/>
                    </pic:cNvPicPr>
                  </pic:nvPicPr>
                  <pic:blipFill>
                    <a:blip r:embed="rId31"/>
                    <a:stretch>
                      <a:fillRect/>
                    </a:stretch>
                  </pic:blipFill>
                  <pic:spPr>
                    <a:xfrm>
                      <a:off x="0" y="0"/>
                      <a:ext cx="10685527" cy="2022452"/>
                    </a:xfrm>
                    <a:prstGeom prst="rect">
                      <a:avLst/>
                    </a:prstGeom>
                  </pic:spPr>
                </pic:pic>
              </a:graphicData>
            </a:graphic>
          </wp:inline>
        </w:drawing>
      </w:r>
    </w:p>
    <w:p w14:paraId="5A27E28C" w14:textId="77777777" w:rsidR="00B461DE" w:rsidRDefault="00B461DE" w:rsidP="00FB667D">
      <w:pPr>
        <w:rPr>
          <w:rStyle w:val="Hyperlink"/>
          <w:rFonts w:ascii="Century Gothic" w:hAnsi="Century Gothic" w:cs="Arial"/>
          <w:noProof/>
        </w:rPr>
        <w:sectPr w:rsidR="00B461DE" w:rsidSect="00156541">
          <w:footerReference w:type="first" r:id="rId32"/>
          <w:footnotePr>
            <w:numFmt w:val="chicago"/>
          </w:footnotePr>
          <w:pgSz w:w="23814" w:h="16839" w:orient="landscape" w:code="8"/>
          <w:pgMar w:top="993" w:right="821" w:bottom="993" w:left="851" w:header="567" w:footer="397" w:gutter="0"/>
          <w:cols w:space="708"/>
          <w:docGrid w:linePitch="360"/>
        </w:sectPr>
      </w:pPr>
    </w:p>
    <w:p w14:paraId="34EEF04F" w14:textId="53BB3E32" w:rsidR="00CB2853" w:rsidRDefault="00125E23" w:rsidP="00F77CF9">
      <w:pPr>
        <w:pStyle w:val="Heading3"/>
        <w:spacing w:before="240" w:after="240"/>
        <w:rPr>
          <w:noProof/>
        </w:rPr>
      </w:pPr>
      <w:r>
        <w:rPr>
          <w:noProof/>
        </w:rPr>
        <w:t>W</w:t>
      </w:r>
      <w:r w:rsidR="001B0466">
        <w:rPr>
          <w:noProof/>
        </w:rPr>
        <w:t>ater delivery in</w:t>
      </w:r>
      <w:r w:rsidR="00CB2853">
        <w:rPr>
          <w:noProof/>
        </w:rPr>
        <w:t xml:space="preserve"> 2020–21</w:t>
      </w:r>
    </w:p>
    <w:p w14:paraId="14ED88D7" w14:textId="4ADC10CF" w:rsidR="007C4FCB" w:rsidRDefault="007C4FCB" w:rsidP="00FB667D">
      <w:r>
        <w:t>Environmental water contained within unregulated flows is important in achieving ecological outcomes in the Barwon</w:t>
      </w:r>
      <w:r w:rsidR="00DB44DB">
        <w:t>–</w:t>
      </w:r>
      <w:r>
        <w:t>Darling system. These</w:t>
      </w:r>
      <w:r w:rsidR="00FC4831">
        <w:t xml:space="preserve"> natural</w:t>
      </w:r>
      <w:r>
        <w:t xml:space="preserve"> flows</w:t>
      </w:r>
      <w:r w:rsidR="00FC4831">
        <w:t xml:space="preserve"> (not delivered from dams)</w:t>
      </w:r>
      <w:r>
        <w:t xml:space="preserve"> are particularly important for fish as they contain the natural cues and nutrients fish require for their lifecycles. Unregulated flows through the Barwon</w:t>
      </w:r>
      <w:r w:rsidR="00DB44DB">
        <w:t>–</w:t>
      </w:r>
      <w:r>
        <w:t>Darling system can be enhanced using Commonwealth holdings both along the Barwon</w:t>
      </w:r>
      <w:r w:rsidR="00F77CF9">
        <w:t>-</w:t>
      </w:r>
      <w:r>
        <w:t xml:space="preserve">Darling and within tributary systems. </w:t>
      </w:r>
    </w:p>
    <w:p w14:paraId="77A753E1" w14:textId="2F03BE07" w:rsidR="007C4FCB" w:rsidRDefault="007C4FCB" w:rsidP="00FB667D">
      <w:r>
        <w:t>The focus for</w:t>
      </w:r>
      <w:r w:rsidR="004E1A9A" w:rsidRPr="004E1A9A">
        <w:rPr>
          <w:rFonts w:cstheme="minorHAnsi"/>
        </w:rPr>
        <w:t xml:space="preserve"> </w:t>
      </w:r>
      <w:r w:rsidR="004E1A9A">
        <w:rPr>
          <w:rFonts w:cstheme="minorHAnsi"/>
        </w:rPr>
        <w:t>Commonwealth environmental water use during</w:t>
      </w:r>
      <w:r>
        <w:t xml:space="preserve"> the 2020</w:t>
      </w:r>
      <w:r w:rsidR="00F77CF9">
        <w:t>-</w:t>
      </w:r>
      <w:r>
        <w:t xml:space="preserve">21 water year will be the </w:t>
      </w:r>
      <w:r w:rsidR="004E1A9A">
        <w:t xml:space="preserve">protection and </w:t>
      </w:r>
      <w:r>
        <w:t>enhancement of unregulated flows along the Barwon</w:t>
      </w:r>
      <w:r w:rsidR="00DB44DB">
        <w:t>–</w:t>
      </w:r>
      <w:r>
        <w:t>Darling to meet the following watering priorities:</w:t>
      </w:r>
    </w:p>
    <w:p w14:paraId="6949CC48" w14:textId="69E1F28E" w:rsidR="007C4FCB" w:rsidRDefault="004E1A9A" w:rsidP="00AC6C15">
      <w:pPr>
        <w:pStyle w:val="DotStyle1"/>
      </w:pPr>
      <w:r>
        <w:t xml:space="preserve">protection of </w:t>
      </w:r>
      <w:r w:rsidR="007C4FCB">
        <w:t xml:space="preserve">dry spell breaking low flows along the </w:t>
      </w:r>
      <w:proofErr w:type="spellStart"/>
      <w:r w:rsidR="007C4FCB">
        <w:t>Barwon</w:t>
      </w:r>
      <w:proofErr w:type="spellEnd"/>
      <w:r w:rsidR="00F77CF9">
        <w:t>-</w:t>
      </w:r>
      <w:r w:rsidR="007C4FCB">
        <w:t>Darling to refresh refuge pools</w:t>
      </w:r>
    </w:p>
    <w:p w14:paraId="4F2ED593" w14:textId="08E455FA" w:rsidR="007C4FCB" w:rsidRDefault="004E1A9A" w:rsidP="00AC6C15">
      <w:pPr>
        <w:pStyle w:val="DotStyle1"/>
      </w:pPr>
      <w:r>
        <w:t xml:space="preserve">enhancing </w:t>
      </w:r>
      <w:r w:rsidR="007C4FCB">
        <w:t>fresh pulses to maintain or improve water quality</w:t>
      </w:r>
      <w:r w:rsidR="00FC4831">
        <w:t>,</w:t>
      </w:r>
      <w:r w:rsidR="007C4FCB">
        <w:t xml:space="preserve"> enhance</w:t>
      </w:r>
      <w:r w:rsidR="00FC4831">
        <w:t xml:space="preserve"> native</w:t>
      </w:r>
      <w:r w:rsidR="007C4FCB">
        <w:t xml:space="preserve"> fish condition</w:t>
      </w:r>
      <w:r w:rsidR="00FC4831">
        <w:t>,</w:t>
      </w:r>
      <w:r w:rsidR="007C4FCB">
        <w:t xml:space="preserve"> and support fish movement along the </w:t>
      </w:r>
      <w:proofErr w:type="spellStart"/>
      <w:r w:rsidR="007C4FCB">
        <w:t>Barwon</w:t>
      </w:r>
      <w:proofErr w:type="spellEnd"/>
      <w:r w:rsidR="00F77CF9">
        <w:t>-</w:t>
      </w:r>
      <w:r w:rsidR="007C4FCB">
        <w:t>Darling.</w:t>
      </w:r>
    </w:p>
    <w:p w14:paraId="79A24ABD" w14:textId="399C8321" w:rsidR="00A91371" w:rsidRPr="00365FE2" w:rsidRDefault="007C4FCB" w:rsidP="00FB667D">
      <w:r>
        <w:t xml:space="preserve">Low resource availability in regulated upstream storages </w:t>
      </w:r>
      <w:r w:rsidR="004E1A9A">
        <w:t>will</w:t>
      </w:r>
      <w:r>
        <w:t xml:space="preserve"> significantly constrain the ability for regulated releases to further enhance environmental outcomes in the Barwon</w:t>
      </w:r>
      <w:r w:rsidR="00F77CF9">
        <w:t>-</w:t>
      </w:r>
      <w:r>
        <w:t>Darling for the 2020</w:t>
      </w:r>
      <w:r w:rsidR="00F77CF9">
        <w:t>-</w:t>
      </w:r>
      <w:r>
        <w:t>21 watering year.</w:t>
      </w:r>
    </w:p>
    <w:p w14:paraId="0A043A3D" w14:textId="14BAADD5" w:rsidR="000223E7" w:rsidRPr="000B4649" w:rsidRDefault="000223E7" w:rsidP="00F77CF9">
      <w:pPr>
        <w:pStyle w:val="Heading3"/>
        <w:spacing w:before="240" w:after="240"/>
        <w:rPr>
          <w:noProof/>
        </w:rPr>
      </w:pPr>
      <w:r w:rsidRPr="000B4649">
        <w:rPr>
          <w:noProof/>
        </w:rPr>
        <w:t>Monitoring and Lessons learn</w:t>
      </w:r>
      <w:r w:rsidR="00F24369">
        <w:rPr>
          <w:noProof/>
        </w:rPr>
        <w:t>ed</w:t>
      </w:r>
    </w:p>
    <w:p w14:paraId="03E33E59" w14:textId="2676714C" w:rsidR="000223E7" w:rsidRPr="00A75F68" w:rsidRDefault="00A75F68" w:rsidP="00D1079D">
      <w:pPr>
        <w:pStyle w:val="Heading4"/>
      </w:pPr>
      <w:r w:rsidRPr="00A75F68">
        <w:t>Monitoring</w:t>
      </w:r>
    </w:p>
    <w:p w14:paraId="611828D9" w14:textId="654FBAE5" w:rsidR="00026FCC" w:rsidRPr="00E81FCE" w:rsidRDefault="00026FCC" w:rsidP="00E81FCE">
      <w:pPr>
        <w:pStyle w:val="NormalWeb"/>
        <w:spacing w:before="0" w:beforeAutospacing="0" w:after="120" w:afterAutospacing="0"/>
        <w:jc w:val="left"/>
        <w:rPr>
          <w:sz w:val="22"/>
          <w:szCs w:val="22"/>
        </w:rPr>
      </w:pPr>
      <w:r w:rsidRPr="00E81FCE">
        <w:rPr>
          <w:sz w:val="22"/>
          <w:szCs w:val="22"/>
        </w:rPr>
        <w:t xml:space="preserve">Operational monitoring is undertaken for all Commonwealth environmental watering actions and involves collecting on-ground data </w:t>
      </w:r>
      <w:r w:rsidR="000F7630" w:rsidRPr="00E81FCE">
        <w:rPr>
          <w:sz w:val="22"/>
          <w:szCs w:val="22"/>
        </w:rPr>
        <w:t>about</w:t>
      </w:r>
      <w:r w:rsidRPr="00E81FCE">
        <w:rPr>
          <w:sz w:val="22"/>
          <w:szCs w:val="22"/>
        </w:rPr>
        <w:t xml:space="preserve"> environmental water delivery such as volumes delivered, impact on the river systems hydrograph, area of inundation and river levels. It can also include observations of environmental outcomes. </w:t>
      </w:r>
    </w:p>
    <w:p w14:paraId="76E3EA7D" w14:textId="34A144CD" w:rsidR="00026FCC" w:rsidRPr="00E81FCE" w:rsidRDefault="00026FCC" w:rsidP="00E81FCE">
      <w:pPr>
        <w:pStyle w:val="NormalWeb"/>
        <w:spacing w:before="0" w:beforeAutospacing="0" w:after="120" w:afterAutospacing="0"/>
        <w:jc w:val="left"/>
        <w:rPr>
          <w:sz w:val="22"/>
          <w:szCs w:val="22"/>
        </w:rPr>
      </w:pPr>
      <w:r w:rsidRPr="00E81FCE">
        <w:rPr>
          <w:sz w:val="22"/>
          <w:szCs w:val="22"/>
        </w:rPr>
        <w:t>The Monitoring, Evaluation and Research (MER) Program (previously the Long-Term Intervention Monitoring Project 2014</w:t>
      </w:r>
      <w:r w:rsidR="00F77CF9">
        <w:rPr>
          <w:sz w:val="22"/>
          <w:szCs w:val="22"/>
        </w:rPr>
        <w:t>-</w:t>
      </w:r>
      <w:r w:rsidRPr="00E81FCE">
        <w:rPr>
          <w:sz w:val="22"/>
          <w:szCs w:val="22"/>
        </w:rPr>
        <w:t xml:space="preserve">2019) has the junction of the Darling and Warrego Rivers as a focus area. It aims to understand the environmental response from Commonwealth environmental watering with respect to the targeted objectives by carrying out monitoring of site condition over many years. </w:t>
      </w:r>
    </w:p>
    <w:p w14:paraId="20A7BF90" w14:textId="77777777" w:rsidR="00026FCC" w:rsidRPr="00E81FCE" w:rsidRDefault="00026FCC" w:rsidP="00E81FCE">
      <w:pPr>
        <w:pStyle w:val="NormalWeb"/>
        <w:spacing w:before="0" w:beforeAutospacing="0" w:after="120" w:afterAutospacing="0"/>
        <w:jc w:val="left"/>
        <w:rPr>
          <w:rFonts w:ascii="Century Gothic" w:hAnsi="Century Gothic"/>
          <w:sz w:val="22"/>
          <w:szCs w:val="22"/>
        </w:rPr>
      </w:pPr>
      <w:r w:rsidRPr="00E81FCE">
        <w:rPr>
          <w:rFonts w:cs="Century Gothic"/>
          <w:color w:val="000000"/>
          <w:sz w:val="22"/>
          <w:szCs w:val="22"/>
          <w:lang w:eastAsia="en-AU"/>
        </w:rPr>
        <w:t>Information on the monitoring activities is available</w:t>
      </w:r>
      <w:r w:rsidRPr="00E81FCE">
        <w:rPr>
          <w:rFonts w:ascii="Century Gothic" w:hAnsi="Century Gothic"/>
          <w:sz w:val="22"/>
          <w:szCs w:val="22"/>
        </w:rPr>
        <w:t xml:space="preserve"> </w:t>
      </w:r>
      <w:hyperlink r:id="rId33" w:history="1">
        <w:r w:rsidRPr="00E81FCE">
          <w:rPr>
            <w:rStyle w:val="Hyperlink"/>
            <w:rFonts w:asciiTheme="minorHAnsi" w:hAnsiTheme="minorHAnsi" w:cstheme="minorHAnsi"/>
            <w:sz w:val="22"/>
            <w:szCs w:val="22"/>
            <w:lang w:val="en-AU"/>
          </w:rPr>
          <w:t>https://www.environment.gov.au/water/cewo/catchment/northern-unregulated-rivers/monitoring</w:t>
        </w:r>
      </w:hyperlink>
      <w:r w:rsidRPr="00E81FCE">
        <w:rPr>
          <w:rFonts w:cstheme="minorHAnsi"/>
          <w:sz w:val="22"/>
          <w:szCs w:val="22"/>
        </w:rPr>
        <w:t>.</w:t>
      </w:r>
      <w:r w:rsidRPr="00E81FCE">
        <w:rPr>
          <w:rFonts w:ascii="Century Gothic" w:hAnsi="Century Gothic"/>
          <w:sz w:val="22"/>
          <w:szCs w:val="22"/>
        </w:rPr>
        <w:t xml:space="preserve"> </w:t>
      </w:r>
    </w:p>
    <w:p w14:paraId="39CEB01B" w14:textId="0E854715" w:rsidR="00A75F68" w:rsidRPr="00E81FCE" w:rsidRDefault="00026FCC" w:rsidP="00E81FCE">
      <w:pPr>
        <w:pStyle w:val="NormalWeb"/>
        <w:spacing w:before="0" w:beforeAutospacing="0" w:after="120" w:afterAutospacing="0"/>
        <w:jc w:val="left"/>
        <w:rPr>
          <w:sz w:val="22"/>
          <w:szCs w:val="22"/>
        </w:rPr>
      </w:pPr>
      <w:r w:rsidRPr="00E81FCE">
        <w:rPr>
          <w:sz w:val="22"/>
          <w:szCs w:val="22"/>
        </w:rPr>
        <w:t xml:space="preserve">Monitoring information is also provided by state governments and other </w:t>
      </w:r>
      <w:proofErr w:type="spellStart"/>
      <w:r w:rsidRPr="00E81FCE">
        <w:rPr>
          <w:sz w:val="22"/>
          <w:szCs w:val="22"/>
        </w:rPr>
        <w:t>organisations</w:t>
      </w:r>
      <w:proofErr w:type="spellEnd"/>
      <w:r w:rsidRPr="00E81FCE">
        <w:rPr>
          <w:sz w:val="22"/>
          <w:szCs w:val="22"/>
        </w:rPr>
        <w:t xml:space="preserve"> throughout the </w:t>
      </w:r>
      <w:proofErr w:type="spellStart"/>
      <w:r w:rsidRPr="00E81FCE">
        <w:rPr>
          <w:sz w:val="22"/>
          <w:szCs w:val="22"/>
        </w:rPr>
        <w:t>Barwon</w:t>
      </w:r>
      <w:proofErr w:type="spellEnd"/>
      <w:r w:rsidR="00F77CF9">
        <w:rPr>
          <w:sz w:val="22"/>
          <w:szCs w:val="22"/>
        </w:rPr>
        <w:t>-</w:t>
      </w:r>
      <w:r w:rsidRPr="00E81FCE">
        <w:rPr>
          <w:sz w:val="22"/>
          <w:szCs w:val="22"/>
        </w:rPr>
        <w:t>Darling system.</w:t>
      </w:r>
    </w:p>
    <w:p w14:paraId="2BE43571" w14:textId="2E1C2E9D" w:rsidR="00F24369" w:rsidRPr="00F24369" w:rsidRDefault="00F24369" w:rsidP="00D1079D">
      <w:pPr>
        <w:pStyle w:val="Heading4"/>
      </w:pPr>
      <w:r w:rsidRPr="00F24369">
        <w:t>Lessons learn</w:t>
      </w:r>
      <w:r>
        <w:t>ed</w:t>
      </w:r>
    </w:p>
    <w:p w14:paraId="1C624046" w14:textId="04AAC5B1" w:rsidR="00F24369" w:rsidRPr="00D1079D" w:rsidRDefault="009B7526" w:rsidP="00FB667D">
      <w:r w:rsidRPr="00D1079D">
        <w:t>Outcomes from monitoring and lessons learned in previous years are a critical component for the effective and efficient use of Commonwealth water for the environment. These learnings are incorporated into the way environmental water is managed.</w:t>
      </w:r>
    </w:p>
    <w:p w14:paraId="281DD1C3" w14:textId="7DB817A8" w:rsidR="00C13B9B" w:rsidRPr="00D1079D" w:rsidRDefault="00712D22" w:rsidP="00FB667D">
      <w:r w:rsidRPr="00D1079D">
        <w:t>K</w:t>
      </w:r>
      <w:r w:rsidR="009B7526" w:rsidRPr="00D1079D">
        <w:t xml:space="preserve">ey findings from </w:t>
      </w:r>
      <w:r w:rsidRPr="00D1079D">
        <w:t>monitoring</w:t>
      </w:r>
      <w:r w:rsidR="005D245B">
        <w:t xml:space="preserve"> undertaken across the Barwon</w:t>
      </w:r>
      <w:r w:rsidR="00DB44DB">
        <w:t>–</w:t>
      </w:r>
      <w:r w:rsidR="005D245B">
        <w:t xml:space="preserve">Darling system </w:t>
      </w:r>
      <w:r w:rsidRPr="00D1079D">
        <w:t xml:space="preserve">is summarised </w:t>
      </w:r>
      <w:r w:rsidRPr="002F3BCC">
        <w:t xml:space="preserve">in </w:t>
      </w:r>
      <w:r w:rsidR="002F3BCC" w:rsidRPr="002F3BCC">
        <w:fldChar w:fldCharType="begin"/>
      </w:r>
      <w:r w:rsidR="002F3BCC" w:rsidRPr="002F3BCC">
        <w:instrText xml:space="preserve"> REF _Ref43981649 \h  \* MERGEFORMAT </w:instrText>
      </w:r>
      <w:r w:rsidR="002F3BCC" w:rsidRPr="002F3BCC">
        <w:fldChar w:fldCharType="separate"/>
      </w:r>
      <w:r w:rsidR="00946B03" w:rsidRPr="00946B03">
        <w:t xml:space="preserve">Table </w:t>
      </w:r>
      <w:r w:rsidR="00946B03" w:rsidRPr="00946B03">
        <w:rPr>
          <w:noProof/>
        </w:rPr>
        <w:t>4</w:t>
      </w:r>
      <w:r w:rsidR="002F3BCC" w:rsidRPr="002F3BCC">
        <w:fldChar w:fldCharType="end"/>
      </w:r>
      <w:r w:rsidRPr="00D1079D">
        <w:t>.</w:t>
      </w:r>
    </w:p>
    <w:p w14:paraId="574308A1" w14:textId="63C2E222" w:rsidR="003D26DB" w:rsidRPr="00D1079D" w:rsidRDefault="00C173EE" w:rsidP="00C173EE">
      <w:pPr>
        <w:spacing w:before="240"/>
      </w:pPr>
      <w:bookmarkStart w:id="14" w:name="_Ref43981649"/>
      <w:r w:rsidRPr="00C173EE">
        <w:rPr>
          <w:b/>
        </w:rPr>
        <w:t xml:space="preserve">Table </w:t>
      </w:r>
      <w:r w:rsidRPr="00C173EE">
        <w:rPr>
          <w:b/>
        </w:rPr>
        <w:fldChar w:fldCharType="begin"/>
      </w:r>
      <w:r w:rsidRPr="00C173EE">
        <w:rPr>
          <w:b/>
        </w:rPr>
        <w:instrText xml:space="preserve"> SEQ Table \* ARABIC </w:instrText>
      </w:r>
      <w:r w:rsidRPr="00C173EE">
        <w:rPr>
          <w:b/>
        </w:rPr>
        <w:fldChar w:fldCharType="separate"/>
      </w:r>
      <w:r w:rsidR="00946B03">
        <w:rPr>
          <w:b/>
          <w:noProof/>
        </w:rPr>
        <w:t>4</w:t>
      </w:r>
      <w:r w:rsidRPr="00C173EE">
        <w:rPr>
          <w:b/>
        </w:rPr>
        <w:fldChar w:fldCharType="end"/>
      </w:r>
      <w:bookmarkEnd w:id="14"/>
      <w:r>
        <w:t xml:space="preserve">: </w:t>
      </w:r>
      <w:r w:rsidR="009835DA">
        <w:t xml:space="preserve">Key lessons learned in the </w:t>
      </w:r>
      <w:r w:rsidR="008A7051">
        <w:t>Barwon</w:t>
      </w:r>
      <w:r w:rsidR="00DB44DB">
        <w:t>–</w:t>
      </w:r>
      <w:r w:rsidR="008A7051">
        <w:t>Darling system</w:t>
      </w:r>
    </w:p>
    <w:tbl>
      <w:tblPr>
        <w:tblStyle w:val="TableGrid"/>
        <w:tblW w:w="0" w:type="auto"/>
        <w:tblLook w:val="04A0" w:firstRow="1" w:lastRow="0" w:firstColumn="1" w:lastColumn="0" w:noHBand="0" w:noVBand="1"/>
      </w:tblPr>
      <w:tblGrid>
        <w:gridCol w:w="1681"/>
        <w:gridCol w:w="8089"/>
      </w:tblGrid>
      <w:tr w:rsidR="003562F1" w:rsidRPr="004F7D24" w14:paraId="5B53D4BA" w14:textId="77777777" w:rsidTr="002F3BCC">
        <w:trPr>
          <w:cnfStyle w:val="100000000000" w:firstRow="1" w:lastRow="0" w:firstColumn="0" w:lastColumn="0" w:oddVBand="0" w:evenVBand="0" w:oddHBand="0" w:evenHBand="0" w:firstRowFirstColumn="0" w:firstRowLastColumn="0" w:lastRowFirstColumn="0" w:lastRowLastColumn="0"/>
          <w:trHeight w:val="487"/>
          <w:tblHeader/>
        </w:trPr>
        <w:tc>
          <w:tcPr>
            <w:tcW w:w="1696" w:type="dxa"/>
            <w:shd w:val="clear" w:color="auto" w:fill="B6DDE8" w:themeFill="accent5" w:themeFillTint="66"/>
          </w:tcPr>
          <w:p w14:paraId="097ABAFE" w14:textId="3B3398DB" w:rsidR="003562F1" w:rsidRPr="004F7D24" w:rsidRDefault="00037E5B" w:rsidP="001C5D6E">
            <w:pPr>
              <w:pStyle w:val="Heading8"/>
              <w:outlineLvl w:val="7"/>
              <w:rPr>
                <w:b/>
                <w:sz w:val="22"/>
                <w:szCs w:val="22"/>
              </w:rPr>
            </w:pPr>
            <w:r w:rsidRPr="004F7D24">
              <w:rPr>
                <w:b/>
                <w:sz w:val="22"/>
                <w:szCs w:val="22"/>
              </w:rPr>
              <w:t>Theme</w:t>
            </w:r>
          </w:p>
        </w:tc>
        <w:tc>
          <w:tcPr>
            <w:tcW w:w="8358" w:type="dxa"/>
            <w:shd w:val="clear" w:color="auto" w:fill="B6DDE8" w:themeFill="accent5" w:themeFillTint="66"/>
          </w:tcPr>
          <w:p w14:paraId="44646A6E" w14:textId="457BDEE7" w:rsidR="003562F1" w:rsidRPr="004F7D24" w:rsidRDefault="00037E5B" w:rsidP="001C5D6E">
            <w:pPr>
              <w:pStyle w:val="Heading8"/>
              <w:outlineLvl w:val="7"/>
              <w:rPr>
                <w:b/>
                <w:sz w:val="22"/>
                <w:szCs w:val="22"/>
              </w:rPr>
            </w:pPr>
            <w:r w:rsidRPr="004F7D24">
              <w:rPr>
                <w:b/>
                <w:sz w:val="22"/>
                <w:szCs w:val="22"/>
              </w:rPr>
              <w:t>Lesson learned</w:t>
            </w:r>
          </w:p>
        </w:tc>
      </w:tr>
      <w:tr w:rsidR="003562F1" w:rsidRPr="004F7D24" w14:paraId="1226C24B" w14:textId="77777777" w:rsidTr="00C173EE">
        <w:trPr>
          <w:cnfStyle w:val="000000100000" w:firstRow="0" w:lastRow="0" w:firstColumn="0" w:lastColumn="0" w:oddVBand="0" w:evenVBand="0" w:oddHBand="1" w:evenHBand="0" w:firstRowFirstColumn="0" w:firstRowLastColumn="0" w:lastRowFirstColumn="0" w:lastRowLastColumn="0"/>
          <w:trHeight w:val="2833"/>
        </w:trPr>
        <w:tc>
          <w:tcPr>
            <w:tcW w:w="1696" w:type="dxa"/>
            <w:shd w:val="clear" w:color="auto" w:fill="B6DDE8" w:themeFill="accent5" w:themeFillTint="66"/>
          </w:tcPr>
          <w:p w14:paraId="3A14CA73" w14:textId="5FC2FE10" w:rsidR="003562F1" w:rsidRPr="004F7D24" w:rsidRDefault="00037E5B" w:rsidP="001C5D6E">
            <w:pPr>
              <w:pStyle w:val="Heading8"/>
              <w:outlineLvl w:val="7"/>
              <w:rPr>
                <w:sz w:val="22"/>
                <w:szCs w:val="22"/>
              </w:rPr>
            </w:pPr>
            <w:r w:rsidRPr="004F7D24">
              <w:rPr>
                <w:sz w:val="22"/>
                <w:szCs w:val="22"/>
              </w:rPr>
              <w:t>Native fish</w:t>
            </w:r>
            <w:r w:rsidR="004A6EE0" w:rsidRPr="004F7D24">
              <w:rPr>
                <w:sz w:val="22"/>
                <w:szCs w:val="22"/>
              </w:rPr>
              <w:t xml:space="preserve"> and other aquatic species</w:t>
            </w:r>
          </w:p>
        </w:tc>
        <w:tc>
          <w:tcPr>
            <w:tcW w:w="8358" w:type="dxa"/>
          </w:tcPr>
          <w:p w14:paraId="4D8026F6" w14:textId="7322938C" w:rsidR="006A751F" w:rsidRPr="004F7D24" w:rsidRDefault="004A6EE0" w:rsidP="00AC6C15">
            <w:pPr>
              <w:pStyle w:val="DotStyle1"/>
            </w:pPr>
            <w:r w:rsidRPr="004F7D24">
              <w:t>Over the last several years, t</w:t>
            </w:r>
            <w:r w:rsidR="00697C5B" w:rsidRPr="004F7D24">
              <w:t>he University of New England (UNE) with NSW DPI</w:t>
            </w:r>
            <w:r w:rsidR="00AC564E" w:rsidRPr="004F7D24">
              <w:t xml:space="preserve"> –</w:t>
            </w:r>
            <w:r w:rsidR="00697C5B" w:rsidRPr="004F7D24">
              <w:t xml:space="preserve"> Fisheries have been monitoring native fish responses to flow as part of the </w:t>
            </w:r>
            <w:r w:rsidR="002D52D6" w:rsidRPr="004F7D24">
              <w:t>CEWO’s</w:t>
            </w:r>
            <w:r w:rsidR="00697C5B" w:rsidRPr="004F7D24">
              <w:t xml:space="preserve"> MER/LTIM Warrego-Darling selected area project</w:t>
            </w:r>
            <w:r w:rsidR="006A751F" w:rsidRPr="004F7D24">
              <w:t>s</w:t>
            </w:r>
            <w:r w:rsidR="00697C5B" w:rsidRPr="004F7D24">
              <w:t xml:space="preserve">. </w:t>
            </w:r>
          </w:p>
          <w:p w14:paraId="4AA76050" w14:textId="61332298" w:rsidR="003562F1" w:rsidRPr="004F7D24" w:rsidRDefault="00697C5B" w:rsidP="00AC6C15">
            <w:pPr>
              <w:pStyle w:val="DotStyle1"/>
            </w:pPr>
            <w:r w:rsidRPr="004F7D24">
              <w:t>Preliminary results from monitoring undertaken in the 2019</w:t>
            </w:r>
            <w:r w:rsidR="00AC564E" w:rsidRPr="004F7D24">
              <w:t>–</w:t>
            </w:r>
            <w:r w:rsidRPr="004F7D24">
              <w:t xml:space="preserve">20 water year have found juvenile golden perch in both the Warrego and Darling rivers, and several large Murray cod in the Darling </w:t>
            </w:r>
            <w:r w:rsidR="006A751F" w:rsidRPr="004F7D24">
              <w:t>R</w:t>
            </w:r>
            <w:r w:rsidRPr="004F7D24">
              <w:t xml:space="preserve">iver. Turtles were also common across most sites, with some larger specimens found at the confluence of the Warrego and Darling </w:t>
            </w:r>
            <w:r w:rsidR="00AC564E" w:rsidRPr="004F7D24">
              <w:t>r</w:t>
            </w:r>
            <w:r w:rsidRPr="004F7D24">
              <w:t>iver</w:t>
            </w:r>
            <w:r w:rsidR="00AC564E" w:rsidRPr="004F7D24">
              <w:t>s</w:t>
            </w:r>
            <w:r w:rsidRPr="004F7D24">
              <w:t>.</w:t>
            </w:r>
          </w:p>
        </w:tc>
      </w:tr>
      <w:tr w:rsidR="003562F1" w:rsidRPr="004F7D24" w14:paraId="36F4ADFB" w14:textId="77777777" w:rsidTr="00356A28">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B6DDE8" w:themeFill="accent5" w:themeFillTint="66"/>
          </w:tcPr>
          <w:p w14:paraId="5400DAFB" w14:textId="5188F8E1" w:rsidR="003562F1" w:rsidRPr="004F7D24" w:rsidRDefault="00037E5B" w:rsidP="001C5D6E">
            <w:pPr>
              <w:pStyle w:val="Heading8"/>
              <w:outlineLvl w:val="7"/>
              <w:rPr>
                <w:sz w:val="22"/>
                <w:szCs w:val="22"/>
              </w:rPr>
            </w:pPr>
            <w:r w:rsidRPr="004F7D24">
              <w:rPr>
                <w:sz w:val="22"/>
                <w:szCs w:val="22"/>
              </w:rPr>
              <w:t>Connectivity</w:t>
            </w:r>
          </w:p>
        </w:tc>
        <w:tc>
          <w:tcPr>
            <w:tcW w:w="8358" w:type="dxa"/>
          </w:tcPr>
          <w:p w14:paraId="17744D02" w14:textId="08079179" w:rsidR="001F17E9" w:rsidRPr="004F7D24" w:rsidRDefault="001F17E9" w:rsidP="00AC6C15">
            <w:pPr>
              <w:pStyle w:val="DotStyle1"/>
            </w:pPr>
            <w:r w:rsidRPr="004F7D24">
              <w:t xml:space="preserve">Connectivity between </w:t>
            </w:r>
            <w:r w:rsidR="00AC564E" w:rsidRPr="004F7D24">
              <w:t xml:space="preserve">the </w:t>
            </w:r>
            <w:proofErr w:type="spellStart"/>
            <w:r w:rsidRPr="004F7D24">
              <w:t>Barwon</w:t>
            </w:r>
            <w:proofErr w:type="spellEnd"/>
            <w:r w:rsidR="00DB44DB" w:rsidRPr="004F7D24">
              <w:t>–</w:t>
            </w:r>
            <w:r w:rsidRPr="004F7D24">
              <w:t xml:space="preserve">Darling system and its tributaries can be </w:t>
            </w:r>
            <w:r w:rsidR="004A6EE0" w:rsidRPr="004F7D24">
              <w:t>enhanced</w:t>
            </w:r>
            <w:r w:rsidRPr="004F7D24">
              <w:t xml:space="preserve"> using water for the environment</w:t>
            </w:r>
            <w:r w:rsidR="00AC564E" w:rsidRPr="004F7D24">
              <w:t xml:space="preserve">. Connectivity </w:t>
            </w:r>
            <w:r w:rsidRPr="004F7D24">
              <w:t>is important for supporting native fish habitat and allowing the movement of native fish between rivers for spawning, dispersal and recruitment.</w:t>
            </w:r>
          </w:p>
          <w:p w14:paraId="617810D5" w14:textId="1C87E704" w:rsidR="00697C5B" w:rsidRPr="004F7D24" w:rsidRDefault="001F17E9" w:rsidP="00AC6C15">
            <w:pPr>
              <w:pStyle w:val="DotStyle1"/>
            </w:pPr>
            <w:r w:rsidRPr="004F7D24">
              <w:t xml:space="preserve">The Northern Connectivity Event and Northern Fish Flow delivered from the Gwydir and Border Rivers into the </w:t>
            </w:r>
            <w:proofErr w:type="spellStart"/>
            <w:r w:rsidRPr="004F7D24">
              <w:t>Barwon</w:t>
            </w:r>
            <w:proofErr w:type="spellEnd"/>
            <w:r w:rsidR="00DB44DB" w:rsidRPr="004F7D24">
              <w:t>–</w:t>
            </w:r>
            <w:r w:rsidRPr="004F7D24">
              <w:t>Darling system during the 2017–18 and 2018–19 water years were critical actions. These events reconnected channel habitats and promoted fish movement. Protecting environmental water delivered in these events from extraction was essential for success. In the absence of appropriate protection, these watering actions would not have provided the same level of environmental outcomes.</w:t>
            </w:r>
          </w:p>
          <w:p w14:paraId="7F95CA25" w14:textId="7EA06AB7" w:rsidR="004A6EE0" w:rsidRPr="004F7D24" w:rsidRDefault="004A6EE0" w:rsidP="00AC6C15">
            <w:pPr>
              <w:pStyle w:val="DotStyle1"/>
            </w:pPr>
            <w:r w:rsidRPr="004F7D24">
              <w:t xml:space="preserve">Understanding the amount of water required to refill pools and wet up sections of river channel is a key element to estimating the environmental water requirements of the </w:t>
            </w:r>
            <w:proofErr w:type="spellStart"/>
            <w:r w:rsidRPr="004F7D24">
              <w:t>Barwon</w:t>
            </w:r>
            <w:proofErr w:type="spellEnd"/>
            <w:r w:rsidR="00DB44DB" w:rsidRPr="004F7D24">
              <w:t>–</w:t>
            </w:r>
            <w:r w:rsidRPr="004F7D24">
              <w:t xml:space="preserve">Darling system during dry periods.  </w:t>
            </w:r>
          </w:p>
          <w:p w14:paraId="3078FCA1" w14:textId="73E32901" w:rsidR="004A6EE0" w:rsidRPr="004F7D24" w:rsidRDefault="004A6EE0" w:rsidP="00AC6C15">
            <w:pPr>
              <w:pStyle w:val="DotStyle1"/>
            </w:pPr>
            <w:r w:rsidRPr="004F7D24">
              <w:t xml:space="preserve">For the Northern Fish Flow, on a dry riverbed, the volume of water that passed </w:t>
            </w:r>
            <w:proofErr w:type="spellStart"/>
            <w:r w:rsidRPr="004F7D24">
              <w:t>Collarenebri</w:t>
            </w:r>
            <w:proofErr w:type="spellEnd"/>
            <w:r w:rsidRPr="004F7D24">
              <w:t xml:space="preserve"> was approximately 15</w:t>
            </w:r>
            <w:r w:rsidR="00D55007" w:rsidRPr="004F7D24">
              <w:t xml:space="preserve"> </w:t>
            </w:r>
            <w:r w:rsidRPr="004F7D24">
              <w:t xml:space="preserve">350 </w:t>
            </w:r>
            <w:r w:rsidR="002D52D6" w:rsidRPr="004F7D24">
              <w:t>megalitres</w:t>
            </w:r>
            <w:r w:rsidRPr="004F7D24">
              <w:t>, of which 2</w:t>
            </w:r>
            <w:r w:rsidR="00D55007" w:rsidRPr="004F7D24">
              <w:t xml:space="preserve"> </w:t>
            </w:r>
            <w:r w:rsidRPr="004F7D24">
              <w:t xml:space="preserve">230 </w:t>
            </w:r>
            <w:r w:rsidR="002D52D6" w:rsidRPr="004F7D24">
              <w:t xml:space="preserve">megalitres </w:t>
            </w:r>
            <w:r w:rsidRPr="004F7D24">
              <w:t xml:space="preserve">or about 15 </w:t>
            </w:r>
            <w:r w:rsidR="002D52D6" w:rsidRPr="004F7D24">
              <w:t>per cent</w:t>
            </w:r>
            <w:r w:rsidRPr="004F7D24">
              <w:t xml:space="preserve"> passed </w:t>
            </w:r>
            <w:proofErr w:type="spellStart"/>
            <w:r w:rsidRPr="004F7D24">
              <w:t>Brewarrina</w:t>
            </w:r>
            <w:proofErr w:type="spellEnd"/>
            <w:r w:rsidRPr="004F7D24">
              <w:t>. This means about 5</w:t>
            </w:r>
            <w:r w:rsidR="00D55007" w:rsidRPr="004F7D24">
              <w:t xml:space="preserve"> </w:t>
            </w:r>
            <w:r w:rsidRPr="004F7D24">
              <w:t xml:space="preserve">000 </w:t>
            </w:r>
            <w:r w:rsidR="002D52D6" w:rsidRPr="004F7D24">
              <w:t xml:space="preserve">megalitres </w:t>
            </w:r>
            <w:r w:rsidRPr="004F7D24">
              <w:t xml:space="preserve">per 100 river kilometres was used to fill pools and wet the dry river channel between </w:t>
            </w:r>
            <w:proofErr w:type="spellStart"/>
            <w:r w:rsidRPr="004F7D24">
              <w:t>Collarenebri</w:t>
            </w:r>
            <w:proofErr w:type="spellEnd"/>
            <w:r w:rsidRPr="004F7D24">
              <w:t xml:space="preserve"> and </w:t>
            </w:r>
            <w:proofErr w:type="spellStart"/>
            <w:r w:rsidRPr="004F7D24">
              <w:t>Brewarrina</w:t>
            </w:r>
            <w:proofErr w:type="spellEnd"/>
            <w:r w:rsidRPr="004F7D24">
              <w:t xml:space="preserve">. </w:t>
            </w:r>
          </w:p>
          <w:p w14:paraId="2C808AD3" w14:textId="23F4D097" w:rsidR="004A6EE0" w:rsidRPr="004F7D24" w:rsidRDefault="004A6EE0" w:rsidP="00AC6C15">
            <w:pPr>
              <w:pStyle w:val="DotStyle1"/>
            </w:pPr>
            <w:r w:rsidRPr="004F7D24">
              <w:t xml:space="preserve">For the Northern Connectivity Event, where waterholes were full </w:t>
            </w:r>
            <w:r w:rsidR="00D55007" w:rsidRPr="004F7D24">
              <w:t>before</w:t>
            </w:r>
            <w:r w:rsidRPr="004F7D24">
              <w:t xml:space="preserve"> the flow, the volume of water that passed </w:t>
            </w:r>
            <w:proofErr w:type="spellStart"/>
            <w:r w:rsidRPr="004F7D24">
              <w:t>Collarenebri</w:t>
            </w:r>
            <w:proofErr w:type="spellEnd"/>
            <w:r w:rsidRPr="004F7D24">
              <w:t xml:space="preserve"> was about 19</w:t>
            </w:r>
            <w:r w:rsidR="00D55007" w:rsidRPr="004F7D24">
              <w:t xml:space="preserve"> </w:t>
            </w:r>
            <w:r w:rsidRPr="004F7D24">
              <w:t xml:space="preserve">900 </w:t>
            </w:r>
            <w:r w:rsidR="002D52D6" w:rsidRPr="004F7D24">
              <w:t>megalitres</w:t>
            </w:r>
            <w:r w:rsidRPr="004F7D24">
              <w:t>, of which approximately 15</w:t>
            </w:r>
            <w:r w:rsidR="00D55007" w:rsidRPr="004F7D24">
              <w:t xml:space="preserve"> </w:t>
            </w:r>
            <w:r w:rsidRPr="004F7D24">
              <w:t xml:space="preserve">700 </w:t>
            </w:r>
            <w:r w:rsidR="002D52D6" w:rsidRPr="004F7D24">
              <w:t xml:space="preserve">megalitres </w:t>
            </w:r>
            <w:r w:rsidRPr="004F7D24">
              <w:t>or about 80</w:t>
            </w:r>
            <w:r w:rsidR="002D52D6" w:rsidRPr="004F7D24">
              <w:t xml:space="preserve"> per cent</w:t>
            </w:r>
            <w:r w:rsidRPr="004F7D24">
              <w:t xml:space="preserve"> passed </w:t>
            </w:r>
            <w:proofErr w:type="spellStart"/>
            <w:r w:rsidRPr="004F7D24">
              <w:t>Brewarrina</w:t>
            </w:r>
            <w:proofErr w:type="spellEnd"/>
            <w:r w:rsidRPr="004F7D24">
              <w:t xml:space="preserve">. </w:t>
            </w:r>
          </w:p>
          <w:p w14:paraId="3FDDB1A4" w14:textId="591487AF" w:rsidR="004A6EE0" w:rsidRPr="004F7D24" w:rsidRDefault="004A6EE0" w:rsidP="00AC6C15">
            <w:pPr>
              <w:pStyle w:val="DotStyle1"/>
            </w:pPr>
            <w:r w:rsidRPr="004F7D24">
              <w:t xml:space="preserve">This means that approximately </w:t>
            </w:r>
            <w:r w:rsidR="002D52D6" w:rsidRPr="004F7D24">
              <w:t>three</w:t>
            </w:r>
            <w:r w:rsidRPr="004F7D24">
              <w:t xml:space="preserve"> times as much water was used to refill pools and wet up sections of river channel between </w:t>
            </w:r>
            <w:proofErr w:type="spellStart"/>
            <w:r w:rsidRPr="004F7D24">
              <w:t>Collarenebri</w:t>
            </w:r>
            <w:proofErr w:type="spellEnd"/>
            <w:r w:rsidRPr="004F7D24">
              <w:t xml:space="preserve"> and </w:t>
            </w:r>
            <w:proofErr w:type="spellStart"/>
            <w:r w:rsidRPr="004F7D24">
              <w:t>Brewarrina</w:t>
            </w:r>
            <w:proofErr w:type="spellEnd"/>
            <w:r w:rsidRPr="004F7D24">
              <w:t xml:space="preserve"> during the Northern Fish Flow as compared to the Northern Connectivity Event.</w:t>
            </w:r>
          </w:p>
        </w:tc>
      </w:tr>
      <w:tr w:rsidR="00DF3F85" w:rsidRPr="004F7D24" w14:paraId="72603946" w14:textId="77777777" w:rsidTr="00356A28">
        <w:trPr>
          <w:cnfStyle w:val="000000100000" w:firstRow="0" w:lastRow="0" w:firstColumn="0" w:lastColumn="0" w:oddVBand="0" w:evenVBand="0" w:oddHBand="1" w:evenHBand="0" w:firstRowFirstColumn="0" w:firstRowLastColumn="0" w:lastRowFirstColumn="0" w:lastRowLastColumn="0"/>
        </w:trPr>
        <w:tc>
          <w:tcPr>
            <w:tcW w:w="1696" w:type="dxa"/>
            <w:shd w:val="clear" w:color="auto" w:fill="B6DDE8" w:themeFill="accent5" w:themeFillTint="66"/>
          </w:tcPr>
          <w:p w14:paraId="7BE9986C" w14:textId="0BC875FF" w:rsidR="00DF3F85" w:rsidRPr="004F7D24" w:rsidRDefault="001F17E9" w:rsidP="001C5D6E">
            <w:pPr>
              <w:pStyle w:val="Heading8"/>
              <w:outlineLvl w:val="7"/>
              <w:rPr>
                <w:sz w:val="22"/>
                <w:szCs w:val="22"/>
              </w:rPr>
            </w:pPr>
            <w:r w:rsidRPr="004F7D24">
              <w:rPr>
                <w:sz w:val="22"/>
                <w:szCs w:val="22"/>
              </w:rPr>
              <w:t xml:space="preserve">Water Quality </w:t>
            </w:r>
          </w:p>
        </w:tc>
        <w:tc>
          <w:tcPr>
            <w:tcW w:w="8358" w:type="dxa"/>
          </w:tcPr>
          <w:p w14:paraId="1C68812A" w14:textId="5F40B62D" w:rsidR="00697C5B" w:rsidRPr="004F7D24" w:rsidRDefault="00697C5B" w:rsidP="001C5D6E">
            <w:pPr>
              <w:pStyle w:val="Heading8"/>
              <w:numPr>
                <w:ilvl w:val="0"/>
                <w:numId w:val="42"/>
              </w:numPr>
              <w:outlineLvl w:val="7"/>
              <w:rPr>
                <w:sz w:val="22"/>
                <w:szCs w:val="22"/>
              </w:rPr>
            </w:pPr>
            <w:r w:rsidRPr="004F7D24">
              <w:rPr>
                <w:sz w:val="22"/>
                <w:szCs w:val="22"/>
              </w:rPr>
              <w:t xml:space="preserve">During summer months refuge </w:t>
            </w:r>
            <w:r w:rsidR="008A7051" w:rsidRPr="004F7D24">
              <w:rPr>
                <w:sz w:val="22"/>
                <w:szCs w:val="22"/>
              </w:rPr>
              <w:t xml:space="preserve">pools located along the </w:t>
            </w:r>
            <w:proofErr w:type="spellStart"/>
            <w:r w:rsidR="008A7051" w:rsidRPr="004F7D24">
              <w:rPr>
                <w:sz w:val="22"/>
                <w:szCs w:val="22"/>
              </w:rPr>
              <w:t>Barwon</w:t>
            </w:r>
            <w:proofErr w:type="spellEnd"/>
            <w:r w:rsidR="008A7051" w:rsidRPr="004F7D24">
              <w:rPr>
                <w:sz w:val="22"/>
                <w:szCs w:val="22"/>
              </w:rPr>
              <w:t xml:space="preserve"> and Darling Rivers </w:t>
            </w:r>
            <w:r w:rsidRPr="004F7D24">
              <w:rPr>
                <w:sz w:val="22"/>
                <w:szCs w:val="22"/>
              </w:rPr>
              <w:t>can stratify, reducing habitat quality.</w:t>
            </w:r>
          </w:p>
          <w:p w14:paraId="45115CC1" w14:textId="3C4B4251" w:rsidR="004A6EE0" w:rsidRPr="004F7D24" w:rsidRDefault="004A6EE0" w:rsidP="001C5D6E">
            <w:pPr>
              <w:pStyle w:val="Heading8"/>
              <w:numPr>
                <w:ilvl w:val="0"/>
                <w:numId w:val="42"/>
              </w:numPr>
              <w:outlineLvl w:val="7"/>
              <w:rPr>
                <w:sz w:val="22"/>
                <w:szCs w:val="22"/>
              </w:rPr>
            </w:pPr>
            <w:r w:rsidRPr="004F7D24">
              <w:rPr>
                <w:sz w:val="22"/>
                <w:szCs w:val="22"/>
              </w:rPr>
              <w:t xml:space="preserve">The primary risk considered </w:t>
            </w:r>
            <w:r w:rsidR="008D320A" w:rsidRPr="004F7D24">
              <w:rPr>
                <w:sz w:val="22"/>
                <w:szCs w:val="22"/>
              </w:rPr>
              <w:t>before</w:t>
            </w:r>
            <w:r w:rsidRPr="004F7D24">
              <w:rPr>
                <w:sz w:val="22"/>
                <w:szCs w:val="22"/>
              </w:rPr>
              <w:t xml:space="preserve"> the Northern Fish Flow </w:t>
            </w:r>
            <w:r w:rsidR="006A751F" w:rsidRPr="004F7D24">
              <w:rPr>
                <w:sz w:val="22"/>
                <w:szCs w:val="22"/>
              </w:rPr>
              <w:t xml:space="preserve">(NFF) </w:t>
            </w:r>
            <w:r w:rsidRPr="004F7D24">
              <w:rPr>
                <w:sz w:val="22"/>
                <w:szCs w:val="22"/>
              </w:rPr>
              <w:t>was the stratifi</w:t>
            </w:r>
            <w:r w:rsidR="006A751F" w:rsidRPr="004F7D24">
              <w:rPr>
                <w:sz w:val="22"/>
                <w:szCs w:val="22"/>
              </w:rPr>
              <w:t>cation of</w:t>
            </w:r>
            <w:r w:rsidRPr="004F7D24">
              <w:rPr>
                <w:sz w:val="22"/>
                <w:szCs w:val="22"/>
              </w:rPr>
              <w:t xml:space="preserve"> waterholes </w:t>
            </w:r>
            <w:r w:rsidR="006A751F" w:rsidRPr="004F7D24">
              <w:rPr>
                <w:sz w:val="22"/>
                <w:szCs w:val="22"/>
              </w:rPr>
              <w:t xml:space="preserve">which </w:t>
            </w:r>
            <w:r w:rsidRPr="004F7D24">
              <w:rPr>
                <w:sz w:val="22"/>
                <w:szCs w:val="22"/>
              </w:rPr>
              <w:t>may rapidly de-stratif</w:t>
            </w:r>
            <w:r w:rsidR="008D320A" w:rsidRPr="004F7D24">
              <w:rPr>
                <w:sz w:val="22"/>
                <w:szCs w:val="22"/>
              </w:rPr>
              <w:t>y</w:t>
            </w:r>
            <w:r w:rsidRPr="004F7D24">
              <w:rPr>
                <w:sz w:val="22"/>
                <w:szCs w:val="22"/>
              </w:rPr>
              <w:t xml:space="preserve"> when the </w:t>
            </w:r>
            <w:r w:rsidR="006A751F" w:rsidRPr="004F7D24">
              <w:rPr>
                <w:sz w:val="22"/>
                <w:szCs w:val="22"/>
              </w:rPr>
              <w:t>NFF event</w:t>
            </w:r>
            <w:r w:rsidRPr="004F7D24">
              <w:rPr>
                <w:sz w:val="22"/>
                <w:szCs w:val="22"/>
              </w:rPr>
              <w:t xml:space="preserve"> arrived</w:t>
            </w:r>
            <w:r w:rsidR="008D320A" w:rsidRPr="004F7D24">
              <w:rPr>
                <w:sz w:val="22"/>
                <w:szCs w:val="22"/>
              </w:rPr>
              <w:t>,</w:t>
            </w:r>
            <w:r w:rsidRPr="004F7D24">
              <w:rPr>
                <w:sz w:val="22"/>
                <w:szCs w:val="22"/>
              </w:rPr>
              <w:t xml:space="preserve"> result</w:t>
            </w:r>
            <w:r w:rsidR="006A751F" w:rsidRPr="004F7D24">
              <w:rPr>
                <w:sz w:val="22"/>
                <w:szCs w:val="22"/>
              </w:rPr>
              <w:t>ing in</w:t>
            </w:r>
            <w:r w:rsidRPr="004F7D24">
              <w:rPr>
                <w:sz w:val="22"/>
                <w:szCs w:val="22"/>
              </w:rPr>
              <w:t xml:space="preserve"> deoxygenation</w:t>
            </w:r>
            <w:r w:rsidR="008C533A" w:rsidRPr="004F7D24">
              <w:rPr>
                <w:sz w:val="22"/>
                <w:szCs w:val="22"/>
              </w:rPr>
              <w:t xml:space="preserve"> of the waterholes</w:t>
            </w:r>
            <w:r w:rsidRPr="004F7D24">
              <w:rPr>
                <w:sz w:val="22"/>
                <w:szCs w:val="22"/>
              </w:rPr>
              <w:t xml:space="preserve"> and fish kills. Consultants (Ecological) were used to gather information about water quality risks.</w:t>
            </w:r>
          </w:p>
          <w:p w14:paraId="462037B9" w14:textId="6E43ED7D" w:rsidR="004A6EE0" w:rsidRPr="004F7D24" w:rsidRDefault="004A6EE0" w:rsidP="001C5D6E">
            <w:pPr>
              <w:pStyle w:val="Heading8"/>
              <w:numPr>
                <w:ilvl w:val="0"/>
                <w:numId w:val="42"/>
              </w:numPr>
              <w:outlineLvl w:val="7"/>
              <w:rPr>
                <w:sz w:val="22"/>
                <w:szCs w:val="22"/>
              </w:rPr>
            </w:pPr>
            <w:r w:rsidRPr="004F7D24">
              <w:rPr>
                <w:sz w:val="22"/>
                <w:szCs w:val="22"/>
              </w:rPr>
              <w:t>Samples of dissolved oxygen were collected from refuge pools before, during and after the Northern Fish Flow. If dissolved oxygen f</w:t>
            </w:r>
            <w:r w:rsidR="008D320A" w:rsidRPr="004F7D24">
              <w:rPr>
                <w:sz w:val="22"/>
                <w:szCs w:val="22"/>
              </w:rPr>
              <w:t>a</w:t>
            </w:r>
            <w:r w:rsidRPr="004F7D24">
              <w:rPr>
                <w:sz w:val="22"/>
                <w:szCs w:val="22"/>
              </w:rPr>
              <w:t>ll</w:t>
            </w:r>
            <w:r w:rsidR="008D320A" w:rsidRPr="004F7D24">
              <w:rPr>
                <w:sz w:val="22"/>
                <w:szCs w:val="22"/>
              </w:rPr>
              <w:t>s</w:t>
            </w:r>
            <w:r w:rsidRPr="004F7D24">
              <w:rPr>
                <w:sz w:val="22"/>
                <w:szCs w:val="22"/>
              </w:rPr>
              <w:t xml:space="preserve"> below 4 mg/L then fish become stressed and may die. </w:t>
            </w:r>
            <w:r w:rsidR="008D320A" w:rsidRPr="004F7D24">
              <w:rPr>
                <w:sz w:val="22"/>
                <w:szCs w:val="22"/>
              </w:rPr>
              <w:t>Before</w:t>
            </w:r>
            <w:r w:rsidRPr="004F7D24">
              <w:rPr>
                <w:sz w:val="22"/>
                <w:szCs w:val="22"/>
              </w:rPr>
              <w:t xml:space="preserve"> the Northern Fish Flow, dissolved oxygen concentrations at the </w:t>
            </w:r>
            <w:proofErr w:type="spellStart"/>
            <w:r w:rsidRPr="004F7D24">
              <w:rPr>
                <w:sz w:val="22"/>
                <w:szCs w:val="22"/>
              </w:rPr>
              <w:t>Collarenebri</w:t>
            </w:r>
            <w:proofErr w:type="spellEnd"/>
            <w:r w:rsidRPr="004F7D24">
              <w:rPr>
                <w:sz w:val="22"/>
                <w:szCs w:val="22"/>
              </w:rPr>
              <w:t xml:space="preserve"> Weir pool were found to be below 4 mg/L in places. Dissolved oxygen readings show that concentrations increased when the Northern Fish Flow passed. </w:t>
            </w:r>
          </w:p>
          <w:p w14:paraId="5D06855A" w14:textId="3EFACAF2" w:rsidR="004A6EE0" w:rsidRPr="004F7D24" w:rsidRDefault="004A6EE0" w:rsidP="001C5D6E">
            <w:pPr>
              <w:pStyle w:val="Heading8"/>
              <w:numPr>
                <w:ilvl w:val="0"/>
                <w:numId w:val="42"/>
              </w:numPr>
              <w:outlineLvl w:val="7"/>
              <w:rPr>
                <w:sz w:val="22"/>
                <w:szCs w:val="22"/>
              </w:rPr>
            </w:pPr>
            <w:r w:rsidRPr="004F7D24">
              <w:rPr>
                <w:sz w:val="22"/>
                <w:szCs w:val="22"/>
              </w:rPr>
              <w:t xml:space="preserve">The Northern Fish Flow was timed for the flows to reach the </w:t>
            </w:r>
            <w:proofErr w:type="spellStart"/>
            <w:r w:rsidRPr="004F7D24">
              <w:rPr>
                <w:sz w:val="22"/>
                <w:szCs w:val="22"/>
              </w:rPr>
              <w:t>Barwon</w:t>
            </w:r>
            <w:proofErr w:type="spellEnd"/>
            <w:r w:rsidRPr="004F7D24">
              <w:rPr>
                <w:sz w:val="22"/>
                <w:szCs w:val="22"/>
              </w:rPr>
              <w:t xml:space="preserve"> by late May and early June when temperature was significantly reduced</w:t>
            </w:r>
            <w:r w:rsidR="008D320A" w:rsidRPr="004F7D24">
              <w:rPr>
                <w:sz w:val="22"/>
                <w:szCs w:val="22"/>
              </w:rPr>
              <w:t>,</w:t>
            </w:r>
            <w:r w:rsidRPr="004F7D24">
              <w:rPr>
                <w:sz w:val="22"/>
                <w:szCs w:val="22"/>
              </w:rPr>
              <w:t xml:space="preserve"> helping to reduce risks to water quality.</w:t>
            </w:r>
          </w:p>
          <w:p w14:paraId="4B896E7B" w14:textId="35901ECE" w:rsidR="00DF3F85" w:rsidRPr="004F7D24" w:rsidRDefault="004A6EE0" w:rsidP="001C5D6E">
            <w:pPr>
              <w:pStyle w:val="Heading8"/>
              <w:numPr>
                <w:ilvl w:val="0"/>
                <w:numId w:val="42"/>
              </w:numPr>
              <w:outlineLvl w:val="7"/>
              <w:rPr>
                <w:sz w:val="22"/>
                <w:szCs w:val="22"/>
              </w:rPr>
            </w:pPr>
            <w:bookmarkStart w:id="15" w:name="_Hlk42250746"/>
            <w:r w:rsidRPr="004F7D24">
              <w:rPr>
                <w:sz w:val="22"/>
                <w:szCs w:val="22"/>
              </w:rPr>
              <w:t>Commonwealth water</w:t>
            </w:r>
            <w:r w:rsidR="008D320A" w:rsidRPr="004F7D24">
              <w:rPr>
                <w:sz w:val="22"/>
                <w:szCs w:val="22"/>
              </w:rPr>
              <w:t xml:space="preserve"> for the environment </w:t>
            </w:r>
            <w:r w:rsidRPr="004F7D24">
              <w:rPr>
                <w:sz w:val="22"/>
                <w:szCs w:val="22"/>
              </w:rPr>
              <w:t xml:space="preserve">delivered </w:t>
            </w:r>
            <w:r w:rsidR="008C533A" w:rsidRPr="004F7D24">
              <w:rPr>
                <w:sz w:val="22"/>
                <w:szCs w:val="22"/>
              </w:rPr>
              <w:t>as part of natural</w:t>
            </w:r>
            <w:r w:rsidR="00697C5B" w:rsidRPr="004F7D24">
              <w:rPr>
                <w:sz w:val="22"/>
                <w:szCs w:val="22"/>
              </w:rPr>
              <w:t xml:space="preserve"> flow events</w:t>
            </w:r>
            <w:bookmarkEnd w:id="15"/>
            <w:r w:rsidR="00697C5B" w:rsidRPr="004F7D24">
              <w:rPr>
                <w:sz w:val="22"/>
                <w:szCs w:val="22"/>
              </w:rPr>
              <w:t xml:space="preserve"> </w:t>
            </w:r>
            <w:r w:rsidRPr="004F7D24">
              <w:rPr>
                <w:sz w:val="22"/>
                <w:szCs w:val="22"/>
              </w:rPr>
              <w:t xml:space="preserve">can </w:t>
            </w:r>
            <w:r w:rsidR="00697C5B" w:rsidRPr="004F7D24">
              <w:rPr>
                <w:sz w:val="22"/>
                <w:szCs w:val="22"/>
              </w:rPr>
              <w:t xml:space="preserve">improve water quality, nutrient cycling and provide access to in-channel habitats for other species. </w:t>
            </w:r>
            <w:r w:rsidR="008D320A" w:rsidRPr="004F7D24">
              <w:rPr>
                <w:sz w:val="22"/>
                <w:szCs w:val="22"/>
              </w:rPr>
              <w:t>Additionally,</w:t>
            </w:r>
            <w:r w:rsidR="008C533A" w:rsidRPr="004F7D24">
              <w:rPr>
                <w:sz w:val="22"/>
                <w:szCs w:val="22"/>
              </w:rPr>
              <w:t xml:space="preserve"> Commonwealth water delivered as part of s</w:t>
            </w:r>
            <w:r w:rsidR="00697C5B" w:rsidRPr="004F7D24">
              <w:rPr>
                <w:sz w:val="22"/>
                <w:szCs w:val="22"/>
              </w:rPr>
              <w:t xml:space="preserve">mall flow events in the </w:t>
            </w:r>
            <w:proofErr w:type="spellStart"/>
            <w:r w:rsidRPr="004F7D24">
              <w:rPr>
                <w:sz w:val="22"/>
                <w:szCs w:val="22"/>
              </w:rPr>
              <w:t>Barwon</w:t>
            </w:r>
            <w:proofErr w:type="spellEnd"/>
            <w:r w:rsidRPr="004F7D24">
              <w:rPr>
                <w:sz w:val="22"/>
                <w:szCs w:val="22"/>
              </w:rPr>
              <w:t xml:space="preserve"> and </w:t>
            </w:r>
            <w:r w:rsidR="00697C5B" w:rsidRPr="004F7D24">
              <w:rPr>
                <w:sz w:val="22"/>
                <w:szCs w:val="22"/>
              </w:rPr>
              <w:t>Darling</w:t>
            </w:r>
            <w:r w:rsidRPr="004F7D24">
              <w:rPr>
                <w:sz w:val="22"/>
                <w:szCs w:val="22"/>
              </w:rPr>
              <w:t xml:space="preserve"> </w:t>
            </w:r>
            <w:r w:rsidR="00BB3BE8">
              <w:rPr>
                <w:sz w:val="22"/>
                <w:szCs w:val="22"/>
              </w:rPr>
              <w:t>r</w:t>
            </w:r>
            <w:r w:rsidRPr="004F7D24">
              <w:rPr>
                <w:sz w:val="22"/>
                <w:szCs w:val="22"/>
              </w:rPr>
              <w:t>ivers</w:t>
            </w:r>
            <w:r w:rsidR="00697C5B" w:rsidRPr="004F7D24">
              <w:rPr>
                <w:sz w:val="22"/>
                <w:szCs w:val="22"/>
              </w:rPr>
              <w:t xml:space="preserve"> may minimise algal productivity and the potential for blooms. </w:t>
            </w:r>
          </w:p>
        </w:tc>
      </w:tr>
    </w:tbl>
    <w:p w14:paraId="219CDFD1" w14:textId="77777777" w:rsidR="000956A1" w:rsidRDefault="000956A1" w:rsidP="00FB667D">
      <w:pPr>
        <w:rPr>
          <w:rFonts w:cs="Times New Roman"/>
          <w:color w:val="auto"/>
          <w:sz w:val="20"/>
          <w:lang w:val="en-US" w:eastAsia="en-US"/>
        </w:rPr>
      </w:pPr>
      <w:r>
        <w:br w:type="page"/>
      </w:r>
    </w:p>
    <w:p w14:paraId="5803ACFB" w14:textId="3BC36106" w:rsidR="003562F1" w:rsidRPr="00764C2A" w:rsidRDefault="000956A1" w:rsidP="00D1079D">
      <w:pPr>
        <w:pStyle w:val="Heading3"/>
        <w:rPr>
          <w:noProof/>
        </w:rPr>
      </w:pPr>
      <w:r w:rsidRPr="00D1079D">
        <w:t>Bibliography</w:t>
      </w:r>
    </w:p>
    <w:p w14:paraId="30F277E1" w14:textId="5C7B0E60" w:rsidR="008D320A" w:rsidRDefault="008D320A" w:rsidP="00FB667D">
      <w:pPr>
        <w:rPr>
          <w:rFonts w:cstheme="minorHAnsi"/>
        </w:rPr>
      </w:pPr>
      <w:r>
        <w:rPr>
          <w:rFonts w:cstheme="minorHAnsi"/>
        </w:rPr>
        <w:t xml:space="preserve">Bureau of Meteorology (2020). </w:t>
      </w:r>
      <w:r w:rsidRPr="00292C5A">
        <w:rPr>
          <w:i/>
          <w:iCs/>
          <w:lang w:val="en"/>
        </w:rPr>
        <w:t>Rainfall—</w:t>
      </w:r>
      <w:r w:rsidRPr="00292C5A">
        <w:rPr>
          <w:rStyle w:val="app-title-description"/>
          <w:i/>
          <w:iCs/>
          <w:szCs w:val="22"/>
          <w:lang w:val="en"/>
        </w:rPr>
        <w:t>The chance of above median</w:t>
      </w:r>
      <w:r w:rsidRPr="00292C5A">
        <w:rPr>
          <w:i/>
          <w:iCs/>
          <w:lang w:val="en"/>
        </w:rPr>
        <w:t xml:space="preserve"> for </w:t>
      </w:r>
      <w:r>
        <w:rPr>
          <w:i/>
          <w:iCs/>
          <w:lang w:val="en"/>
        </w:rPr>
        <w:t>Ju</w:t>
      </w:r>
      <w:r w:rsidR="000F7630">
        <w:rPr>
          <w:i/>
          <w:iCs/>
          <w:lang w:val="en"/>
        </w:rPr>
        <w:t>ly to September</w:t>
      </w:r>
      <w:r>
        <w:rPr>
          <w:i/>
          <w:iCs/>
          <w:lang w:val="en"/>
        </w:rPr>
        <w:t xml:space="preserve"> 2020. </w:t>
      </w:r>
      <w:hyperlink r:id="rId34" w:anchor="/rainfall/median/seasonal/0" w:history="1">
        <w:r w:rsidRPr="0083580E">
          <w:rPr>
            <w:rStyle w:val="Hyperlink"/>
            <w:rFonts w:cstheme="minorHAnsi"/>
            <w:szCs w:val="22"/>
          </w:rPr>
          <w:t>http://www.bom.gov.au/climate/outlooks/#/rainfall/median/seasonal/0</w:t>
        </w:r>
      </w:hyperlink>
      <w:r>
        <w:rPr>
          <w:rFonts w:cstheme="minorHAnsi"/>
        </w:rPr>
        <w:t xml:space="preserve"> </w:t>
      </w:r>
    </w:p>
    <w:p w14:paraId="60EDCDA0" w14:textId="1433E82C" w:rsidR="008D320A" w:rsidRDefault="008D320A" w:rsidP="00FB667D">
      <w:pPr>
        <w:rPr>
          <w:rFonts w:cstheme="minorHAnsi"/>
        </w:rPr>
      </w:pPr>
      <w:r>
        <w:rPr>
          <w:rFonts w:cstheme="minorHAnsi"/>
        </w:rPr>
        <w:t xml:space="preserve">Bureau of Meteorology (2020). </w:t>
      </w:r>
      <w:r w:rsidRPr="00292C5A">
        <w:rPr>
          <w:i/>
          <w:iCs/>
          <w:lang w:val="en"/>
        </w:rPr>
        <w:t>Rainfall—</w:t>
      </w:r>
      <w:r w:rsidRPr="00292C5A">
        <w:rPr>
          <w:rStyle w:val="app-title-description"/>
          <w:i/>
          <w:iCs/>
          <w:szCs w:val="22"/>
          <w:lang w:val="en"/>
        </w:rPr>
        <w:t>The chance of above median</w:t>
      </w:r>
      <w:r w:rsidRPr="00292C5A">
        <w:rPr>
          <w:i/>
          <w:iCs/>
          <w:lang w:val="en"/>
        </w:rPr>
        <w:t xml:space="preserve"> for </w:t>
      </w:r>
      <w:r w:rsidR="000F7630">
        <w:rPr>
          <w:i/>
          <w:iCs/>
          <w:lang w:val="en"/>
        </w:rPr>
        <w:t>August to October</w:t>
      </w:r>
      <w:r>
        <w:rPr>
          <w:i/>
          <w:iCs/>
          <w:lang w:val="en"/>
        </w:rPr>
        <w:t xml:space="preserve"> 2020. </w:t>
      </w:r>
      <w:hyperlink r:id="rId35" w:anchor="/rainfall/median/seasonal/1" w:history="1">
        <w:r w:rsidRPr="0083580E">
          <w:rPr>
            <w:rStyle w:val="Hyperlink"/>
            <w:rFonts w:cstheme="minorHAnsi"/>
            <w:szCs w:val="22"/>
          </w:rPr>
          <w:t>http://www.bom.gov.au/climate/outlooks/#/rainfall/median/seasonal/1</w:t>
        </w:r>
      </w:hyperlink>
      <w:r>
        <w:rPr>
          <w:rFonts w:cstheme="minorHAnsi"/>
        </w:rPr>
        <w:t xml:space="preserve"> </w:t>
      </w:r>
    </w:p>
    <w:p w14:paraId="1DF659A1" w14:textId="77777777" w:rsidR="008D320A" w:rsidRDefault="008D320A" w:rsidP="00FB667D">
      <w:pPr>
        <w:rPr>
          <w:rFonts w:cstheme="minorHAnsi"/>
        </w:rPr>
      </w:pPr>
      <w:r>
        <w:rPr>
          <w:rFonts w:cstheme="minorHAnsi"/>
        </w:rPr>
        <w:t xml:space="preserve">Bureau of Meteorology (2020). </w:t>
      </w:r>
      <w:r w:rsidRPr="00292C5A">
        <w:rPr>
          <w:i/>
          <w:iCs/>
          <w:lang w:val="en"/>
        </w:rPr>
        <w:t>Temperature—</w:t>
      </w:r>
      <w:r w:rsidRPr="00292C5A">
        <w:rPr>
          <w:rStyle w:val="app-title-description"/>
          <w:i/>
          <w:iCs/>
          <w:szCs w:val="22"/>
          <w:lang w:val="en"/>
        </w:rPr>
        <w:t>The chance of above median maximum temperature</w:t>
      </w:r>
      <w:r w:rsidRPr="00292C5A">
        <w:rPr>
          <w:i/>
          <w:iCs/>
          <w:lang w:val="en"/>
        </w:rPr>
        <w:t xml:space="preserve"> for </w:t>
      </w:r>
      <w:r>
        <w:rPr>
          <w:i/>
          <w:iCs/>
          <w:lang w:val="en"/>
        </w:rPr>
        <w:t>June</w:t>
      </w:r>
      <w:r w:rsidRPr="00292C5A">
        <w:rPr>
          <w:i/>
          <w:iCs/>
          <w:lang w:val="en"/>
        </w:rPr>
        <w:t xml:space="preserve"> to </w:t>
      </w:r>
      <w:r>
        <w:rPr>
          <w:i/>
          <w:iCs/>
          <w:lang w:val="en"/>
        </w:rPr>
        <w:t>August</w:t>
      </w:r>
      <w:r w:rsidRPr="00292C5A">
        <w:rPr>
          <w:i/>
          <w:iCs/>
          <w:lang w:val="en"/>
        </w:rPr>
        <w:t xml:space="preserve"> 2020</w:t>
      </w:r>
      <w:r>
        <w:rPr>
          <w:lang w:val="en"/>
        </w:rPr>
        <w:t xml:space="preserve">. </w:t>
      </w:r>
      <w:hyperlink r:id="rId36" w:anchor="/temperature/maximum/median/seasonal/0" w:history="1">
        <w:r w:rsidRPr="0083580E">
          <w:rPr>
            <w:rStyle w:val="Hyperlink"/>
            <w:rFonts w:cstheme="minorHAnsi"/>
            <w:szCs w:val="22"/>
          </w:rPr>
          <w:t>http://www.bom.gov.au/climate/outlooks/#/temperature/maximum/median/seasonal/0</w:t>
        </w:r>
      </w:hyperlink>
      <w:r>
        <w:rPr>
          <w:rFonts w:cstheme="minorHAnsi"/>
        </w:rPr>
        <w:t xml:space="preserve"> </w:t>
      </w:r>
    </w:p>
    <w:p w14:paraId="0ED93B8D" w14:textId="77777777" w:rsidR="008D320A" w:rsidRDefault="008D320A" w:rsidP="00FB667D">
      <w:pPr>
        <w:rPr>
          <w:rFonts w:cstheme="minorHAnsi"/>
        </w:rPr>
      </w:pPr>
      <w:r>
        <w:rPr>
          <w:rFonts w:cstheme="minorHAnsi"/>
        </w:rPr>
        <w:t xml:space="preserve">Bureau of Meteorology (2020). </w:t>
      </w:r>
      <w:r w:rsidRPr="00292C5A">
        <w:rPr>
          <w:i/>
          <w:iCs/>
          <w:lang w:val="en"/>
        </w:rPr>
        <w:t>Temperature—</w:t>
      </w:r>
      <w:r w:rsidRPr="00292C5A">
        <w:rPr>
          <w:rStyle w:val="app-title-description"/>
          <w:i/>
          <w:iCs/>
          <w:szCs w:val="22"/>
          <w:lang w:val="en"/>
        </w:rPr>
        <w:t>The chance of above median maximum temperature</w:t>
      </w:r>
      <w:r w:rsidRPr="00292C5A">
        <w:rPr>
          <w:i/>
          <w:iCs/>
          <w:lang w:val="en"/>
        </w:rPr>
        <w:t xml:space="preserve"> for </w:t>
      </w:r>
      <w:r>
        <w:rPr>
          <w:i/>
          <w:iCs/>
          <w:lang w:val="en"/>
        </w:rPr>
        <w:t>July</w:t>
      </w:r>
      <w:r w:rsidRPr="00292C5A">
        <w:rPr>
          <w:i/>
          <w:iCs/>
          <w:lang w:val="en"/>
        </w:rPr>
        <w:t xml:space="preserve"> to </w:t>
      </w:r>
      <w:r>
        <w:rPr>
          <w:i/>
          <w:iCs/>
          <w:lang w:val="en"/>
        </w:rPr>
        <w:t>September</w:t>
      </w:r>
      <w:r w:rsidRPr="00292C5A">
        <w:rPr>
          <w:i/>
          <w:iCs/>
          <w:lang w:val="en"/>
        </w:rPr>
        <w:t xml:space="preserve"> 2020</w:t>
      </w:r>
      <w:r>
        <w:rPr>
          <w:lang w:val="en"/>
        </w:rPr>
        <w:t xml:space="preserve">. </w:t>
      </w:r>
      <w:hyperlink r:id="rId37" w:anchor="/temperature/maximum/median/seasonal/1" w:history="1">
        <w:r w:rsidRPr="0083580E">
          <w:rPr>
            <w:rStyle w:val="Hyperlink"/>
            <w:rFonts w:cs="Century Gothic"/>
            <w:szCs w:val="22"/>
            <w:lang w:val="en"/>
          </w:rPr>
          <w:t>http://www.bom.gov.au/climate/outlooks/#/temperature/maximum/median/seasonal/1</w:t>
        </w:r>
      </w:hyperlink>
      <w:r>
        <w:rPr>
          <w:lang w:val="en"/>
        </w:rPr>
        <w:t xml:space="preserve"> </w:t>
      </w:r>
    </w:p>
    <w:p w14:paraId="3948FB4D" w14:textId="60250B8E" w:rsidR="00454C31" w:rsidRDefault="00454C31" w:rsidP="00FB667D">
      <w:r>
        <w:t xml:space="preserve">Department of Agriculture, Water and the Environment (DAWE) (2020). </w:t>
      </w:r>
      <w:r w:rsidRPr="00813324">
        <w:rPr>
          <w:i/>
          <w:iCs/>
        </w:rPr>
        <w:t>Final report on the Northern Connectivity Event (April</w:t>
      </w:r>
      <w:r>
        <w:rPr>
          <w:i/>
          <w:iCs/>
        </w:rPr>
        <w:t>–</w:t>
      </w:r>
      <w:r w:rsidRPr="00813324">
        <w:rPr>
          <w:i/>
          <w:iCs/>
        </w:rPr>
        <w:t>July 2018</w:t>
      </w:r>
      <w:r>
        <w:t xml:space="preserve">). Department of Agriculture, Water and the Environment, Canberra. </w:t>
      </w:r>
      <w:hyperlink r:id="rId38" w:history="1">
        <w:r>
          <w:rPr>
            <w:rStyle w:val="Hyperlink"/>
          </w:rPr>
          <w:t>https://www.environment.gov.au/system/files/resources/f0f4e105-b7b6-49c1-87aa-d1d9d33a3cc7/files/final-report-northern-connectivity-event-2018.pdf</w:t>
        </w:r>
      </w:hyperlink>
      <w:r>
        <w:t xml:space="preserve"> </w:t>
      </w:r>
    </w:p>
    <w:p w14:paraId="08392406" w14:textId="0848A30D" w:rsidR="00AD1F98" w:rsidRDefault="00AD1F98" w:rsidP="00FB667D">
      <w:r w:rsidRPr="00AD1F98">
        <w:t xml:space="preserve">Eco Logical Australia </w:t>
      </w:r>
      <w:r>
        <w:t>(</w:t>
      </w:r>
      <w:r w:rsidRPr="00AD1F98">
        <w:t>2020</w:t>
      </w:r>
      <w:r>
        <w:t>)</w:t>
      </w:r>
      <w:r w:rsidRPr="00AD1F98">
        <w:t xml:space="preserve">.  </w:t>
      </w:r>
      <w:r w:rsidRPr="00AD1F98">
        <w:rPr>
          <w:i/>
          <w:iCs/>
        </w:rPr>
        <w:t>Barwon Darling Water Quality during the Northern Fish Flow March-August 2019</w:t>
      </w:r>
      <w:r w:rsidRPr="00AD1F98">
        <w:t xml:space="preserve">.  </w:t>
      </w:r>
      <w:r>
        <w:t>Report p</w:t>
      </w:r>
      <w:r w:rsidRPr="00AD1F98">
        <w:t>repared for Commonwealth Environmental Water Office</w:t>
      </w:r>
      <w:r>
        <w:t xml:space="preserve">, </w:t>
      </w:r>
      <w:r w:rsidRPr="00D118D0">
        <w:t xml:space="preserve">Department of the </w:t>
      </w:r>
      <w:r>
        <w:t xml:space="preserve">Agriculture Water and </w:t>
      </w:r>
      <w:r w:rsidRPr="00D118D0">
        <w:t>Environment, Commonwealth of Australia.</w:t>
      </w:r>
      <w:r w:rsidRPr="00AD1F98">
        <w:t xml:space="preserve"> </w:t>
      </w:r>
      <w:hyperlink r:id="rId39" w:history="1">
        <w:r w:rsidRPr="00AE0B71">
          <w:rPr>
            <w:rStyle w:val="Hyperlink"/>
            <w:rFonts w:cs="Century Gothic"/>
          </w:rPr>
          <w:t>https://www.environment.gov.au/water/cewo/publications/barwon-darling-water-quality-northern-fish-flow-march-august-2019</w:t>
        </w:r>
      </w:hyperlink>
      <w:r>
        <w:t xml:space="preserve"> </w:t>
      </w:r>
    </w:p>
    <w:p w14:paraId="4F0B3011" w14:textId="6D2F56B6" w:rsidR="00D118D0" w:rsidRDefault="00D118D0" w:rsidP="00FB667D">
      <w:r w:rsidRPr="00D118D0">
        <w:t>Eco Logical Australia (201</w:t>
      </w:r>
      <w:r w:rsidR="00AD1F98">
        <w:t>9</w:t>
      </w:r>
      <w:r w:rsidRPr="00D118D0">
        <w:t xml:space="preserve">). Commonwealth Environmental Water Office Long Term Intervention Monitoring Project. Junction of the Warrego and Darling rivers selected area; </w:t>
      </w:r>
      <w:r>
        <w:t>Five Year</w:t>
      </w:r>
      <w:r w:rsidRPr="00D118D0">
        <w:t xml:space="preserve"> Evaluation Report. Report prepared for the Commonwealth Environmental Water Office, </w:t>
      </w:r>
      <w:bookmarkStart w:id="16" w:name="_Hlk42708037"/>
      <w:r w:rsidRPr="00D118D0">
        <w:t>Department of the Environment and Energy, Commonwealth of Australia.</w:t>
      </w:r>
      <w:bookmarkEnd w:id="16"/>
      <w:r w:rsidRPr="00D118D0">
        <w:t xml:space="preserve"> </w:t>
      </w:r>
      <w:hyperlink r:id="rId40" w:history="1">
        <w:r w:rsidRPr="00AE0B71">
          <w:rPr>
            <w:rStyle w:val="Hyperlink"/>
            <w:rFonts w:cs="Century Gothic"/>
          </w:rPr>
          <w:t>https://www.environment.gov.au/water/cewo/publications/cewo-ltim-warrego-darling-five-year-evaluation-report</w:t>
        </w:r>
      </w:hyperlink>
      <w:r>
        <w:t xml:space="preserve"> </w:t>
      </w:r>
    </w:p>
    <w:p w14:paraId="754F3385" w14:textId="717C9955" w:rsidR="00D118D0" w:rsidRPr="00D118D0" w:rsidRDefault="00D118D0" w:rsidP="00FB667D">
      <w:r w:rsidRPr="00D118D0">
        <w:t xml:space="preserve">Murray–Darling Basin Authority (2014). </w:t>
      </w:r>
      <w:r w:rsidRPr="00D118D0">
        <w:rPr>
          <w:i/>
        </w:rPr>
        <w:t>Basin-wide environmental watering strategy.</w:t>
      </w:r>
      <w:r w:rsidRPr="00D118D0">
        <w:t xml:space="preserve"> </w:t>
      </w:r>
      <w:hyperlink r:id="rId41" w:history="1">
        <w:r w:rsidRPr="00D118D0">
          <w:rPr>
            <w:color w:val="0000FF"/>
            <w:u w:val="single"/>
          </w:rPr>
          <w:t>http://www.mdba.gov.au/sites/default/files/pubs/Final-BWS-Nov14.pdf</w:t>
        </w:r>
      </w:hyperlink>
      <w:r w:rsidRPr="00D118D0">
        <w:t xml:space="preserve"> </w:t>
      </w:r>
    </w:p>
    <w:p w14:paraId="2561CE48" w14:textId="441F06A8" w:rsidR="0099655C" w:rsidRDefault="001907CE" w:rsidP="00FB667D">
      <w:r>
        <w:t>Northern Basin Aboriginal Nations (NBAN) (2020)</w:t>
      </w:r>
      <w:r w:rsidR="006E68BD">
        <w:t>.</w:t>
      </w:r>
      <w:r>
        <w:t xml:space="preserve"> </w:t>
      </w:r>
      <w:r w:rsidRPr="00936063">
        <w:rPr>
          <w:i/>
          <w:iCs/>
        </w:rPr>
        <w:t>First Nations Environmental Watering Guidance Report</w:t>
      </w:r>
      <w:r w:rsidR="006E68BD">
        <w:rPr>
          <w:i/>
          <w:iCs/>
        </w:rPr>
        <w:t>.</w:t>
      </w:r>
      <w:r>
        <w:t xml:space="preserve"> </w:t>
      </w:r>
      <w:bookmarkStart w:id="17" w:name="_Hlk42593530"/>
      <w:r>
        <w:t xml:space="preserve">Provided to the </w:t>
      </w:r>
      <w:r w:rsidR="006E68BD">
        <w:t>Commonwealth Environmental Water Office.</w:t>
      </w:r>
      <w:bookmarkEnd w:id="17"/>
      <w:r w:rsidR="0099655C" w:rsidRPr="0099655C">
        <w:t xml:space="preserve"> </w:t>
      </w:r>
    </w:p>
    <w:p w14:paraId="6475CBD2" w14:textId="32988C7C" w:rsidR="0099655C" w:rsidRDefault="0099655C" w:rsidP="00FB667D">
      <w:bookmarkStart w:id="18" w:name="_Hlk42700220"/>
      <w:r>
        <w:t xml:space="preserve">NSW Department of Planning, Industry and Environment (DPIE) (2020). </w:t>
      </w:r>
      <w:r>
        <w:rPr>
          <w:i/>
          <w:iCs/>
        </w:rPr>
        <w:t xml:space="preserve">Temporary Water Restrictions </w:t>
      </w:r>
      <w:bookmarkEnd w:id="18"/>
      <w:r>
        <w:rPr>
          <w:i/>
          <w:iCs/>
        </w:rPr>
        <w:t xml:space="preserve">- </w:t>
      </w:r>
      <w:r w:rsidR="002F0622" w:rsidRPr="002F0622">
        <w:rPr>
          <w:i/>
          <w:iCs/>
        </w:rPr>
        <w:t>Approval to take under Temporary Water</w:t>
      </w:r>
      <w:r w:rsidR="002F0622">
        <w:rPr>
          <w:i/>
          <w:iCs/>
        </w:rPr>
        <w:t xml:space="preserve"> </w:t>
      </w:r>
      <w:r w:rsidR="002F0622" w:rsidRPr="002F0622">
        <w:rPr>
          <w:i/>
          <w:iCs/>
        </w:rPr>
        <w:t>Restrictions</w:t>
      </w:r>
      <w:r w:rsidR="00AD1F98">
        <w:rPr>
          <w:i/>
          <w:iCs/>
        </w:rPr>
        <w:t>.</w:t>
      </w:r>
      <w:r w:rsidR="002F0622" w:rsidRPr="002F0622">
        <w:t xml:space="preserve"> </w:t>
      </w:r>
      <w:r w:rsidR="002F0622">
        <w:t>State of New South Wales and the Department of Planning, Industry and Environment Sydney.</w:t>
      </w:r>
      <w:r w:rsidR="002F0622">
        <w:rPr>
          <w:color w:val="0000FF"/>
          <w:u w:val="single"/>
        </w:rPr>
        <w:t xml:space="preserve"> </w:t>
      </w:r>
      <w:hyperlink r:id="rId42" w:history="1">
        <w:r w:rsidR="002F0622" w:rsidRPr="00AE0B71">
          <w:rPr>
            <w:rStyle w:val="Hyperlink"/>
            <w:rFonts w:cs="Century Gothic"/>
          </w:rPr>
          <w:t>https://www.industry.nsw.gov.au/__data/assets/pdf_file/0008/291770/approval-to-take-barwon-darling-downstream-culgoa-junction.pdf</w:t>
        </w:r>
      </w:hyperlink>
    </w:p>
    <w:p w14:paraId="5B4C91D8" w14:textId="673656C9" w:rsidR="00A91371" w:rsidRDefault="0099655C" w:rsidP="00FB667D">
      <w:r>
        <w:t xml:space="preserve">NSW Department of Planning, Industry and Environment (DPIE) (2020). </w:t>
      </w:r>
      <w:r>
        <w:rPr>
          <w:i/>
          <w:iCs/>
        </w:rPr>
        <w:t>Temporary Water Restrictions</w:t>
      </w:r>
      <w:r w:rsidR="002F0622" w:rsidRPr="002F0622">
        <w:rPr>
          <w:i/>
          <w:iCs/>
        </w:rPr>
        <w:t xml:space="preserve"> </w:t>
      </w:r>
      <w:r w:rsidR="002F0622" w:rsidRPr="0099655C">
        <w:rPr>
          <w:i/>
          <w:iCs/>
        </w:rPr>
        <w:t>Barwon</w:t>
      </w:r>
      <w:r w:rsidR="00DB44DB">
        <w:rPr>
          <w:i/>
          <w:iCs/>
        </w:rPr>
        <w:t>–</w:t>
      </w:r>
      <w:r w:rsidR="002F0622" w:rsidRPr="0099655C">
        <w:rPr>
          <w:i/>
          <w:iCs/>
        </w:rPr>
        <w:t>Darling Unregulated River and Floodplain</w:t>
      </w:r>
      <w:r>
        <w:rPr>
          <w:i/>
          <w:iCs/>
        </w:rPr>
        <w:t xml:space="preserve">. </w:t>
      </w:r>
      <w:bookmarkStart w:id="19" w:name="_Hlk42700512"/>
      <w:r>
        <w:t>State of New South Wales and the Department of Planning, Industry and Environment Sydney</w:t>
      </w:r>
      <w:bookmarkEnd w:id="19"/>
      <w:r w:rsidRPr="0099655C">
        <w:t xml:space="preserve"> </w:t>
      </w:r>
      <w:hyperlink r:id="rId43" w:history="1">
        <w:r w:rsidRPr="0099655C">
          <w:rPr>
            <w:color w:val="0000FF"/>
            <w:u w:val="single"/>
          </w:rPr>
          <w:t>https://www.industry.nsw.gov.au/water/allocations-availability/temporary-water-restrictions/expired/barwon-darling-unreg-river-floodplain</w:t>
        </w:r>
      </w:hyperlink>
    </w:p>
    <w:p w14:paraId="7D1293D6" w14:textId="3186E51F" w:rsidR="00D118D0" w:rsidRDefault="00D118D0" w:rsidP="00FB667D">
      <w:r w:rsidRPr="00D118D0">
        <w:t>Sheldon F (2017). Characterising the ecological effects of changes in the ‘low-flow hydrology’ of the Barwon</w:t>
      </w:r>
      <w:r w:rsidR="00DB44DB">
        <w:t>–</w:t>
      </w:r>
      <w:r w:rsidRPr="00D118D0">
        <w:t xml:space="preserve">Darling River. Australian Rivers Institute, Griffith University. </w:t>
      </w:r>
      <w:hyperlink r:id="rId44" w:history="1">
        <w:r w:rsidRPr="00AE0B71">
          <w:rPr>
            <w:rStyle w:val="Hyperlink"/>
            <w:rFonts w:cs="Century Gothic"/>
          </w:rPr>
          <w:t>https://environment.gov.au/water/cewo/publications/characterising-eco-effects-changes-barwon-darling-2017</w:t>
        </w:r>
      </w:hyperlink>
      <w:r>
        <w:t xml:space="preserve"> </w:t>
      </w:r>
    </w:p>
    <w:p w14:paraId="608C8F54" w14:textId="5CF3361E" w:rsidR="009376F7" w:rsidRDefault="00454C31" w:rsidP="00FB667D">
      <w:r>
        <w:t xml:space="preserve">State of New South Wales and the </w:t>
      </w:r>
      <w:bookmarkStart w:id="20" w:name="_Hlk42698819"/>
      <w:r>
        <w:t xml:space="preserve">Department of Planning, Industry and Environment </w:t>
      </w:r>
      <w:bookmarkEnd w:id="20"/>
      <w:r>
        <w:t xml:space="preserve">(2019). </w:t>
      </w:r>
      <w:r>
        <w:rPr>
          <w:i/>
          <w:iCs/>
        </w:rPr>
        <w:t>Barwon</w:t>
      </w:r>
      <w:r w:rsidR="00DB44DB">
        <w:rPr>
          <w:i/>
          <w:iCs/>
        </w:rPr>
        <w:t>–</w:t>
      </w:r>
      <w:r>
        <w:rPr>
          <w:i/>
          <w:iCs/>
        </w:rPr>
        <w:t>Darling</w:t>
      </w:r>
      <w:r w:rsidRPr="00E05A59">
        <w:rPr>
          <w:i/>
          <w:iCs/>
        </w:rPr>
        <w:t xml:space="preserve"> Long-Term Water Plan Parts A and B – draft for exhibition</w:t>
      </w:r>
      <w:r>
        <w:t xml:space="preserve">. State of New South Wales and the Department of Planning, Industry and Environment Sydney </w:t>
      </w:r>
      <w:r w:rsidRPr="00365FE2">
        <w:t xml:space="preserve"> </w:t>
      </w:r>
      <w:hyperlink r:id="rId45" w:history="1">
        <w:r w:rsidRPr="00454C31">
          <w:rPr>
            <w:color w:val="0000FF"/>
            <w:u w:val="single"/>
          </w:rPr>
          <w:t>https://www.environment.nsw.gov.au/topics/water/water-for-the-environment/planning-and-reporting/long-term-water-plans/barwon-darling-consultation</w:t>
        </w:r>
      </w:hyperlink>
    </w:p>
    <w:p w14:paraId="45F4AFA1" w14:textId="50F9EE9F" w:rsidR="009376F7" w:rsidRDefault="009376F7" w:rsidP="00FB667D">
      <w:pPr>
        <w:rPr>
          <w:rStyle w:val="Hyperlink"/>
          <w:rFonts w:cstheme="minorHAnsi"/>
          <w:szCs w:val="22"/>
        </w:rPr>
      </w:pPr>
      <w:proofErr w:type="spellStart"/>
      <w:r w:rsidRPr="00325679">
        <w:t>WaterNSW</w:t>
      </w:r>
      <w:proofErr w:type="spellEnd"/>
      <w:r w:rsidRPr="00325679">
        <w:t xml:space="preserve"> (2020). </w:t>
      </w:r>
      <w:r w:rsidRPr="00325679">
        <w:rPr>
          <w:i/>
        </w:rPr>
        <w:t>Real time data: 42</w:t>
      </w:r>
      <w:r>
        <w:rPr>
          <w:i/>
        </w:rPr>
        <w:t>2</w:t>
      </w:r>
      <w:r w:rsidRPr="00325679">
        <w:rPr>
          <w:i/>
        </w:rPr>
        <w:t xml:space="preserve"> – </w:t>
      </w:r>
      <w:r>
        <w:rPr>
          <w:i/>
        </w:rPr>
        <w:t>Culgoa</w:t>
      </w:r>
      <w:r w:rsidRPr="00325679">
        <w:rPr>
          <w:i/>
        </w:rPr>
        <w:t xml:space="preserve"> River Basin</w:t>
      </w:r>
      <w:r w:rsidRPr="00325679">
        <w:t xml:space="preserve">. </w:t>
      </w:r>
      <w:hyperlink r:id="rId46" w:history="1">
        <w:r w:rsidRPr="00325679">
          <w:rPr>
            <w:rStyle w:val="Hyperlink"/>
            <w:rFonts w:cstheme="minorHAnsi"/>
            <w:szCs w:val="22"/>
          </w:rPr>
          <w:t>https://realtimedata.waternsw.com.au/</w:t>
        </w:r>
      </w:hyperlink>
    </w:p>
    <w:p w14:paraId="13A96189" w14:textId="691660E0" w:rsidR="009376F7" w:rsidRPr="00325679" w:rsidRDefault="009376F7" w:rsidP="00FB667D">
      <w:pPr>
        <w:rPr>
          <w:rStyle w:val="Hyperlink"/>
          <w:rFonts w:cstheme="minorHAnsi"/>
          <w:szCs w:val="22"/>
        </w:rPr>
      </w:pPr>
      <w:proofErr w:type="spellStart"/>
      <w:r w:rsidRPr="00325679">
        <w:t>WaterNSW</w:t>
      </w:r>
      <w:proofErr w:type="spellEnd"/>
      <w:r w:rsidRPr="00325679">
        <w:t xml:space="preserve"> (2020). </w:t>
      </w:r>
      <w:r w:rsidRPr="00325679">
        <w:rPr>
          <w:i/>
        </w:rPr>
        <w:t>Real time data: 42</w:t>
      </w:r>
      <w:r>
        <w:rPr>
          <w:i/>
        </w:rPr>
        <w:t>5</w:t>
      </w:r>
      <w:r w:rsidRPr="00325679">
        <w:rPr>
          <w:i/>
        </w:rPr>
        <w:t xml:space="preserve"> – </w:t>
      </w:r>
      <w:r>
        <w:rPr>
          <w:i/>
        </w:rPr>
        <w:t>Darling</w:t>
      </w:r>
      <w:r w:rsidRPr="00325679">
        <w:rPr>
          <w:i/>
        </w:rPr>
        <w:t xml:space="preserve"> River Basin</w:t>
      </w:r>
      <w:r w:rsidRPr="00325679">
        <w:t xml:space="preserve">. </w:t>
      </w:r>
      <w:hyperlink r:id="rId47" w:history="1">
        <w:r w:rsidRPr="00325679">
          <w:rPr>
            <w:rStyle w:val="Hyperlink"/>
            <w:rFonts w:cstheme="minorHAnsi"/>
            <w:szCs w:val="22"/>
          </w:rPr>
          <w:t>https://realtimedata.waternsw.com.au/</w:t>
        </w:r>
      </w:hyperlink>
    </w:p>
    <w:p w14:paraId="516E0988" w14:textId="6E6099C6" w:rsidR="000956A1" w:rsidRPr="00A91371" w:rsidRDefault="000956A1" w:rsidP="00FB667D"/>
    <w:sectPr w:rsidR="000956A1" w:rsidRPr="00A91371" w:rsidSect="00C173EE">
      <w:headerReference w:type="even" r:id="rId48"/>
      <w:footerReference w:type="even" r:id="rId49"/>
      <w:headerReference w:type="first" r:id="rId50"/>
      <w:pgSz w:w="11906" w:h="16838"/>
      <w:pgMar w:top="1134" w:right="1133" w:bottom="709" w:left="993"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4E1D1" w14:textId="77777777" w:rsidR="006557D5" w:rsidRDefault="006557D5" w:rsidP="00FB667D">
      <w:r>
        <w:separator/>
      </w:r>
    </w:p>
  </w:endnote>
  <w:endnote w:type="continuationSeparator" w:id="0">
    <w:p w14:paraId="1313877A" w14:textId="77777777" w:rsidR="006557D5" w:rsidRDefault="006557D5" w:rsidP="00FB667D">
      <w:r>
        <w:continuationSeparator/>
      </w:r>
    </w:p>
  </w:endnote>
  <w:endnote w:type="continuationNotice" w:id="1">
    <w:p w14:paraId="6075672E" w14:textId="77777777" w:rsidR="00402C69" w:rsidRDefault="00402C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vantGarde">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6C014" w14:textId="77777777" w:rsidR="00124436" w:rsidRDefault="001244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93CEA" w14:textId="77777777" w:rsidR="00124436" w:rsidRDefault="00124436" w:rsidP="00E23B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C63A9" w14:textId="77777777" w:rsidR="00124436" w:rsidRDefault="001244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FAB32" w14:textId="77777777" w:rsidR="00164DD8" w:rsidRDefault="00164D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7AE91" w14:textId="13F8D2A6" w:rsidR="006557D5" w:rsidRPr="003A1BCC" w:rsidRDefault="006557D5" w:rsidP="00124436">
    <w:pPr>
      <w:pStyle w:val="Footer"/>
      <w:jc w:val="center"/>
      <w:rPr>
        <w:color w:val="A6A6A6" w:themeColor="background1" w:themeShade="A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797034"/>
      <w:docPartObj>
        <w:docPartGallery w:val="Page Numbers (Bottom of Page)"/>
        <w:docPartUnique/>
      </w:docPartObj>
    </w:sdtPr>
    <w:sdtEndPr>
      <w:rPr>
        <w:noProof/>
      </w:rPr>
    </w:sdtEndPr>
    <w:sdtContent>
      <w:p w14:paraId="1F7E65FF" w14:textId="70AD3E1E" w:rsidR="006557D5" w:rsidRPr="001F63CB" w:rsidRDefault="006557D5" w:rsidP="00FB667D">
        <w:pPr>
          <w:pStyle w:val="Footer"/>
        </w:pPr>
        <w:r w:rsidRPr="001F63CB">
          <w:fldChar w:fldCharType="begin"/>
        </w:r>
        <w:r w:rsidRPr="001F63CB">
          <w:instrText xml:space="preserve"> PAGE   \* MERGEFORMAT </w:instrText>
        </w:r>
        <w:r w:rsidRPr="001F63CB">
          <w:fldChar w:fldCharType="separate"/>
        </w:r>
        <w:r>
          <w:rPr>
            <w:noProof/>
          </w:rPr>
          <w:t>9</w:t>
        </w:r>
        <w:r w:rsidRPr="001F63CB">
          <w:rPr>
            <w:noProof/>
          </w:rPr>
          <w:fldChar w:fldCharType="end"/>
        </w:r>
      </w:p>
    </w:sdtContent>
  </w:sdt>
  <w:p w14:paraId="40A15EF8" w14:textId="77777777" w:rsidR="006557D5" w:rsidRDefault="006557D5" w:rsidP="00FB667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875776"/>
      <w:docPartObj>
        <w:docPartGallery w:val="Page Numbers (Bottom of Page)"/>
        <w:docPartUnique/>
      </w:docPartObj>
    </w:sdtPr>
    <w:sdtEndPr>
      <w:rPr>
        <w:color w:val="A6A6A6" w:themeColor="background1" w:themeShade="A6"/>
      </w:rPr>
    </w:sdtEndPr>
    <w:sdtContent>
      <w:p w14:paraId="20587575" w14:textId="77777777" w:rsidR="00124436" w:rsidRPr="003A1BCC" w:rsidRDefault="00124436" w:rsidP="003A1BCC">
        <w:pPr>
          <w:pStyle w:val="Footer"/>
          <w:pBdr>
            <w:top w:val="single" w:sz="4" w:space="1" w:color="5F497A" w:themeColor="accent4" w:themeShade="BF"/>
          </w:pBdr>
          <w:jc w:val="center"/>
          <w:rPr>
            <w:color w:val="A6A6A6" w:themeColor="background1" w:themeShade="A6"/>
          </w:rPr>
        </w:pPr>
        <w:r w:rsidRPr="003A1BCC">
          <w:rPr>
            <w:noProof/>
            <w:color w:val="A6A6A6" w:themeColor="background1" w:themeShade="A6"/>
          </w:rPr>
          <w:fldChar w:fldCharType="begin"/>
        </w:r>
        <w:r w:rsidRPr="003A1BCC">
          <w:rPr>
            <w:noProof/>
            <w:color w:val="A6A6A6" w:themeColor="background1" w:themeShade="A6"/>
          </w:rPr>
          <w:instrText xml:space="preserve"> PAGE   \* MERGEFORMAT </w:instrText>
        </w:r>
        <w:r w:rsidRPr="003A1BCC">
          <w:rPr>
            <w:noProof/>
            <w:color w:val="A6A6A6" w:themeColor="background1" w:themeShade="A6"/>
          </w:rPr>
          <w:fldChar w:fldCharType="separate"/>
        </w:r>
        <w:r w:rsidR="000417CF">
          <w:rPr>
            <w:noProof/>
            <w:color w:val="A6A6A6" w:themeColor="background1" w:themeShade="A6"/>
          </w:rPr>
          <w:t>117</w:t>
        </w:r>
        <w:r w:rsidRPr="003A1BCC">
          <w:rPr>
            <w:noProof/>
            <w:color w:val="A6A6A6" w:themeColor="background1" w:themeShade="A6"/>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900640"/>
      <w:docPartObj>
        <w:docPartGallery w:val="Page Numbers (Bottom of Page)"/>
        <w:docPartUnique/>
      </w:docPartObj>
    </w:sdtPr>
    <w:sdtEndPr>
      <w:rPr>
        <w:noProof/>
      </w:rPr>
    </w:sdtEndPr>
    <w:sdtContent>
      <w:p w14:paraId="41E8DF9B" w14:textId="77777777" w:rsidR="006557D5" w:rsidRPr="001F63CB" w:rsidRDefault="006557D5" w:rsidP="00FB667D">
        <w:pPr>
          <w:pStyle w:val="Footer"/>
        </w:pPr>
        <w:r w:rsidRPr="001F63CB">
          <w:fldChar w:fldCharType="begin"/>
        </w:r>
        <w:r w:rsidRPr="001F63CB">
          <w:instrText xml:space="preserve"> PAGE   \* MERGEFORMAT </w:instrText>
        </w:r>
        <w:r w:rsidRPr="001F63CB">
          <w:fldChar w:fldCharType="separate"/>
        </w:r>
        <w:r>
          <w:rPr>
            <w:noProof/>
          </w:rPr>
          <w:t>9</w:t>
        </w:r>
        <w:r w:rsidRPr="001F63CB">
          <w:rPr>
            <w:noProof/>
          </w:rPr>
          <w:fldChar w:fldCharType="end"/>
        </w:r>
      </w:p>
    </w:sdtContent>
  </w:sdt>
  <w:p w14:paraId="1DD71D38" w14:textId="77777777" w:rsidR="006557D5" w:rsidRDefault="006557D5" w:rsidP="00FB667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99DC5" w14:textId="77777777" w:rsidR="006557D5" w:rsidRDefault="006557D5" w:rsidP="00FB667D">
    <w:pPr>
      <w:pStyle w:val="Footer"/>
    </w:pPr>
  </w:p>
  <w:p w14:paraId="08ABD7EB" w14:textId="77777777" w:rsidR="006557D5" w:rsidRDefault="006557D5" w:rsidP="00FB66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1D327" w14:textId="77777777" w:rsidR="006557D5" w:rsidRDefault="006557D5" w:rsidP="00FB667D">
      <w:r>
        <w:separator/>
      </w:r>
    </w:p>
  </w:footnote>
  <w:footnote w:type="continuationSeparator" w:id="0">
    <w:p w14:paraId="24B40EEE" w14:textId="77777777" w:rsidR="006557D5" w:rsidRDefault="006557D5" w:rsidP="00FB667D">
      <w:r>
        <w:continuationSeparator/>
      </w:r>
    </w:p>
  </w:footnote>
  <w:footnote w:type="continuationNotice" w:id="1">
    <w:p w14:paraId="3331B305" w14:textId="77777777" w:rsidR="00402C69" w:rsidRDefault="00402C6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6A4A0" w14:textId="77777777" w:rsidR="00124436" w:rsidRDefault="001244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6CBA" w14:textId="77777777" w:rsidR="00124436" w:rsidRPr="009A77BC" w:rsidRDefault="00124436">
    <w:pPr>
      <w:pStyle w:val="Header"/>
      <w:rPr>
        <w:sz w:val="12"/>
      </w:rPr>
    </w:pPr>
    <w:r w:rsidRPr="009A77BC">
      <w:rPr>
        <w:noProof/>
        <w:sz w:val="12"/>
      </w:rPr>
      <w:drawing>
        <wp:anchor distT="0" distB="0" distL="114300" distR="114300" simplePos="0" relativeHeight="251659264" behindDoc="1" locked="0" layoutInCell="0" allowOverlap="1" wp14:anchorId="0ACFE88E" wp14:editId="65193533">
          <wp:simplePos x="0" y="0"/>
          <wp:positionH relativeFrom="page">
            <wp:align>center</wp:align>
          </wp:positionH>
          <wp:positionV relativeFrom="page">
            <wp:posOffset>257175</wp:posOffset>
          </wp:positionV>
          <wp:extent cx="7115175" cy="10131234"/>
          <wp:effectExtent l="0" t="0" r="0" b="3810"/>
          <wp:wrapNone/>
          <wp:docPr id="1" name="Picture 1"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5175" cy="1013123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5AA4B" w14:textId="77777777" w:rsidR="00124436" w:rsidRDefault="001244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0F732" w14:textId="77777777" w:rsidR="00164DD8" w:rsidRDefault="00164D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6BC58" w14:textId="7C9EDBD9" w:rsidR="006557D5" w:rsidRPr="00124436" w:rsidRDefault="006557D5" w:rsidP="0012443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BEF90" w14:textId="77777777" w:rsidR="00164DD8" w:rsidRDefault="00164DD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0FA76" w14:textId="77777777" w:rsidR="00124436" w:rsidRPr="003A1BCC" w:rsidRDefault="00124436" w:rsidP="003A1BCC">
    <w:pPr>
      <w:pStyle w:val="Header"/>
      <w:pBdr>
        <w:bottom w:val="single" w:sz="4" w:space="1" w:color="5F497A" w:themeColor="accent4" w:themeShade="BF"/>
      </w:pBdr>
      <w:jc w:val="center"/>
      <w:rPr>
        <w:i/>
        <w:color w:val="A6A6A6" w:themeColor="background1" w:themeShade="A6"/>
        <w:lang w:val="en-US"/>
      </w:rPr>
    </w:pPr>
    <w:r w:rsidRPr="003A1BCC">
      <w:rPr>
        <w:i/>
        <w:color w:val="A6A6A6" w:themeColor="background1" w:themeShade="A6"/>
        <w:lang w:val="en-US"/>
      </w:rPr>
      <w:t>Water Management Plan 2020–21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938D" w14:textId="33B4FC5F" w:rsidR="006557D5" w:rsidRPr="009A6DB7" w:rsidRDefault="006557D5" w:rsidP="00FB667D">
    <w:pPr>
      <w:pStyle w:val="Header"/>
    </w:pPr>
  </w:p>
  <w:p w14:paraId="7D60D53B" w14:textId="77777777" w:rsidR="006557D5" w:rsidRDefault="006557D5" w:rsidP="00FB667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F69F2" w14:textId="481DA0F7" w:rsidR="006557D5" w:rsidRDefault="006557D5" w:rsidP="00FB6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95CEE98"/>
    <w:styleLink w:val="KeyPoints11"/>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5320F1F"/>
    <w:multiLevelType w:val="hybridMultilevel"/>
    <w:tmpl w:val="95869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093F88"/>
    <w:multiLevelType w:val="hybridMultilevel"/>
    <w:tmpl w:val="F49A7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6" w15:restartNumberingAfterBreak="0">
    <w:nsid w:val="17960D8D"/>
    <w:multiLevelType w:val="hybridMultilevel"/>
    <w:tmpl w:val="0F22084E"/>
    <w:styleLink w:val="BulletList11"/>
    <w:lvl w:ilvl="0" w:tplc="F5B4C226">
      <w:start w:val="1"/>
      <w:numFmt w:val="bullet"/>
      <w:lvlText w:val=""/>
      <w:lvlJc w:val="left"/>
      <w:pPr>
        <w:ind w:left="360" w:hanging="360"/>
      </w:pPr>
      <w:rPr>
        <w:rFonts w:ascii="Symbol" w:hAnsi="Symbol" w:hint="default"/>
      </w:rPr>
    </w:lvl>
    <w:lvl w:ilvl="1" w:tplc="A1FCD3DA" w:tentative="1">
      <w:start w:val="1"/>
      <w:numFmt w:val="bullet"/>
      <w:lvlText w:val="o"/>
      <w:lvlJc w:val="left"/>
      <w:pPr>
        <w:ind w:left="1080" w:hanging="360"/>
      </w:pPr>
      <w:rPr>
        <w:rFonts w:ascii="Courier New" w:hAnsi="Courier New" w:cs="Courier New" w:hint="default"/>
      </w:rPr>
    </w:lvl>
    <w:lvl w:ilvl="2" w:tplc="CD8887E4" w:tentative="1">
      <w:start w:val="1"/>
      <w:numFmt w:val="bullet"/>
      <w:lvlText w:val=""/>
      <w:lvlJc w:val="left"/>
      <w:pPr>
        <w:ind w:left="1800" w:hanging="360"/>
      </w:pPr>
      <w:rPr>
        <w:rFonts w:ascii="Wingdings" w:hAnsi="Wingdings" w:hint="default"/>
      </w:rPr>
    </w:lvl>
    <w:lvl w:ilvl="3" w:tplc="B17C8A5A" w:tentative="1">
      <w:start w:val="1"/>
      <w:numFmt w:val="bullet"/>
      <w:lvlText w:val=""/>
      <w:lvlJc w:val="left"/>
      <w:pPr>
        <w:ind w:left="2520" w:hanging="360"/>
      </w:pPr>
      <w:rPr>
        <w:rFonts w:ascii="Symbol" w:hAnsi="Symbol" w:hint="default"/>
      </w:rPr>
    </w:lvl>
    <w:lvl w:ilvl="4" w:tplc="2216FABE" w:tentative="1">
      <w:start w:val="1"/>
      <w:numFmt w:val="bullet"/>
      <w:lvlText w:val="o"/>
      <w:lvlJc w:val="left"/>
      <w:pPr>
        <w:ind w:left="3240" w:hanging="360"/>
      </w:pPr>
      <w:rPr>
        <w:rFonts w:ascii="Courier New" w:hAnsi="Courier New" w:cs="Courier New" w:hint="default"/>
      </w:rPr>
    </w:lvl>
    <w:lvl w:ilvl="5" w:tplc="1304C03E" w:tentative="1">
      <w:start w:val="1"/>
      <w:numFmt w:val="bullet"/>
      <w:lvlText w:val=""/>
      <w:lvlJc w:val="left"/>
      <w:pPr>
        <w:ind w:left="3960" w:hanging="360"/>
      </w:pPr>
      <w:rPr>
        <w:rFonts w:ascii="Wingdings" w:hAnsi="Wingdings" w:hint="default"/>
      </w:rPr>
    </w:lvl>
    <w:lvl w:ilvl="6" w:tplc="998289C6" w:tentative="1">
      <w:start w:val="1"/>
      <w:numFmt w:val="bullet"/>
      <w:lvlText w:val=""/>
      <w:lvlJc w:val="left"/>
      <w:pPr>
        <w:ind w:left="4680" w:hanging="360"/>
      </w:pPr>
      <w:rPr>
        <w:rFonts w:ascii="Symbol" w:hAnsi="Symbol" w:hint="default"/>
      </w:rPr>
    </w:lvl>
    <w:lvl w:ilvl="7" w:tplc="D2E65FDE" w:tentative="1">
      <w:start w:val="1"/>
      <w:numFmt w:val="bullet"/>
      <w:lvlText w:val="o"/>
      <w:lvlJc w:val="left"/>
      <w:pPr>
        <w:ind w:left="5400" w:hanging="360"/>
      </w:pPr>
      <w:rPr>
        <w:rFonts w:ascii="Courier New" w:hAnsi="Courier New" w:cs="Courier New" w:hint="default"/>
      </w:rPr>
    </w:lvl>
    <w:lvl w:ilvl="8" w:tplc="31E8E524" w:tentative="1">
      <w:start w:val="1"/>
      <w:numFmt w:val="bullet"/>
      <w:lvlText w:val=""/>
      <w:lvlJc w:val="left"/>
      <w:pPr>
        <w:ind w:left="6120" w:hanging="360"/>
      </w:pPr>
      <w:rPr>
        <w:rFonts w:ascii="Wingdings" w:hAnsi="Wingdings" w:hint="default"/>
      </w:rPr>
    </w:lvl>
  </w:abstractNum>
  <w:abstractNum w:abstractNumId="7" w15:restartNumberingAfterBreak="0">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45BC2"/>
    <w:multiLevelType w:val="multilevel"/>
    <w:tmpl w:val="FFE0C282"/>
    <w:lvl w:ilvl="0">
      <w:start w:val="1"/>
      <w:numFmt w:val="bullet"/>
      <w:pStyle w:val="ListBullet"/>
      <w:lvlText w:val=""/>
      <w:lvlJc w:val="left"/>
      <w:pPr>
        <w:ind w:left="369" w:hanging="369"/>
      </w:pPr>
      <w:rPr>
        <w:rFonts w:ascii="Symbol" w:hAnsi="Symbol" w:hint="default"/>
        <w:color w:val="000000" w:themeColor="text1"/>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9" w15:restartNumberingAfterBreak="0">
    <w:nsid w:val="21404221"/>
    <w:multiLevelType w:val="hybridMultilevel"/>
    <w:tmpl w:val="1722C18E"/>
    <w:lvl w:ilvl="0" w:tplc="08B6A2E8">
      <w:start w:val="1"/>
      <w:numFmt w:val="bullet"/>
      <w:pStyle w:val="DotStyle2"/>
      <w:lvlText w:val="o"/>
      <w:lvlJc w:val="left"/>
      <w:pPr>
        <w:ind w:left="843" w:hanging="360"/>
      </w:pPr>
      <w:rPr>
        <w:rFonts w:ascii="Courier New" w:hAnsi="Courier New" w:cs="Courier New" w:hint="default"/>
      </w:rPr>
    </w:lvl>
    <w:lvl w:ilvl="1" w:tplc="0C090003" w:tentative="1">
      <w:start w:val="1"/>
      <w:numFmt w:val="bullet"/>
      <w:lvlText w:val="o"/>
      <w:lvlJc w:val="left"/>
      <w:pPr>
        <w:ind w:left="1563" w:hanging="360"/>
      </w:pPr>
      <w:rPr>
        <w:rFonts w:ascii="Courier New" w:hAnsi="Courier New" w:cs="Courier New" w:hint="default"/>
      </w:rPr>
    </w:lvl>
    <w:lvl w:ilvl="2" w:tplc="0C090005" w:tentative="1">
      <w:start w:val="1"/>
      <w:numFmt w:val="bullet"/>
      <w:lvlText w:val=""/>
      <w:lvlJc w:val="left"/>
      <w:pPr>
        <w:ind w:left="2283" w:hanging="360"/>
      </w:pPr>
      <w:rPr>
        <w:rFonts w:ascii="Wingdings" w:hAnsi="Wingdings" w:hint="default"/>
      </w:rPr>
    </w:lvl>
    <w:lvl w:ilvl="3" w:tplc="0C090001" w:tentative="1">
      <w:start w:val="1"/>
      <w:numFmt w:val="bullet"/>
      <w:lvlText w:val=""/>
      <w:lvlJc w:val="left"/>
      <w:pPr>
        <w:ind w:left="3003" w:hanging="360"/>
      </w:pPr>
      <w:rPr>
        <w:rFonts w:ascii="Symbol" w:hAnsi="Symbol" w:hint="default"/>
      </w:rPr>
    </w:lvl>
    <w:lvl w:ilvl="4" w:tplc="0C090003" w:tentative="1">
      <w:start w:val="1"/>
      <w:numFmt w:val="bullet"/>
      <w:lvlText w:val="o"/>
      <w:lvlJc w:val="left"/>
      <w:pPr>
        <w:ind w:left="3723" w:hanging="360"/>
      </w:pPr>
      <w:rPr>
        <w:rFonts w:ascii="Courier New" w:hAnsi="Courier New" w:cs="Courier New" w:hint="default"/>
      </w:rPr>
    </w:lvl>
    <w:lvl w:ilvl="5" w:tplc="0C090005" w:tentative="1">
      <w:start w:val="1"/>
      <w:numFmt w:val="bullet"/>
      <w:lvlText w:val=""/>
      <w:lvlJc w:val="left"/>
      <w:pPr>
        <w:ind w:left="4443" w:hanging="360"/>
      </w:pPr>
      <w:rPr>
        <w:rFonts w:ascii="Wingdings" w:hAnsi="Wingdings" w:hint="default"/>
      </w:rPr>
    </w:lvl>
    <w:lvl w:ilvl="6" w:tplc="0C090001" w:tentative="1">
      <w:start w:val="1"/>
      <w:numFmt w:val="bullet"/>
      <w:lvlText w:val=""/>
      <w:lvlJc w:val="left"/>
      <w:pPr>
        <w:ind w:left="5163" w:hanging="360"/>
      </w:pPr>
      <w:rPr>
        <w:rFonts w:ascii="Symbol" w:hAnsi="Symbol" w:hint="default"/>
      </w:rPr>
    </w:lvl>
    <w:lvl w:ilvl="7" w:tplc="0C090003" w:tentative="1">
      <w:start w:val="1"/>
      <w:numFmt w:val="bullet"/>
      <w:lvlText w:val="o"/>
      <w:lvlJc w:val="left"/>
      <w:pPr>
        <w:ind w:left="5883" w:hanging="360"/>
      </w:pPr>
      <w:rPr>
        <w:rFonts w:ascii="Courier New" w:hAnsi="Courier New" w:cs="Courier New" w:hint="default"/>
      </w:rPr>
    </w:lvl>
    <w:lvl w:ilvl="8" w:tplc="0C090005" w:tentative="1">
      <w:start w:val="1"/>
      <w:numFmt w:val="bullet"/>
      <w:lvlText w:val=""/>
      <w:lvlJc w:val="left"/>
      <w:pPr>
        <w:ind w:left="6603" w:hanging="360"/>
      </w:pPr>
      <w:rPr>
        <w:rFonts w:ascii="Wingdings" w:hAnsi="Wingdings" w:hint="default"/>
      </w:rPr>
    </w:lvl>
  </w:abstractNum>
  <w:abstractNum w:abstractNumId="10" w15:restartNumberingAfterBreak="0">
    <w:nsid w:val="273F45FE"/>
    <w:multiLevelType w:val="hybridMultilevel"/>
    <w:tmpl w:val="F864D268"/>
    <w:lvl w:ilvl="0" w:tplc="E6748FEA">
      <w:start w:val="1"/>
      <w:numFmt w:val="decimal"/>
      <w:pStyle w:val="Para1number"/>
      <w:lvlText w:val="%1)"/>
      <w:lvlJc w:val="left"/>
      <w:pPr>
        <w:tabs>
          <w:tab w:val="num" w:pos="794"/>
        </w:tabs>
        <w:ind w:left="794" w:hanging="397"/>
      </w:pPr>
      <w:rPr>
        <w:rFonts w:cs="Times New Roman" w:hint="default"/>
      </w:rPr>
    </w:lvl>
    <w:lvl w:ilvl="1" w:tplc="75AA8DBC" w:tentative="1">
      <w:start w:val="1"/>
      <w:numFmt w:val="lowerLetter"/>
      <w:lvlText w:val="%2."/>
      <w:lvlJc w:val="left"/>
      <w:pPr>
        <w:tabs>
          <w:tab w:val="num" w:pos="1440"/>
        </w:tabs>
        <w:ind w:left="1440" w:hanging="360"/>
      </w:pPr>
      <w:rPr>
        <w:rFonts w:cs="Times New Roman"/>
      </w:rPr>
    </w:lvl>
    <w:lvl w:ilvl="2" w:tplc="0F569F52" w:tentative="1">
      <w:start w:val="1"/>
      <w:numFmt w:val="lowerRoman"/>
      <w:lvlText w:val="%3."/>
      <w:lvlJc w:val="right"/>
      <w:pPr>
        <w:tabs>
          <w:tab w:val="num" w:pos="2160"/>
        </w:tabs>
        <w:ind w:left="2160" w:hanging="180"/>
      </w:pPr>
      <w:rPr>
        <w:rFonts w:cs="Times New Roman"/>
      </w:rPr>
    </w:lvl>
    <w:lvl w:ilvl="3" w:tplc="AF782C76" w:tentative="1">
      <w:start w:val="1"/>
      <w:numFmt w:val="decimal"/>
      <w:lvlText w:val="%4."/>
      <w:lvlJc w:val="left"/>
      <w:pPr>
        <w:tabs>
          <w:tab w:val="num" w:pos="2880"/>
        </w:tabs>
        <w:ind w:left="2880" w:hanging="360"/>
      </w:pPr>
      <w:rPr>
        <w:rFonts w:cs="Times New Roman"/>
      </w:rPr>
    </w:lvl>
    <w:lvl w:ilvl="4" w:tplc="38DCA02C" w:tentative="1">
      <w:start w:val="1"/>
      <w:numFmt w:val="lowerLetter"/>
      <w:lvlText w:val="%5."/>
      <w:lvlJc w:val="left"/>
      <w:pPr>
        <w:tabs>
          <w:tab w:val="num" w:pos="3600"/>
        </w:tabs>
        <w:ind w:left="3600" w:hanging="360"/>
      </w:pPr>
      <w:rPr>
        <w:rFonts w:cs="Times New Roman"/>
      </w:rPr>
    </w:lvl>
    <w:lvl w:ilvl="5" w:tplc="40BAA044" w:tentative="1">
      <w:start w:val="1"/>
      <w:numFmt w:val="lowerRoman"/>
      <w:lvlText w:val="%6."/>
      <w:lvlJc w:val="right"/>
      <w:pPr>
        <w:tabs>
          <w:tab w:val="num" w:pos="4320"/>
        </w:tabs>
        <w:ind w:left="4320" w:hanging="180"/>
      </w:pPr>
      <w:rPr>
        <w:rFonts w:cs="Times New Roman"/>
      </w:rPr>
    </w:lvl>
    <w:lvl w:ilvl="6" w:tplc="02086902" w:tentative="1">
      <w:start w:val="1"/>
      <w:numFmt w:val="decimal"/>
      <w:lvlText w:val="%7."/>
      <w:lvlJc w:val="left"/>
      <w:pPr>
        <w:tabs>
          <w:tab w:val="num" w:pos="5040"/>
        </w:tabs>
        <w:ind w:left="5040" w:hanging="360"/>
      </w:pPr>
      <w:rPr>
        <w:rFonts w:cs="Times New Roman"/>
      </w:rPr>
    </w:lvl>
    <w:lvl w:ilvl="7" w:tplc="EDF0CBF8" w:tentative="1">
      <w:start w:val="1"/>
      <w:numFmt w:val="lowerLetter"/>
      <w:lvlText w:val="%8."/>
      <w:lvlJc w:val="left"/>
      <w:pPr>
        <w:tabs>
          <w:tab w:val="num" w:pos="5760"/>
        </w:tabs>
        <w:ind w:left="5760" w:hanging="360"/>
      </w:pPr>
      <w:rPr>
        <w:rFonts w:cs="Times New Roman"/>
      </w:rPr>
    </w:lvl>
    <w:lvl w:ilvl="8" w:tplc="845ACE9C"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2B031C"/>
    <w:multiLevelType w:val="hybridMultilevel"/>
    <w:tmpl w:val="E2E4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A76CC8"/>
    <w:multiLevelType w:val="hybridMultilevel"/>
    <w:tmpl w:val="4872A30A"/>
    <w:lvl w:ilvl="0" w:tplc="B5C6F3C4">
      <w:start w:val="1"/>
      <w:numFmt w:val="bullet"/>
      <w:pStyle w:val="DotStyle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5212B6"/>
    <w:multiLevelType w:val="hybridMultilevel"/>
    <w:tmpl w:val="80C21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6C66C2"/>
    <w:multiLevelType w:val="hybridMultilevel"/>
    <w:tmpl w:val="EDFED49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4D0287C"/>
    <w:multiLevelType w:val="hybridMultilevel"/>
    <w:tmpl w:val="02560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D61465A"/>
    <w:multiLevelType w:val="multilevel"/>
    <w:tmpl w:val="8982B11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C8A5C23"/>
    <w:multiLevelType w:val="hybridMultilevel"/>
    <w:tmpl w:val="360817B8"/>
    <w:lvl w:ilvl="0" w:tplc="0C090001">
      <w:start w:val="1"/>
      <w:numFmt w:val="bullet"/>
      <w:lvlText w:val=""/>
      <w:lvlJc w:val="left"/>
      <w:pPr>
        <w:ind w:left="720" w:hanging="360"/>
      </w:pPr>
      <w:rPr>
        <w:rFonts w:ascii="Symbol" w:hAnsi="Symbol" w:hint="default"/>
      </w:rPr>
    </w:lvl>
    <w:lvl w:ilvl="1" w:tplc="5C00FDFC">
      <w:numFmt w:val="bullet"/>
      <w:lvlText w:val=""/>
      <w:lvlJc w:val="left"/>
      <w:pPr>
        <w:ind w:left="1440" w:hanging="360"/>
      </w:pPr>
      <w:rPr>
        <w:rFonts w:ascii="Wingdings" w:eastAsia="Times New Roman" w:hAnsi="Wingdings"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24641"/>
    <w:multiLevelType w:val="hybridMultilevel"/>
    <w:tmpl w:val="C5CEE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4867E5"/>
    <w:multiLevelType w:val="hybridMultilevel"/>
    <w:tmpl w:val="F44240DC"/>
    <w:lvl w:ilvl="0" w:tplc="6D3E49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5456429"/>
    <w:multiLevelType w:val="multilevel"/>
    <w:tmpl w:val="A52AA656"/>
    <w:numStyleLink w:val="KeyPoints"/>
  </w:abstractNum>
  <w:abstractNum w:abstractNumId="24" w15:restartNumberingAfterBreak="0">
    <w:nsid w:val="65C50CF1"/>
    <w:multiLevelType w:val="hybridMultilevel"/>
    <w:tmpl w:val="40324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1A421D"/>
    <w:multiLevelType w:val="hybridMultilevel"/>
    <w:tmpl w:val="0590A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1271E7"/>
    <w:multiLevelType w:val="hybridMultilevel"/>
    <w:tmpl w:val="CACC9C5E"/>
    <w:lvl w:ilvl="0" w:tplc="2D08CFF6">
      <w:start w:val="1"/>
      <w:numFmt w:val="bullet"/>
      <w:pStyle w:val="Heading7"/>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A6684B"/>
    <w:multiLevelType w:val="hybridMultilevel"/>
    <w:tmpl w:val="90161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29" w15:restartNumberingAfterBreak="0">
    <w:nsid w:val="762964D5"/>
    <w:multiLevelType w:val="multilevel"/>
    <w:tmpl w:val="A52AA656"/>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1"/>
  </w:num>
  <w:num w:numId="3">
    <w:abstractNumId w:val="13"/>
  </w:num>
  <w:num w:numId="4">
    <w:abstractNumId w:val="11"/>
  </w:num>
  <w:num w:numId="5">
    <w:abstractNumId w:val="23"/>
  </w:num>
  <w:num w:numId="6">
    <w:abstractNumId w:val="8"/>
  </w:num>
  <w:num w:numId="7">
    <w:abstractNumId w:val="5"/>
  </w:num>
  <w:num w:numId="8">
    <w:abstractNumId w:val="10"/>
  </w:num>
  <w:num w:numId="9">
    <w:abstractNumId w:val="17"/>
  </w:num>
  <w:num w:numId="10">
    <w:abstractNumId w:val="28"/>
  </w:num>
  <w:num w:numId="11">
    <w:abstractNumId w:val="7"/>
  </w:num>
  <w:num w:numId="12">
    <w:abstractNumId w:val="2"/>
  </w:num>
  <w:num w:numId="13">
    <w:abstractNumId w:val="6"/>
  </w:num>
  <w:num w:numId="14">
    <w:abstractNumId w:val="0"/>
  </w:num>
  <w:num w:numId="15">
    <w:abstractNumId w:val="30"/>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asciiTheme="minorHAnsi" w:hAnsiTheme="minorHAnsi" w:cstheme="minorHAnsi"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lowerLetter"/>
        <w:pStyle w:val="Heading4"/>
        <w:lvlText w:val="(%4)"/>
        <w:lvlJc w:val="left"/>
        <w:pPr>
          <w:ind w:left="2127"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8">
    <w:abstractNumId w:val="19"/>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19">
    <w:abstractNumId w:val="15"/>
  </w:num>
  <w:num w:numId="20">
    <w:abstractNumId w:val="3"/>
  </w:num>
  <w:num w:numId="21">
    <w:abstractNumId w:val="18"/>
  </w:num>
  <w:num w:numId="22">
    <w:abstractNumId w:val="27"/>
  </w:num>
  <w:num w:numId="23">
    <w:abstractNumId w:val="24"/>
  </w:num>
  <w:num w:numId="24">
    <w:abstractNumId w:val="21"/>
  </w:num>
  <w:num w:numId="25">
    <w:abstractNumId w:val="14"/>
  </w:num>
  <w:num w:numId="26">
    <w:abstractNumId w:val="12"/>
  </w:num>
  <w:num w:numId="27">
    <w:abstractNumId w:val="20"/>
  </w:num>
  <w:num w:numId="28">
    <w:abstractNumId w:val="25"/>
  </w:num>
  <w:num w:numId="29">
    <w:abstractNumId w:val="16"/>
  </w:num>
  <w:num w:numId="30">
    <w:abstractNumId w:val="19"/>
    <w:lvlOverride w:ilvl="0">
      <w:startOverride w:val="1"/>
      <w:lvl w:ilvl="0">
        <w:start w:val="1"/>
        <w:numFmt w:val="decimal"/>
        <w:pStyle w:val="Heading1"/>
        <w:lvlText w:val=""/>
        <w:lvlJc w:val="left"/>
      </w:lvl>
    </w:lvlOverride>
    <w:lvlOverride w:ilvl="1">
      <w:startOverride w:val="1"/>
      <w:lvl w:ilvl="1">
        <w:start w:val="1"/>
        <w:numFmt w:val="decimal"/>
        <w:pStyle w:val="Heading2"/>
        <w:lvlText w:val="%1.%2"/>
        <w:lvlJc w:val="left"/>
        <w:pPr>
          <w:ind w:left="0" w:firstLine="0"/>
        </w:pPr>
        <w:rPr>
          <w:rFonts w:asciiTheme="minorHAnsi" w:hAnsiTheme="minorHAnsi" w:cstheme="minorHAnsi" w:hint="default"/>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ascii="Calibri" w:hAnsi="Calibri" w:cs="Calibri"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lowerLetter"/>
        <w:pStyle w:val="Heading4"/>
        <w:lvlText w:val="(%4)"/>
        <w:lvlJc w:val="left"/>
        <w:pPr>
          <w:ind w:left="2127"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3">
    <w:abstractNumId w:val="18"/>
  </w:num>
  <w:num w:numId="34">
    <w:abstractNumId w:val="19"/>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1.%2"/>
        <w:lvlJc w:val="left"/>
        <w:pPr>
          <w:ind w:left="0" w:firstLine="0"/>
        </w:pPr>
        <w:rPr>
          <w:rFonts w:asciiTheme="minorHAnsi" w:hAnsiTheme="minorHAnsi" w:cstheme="minorHAnsi" w:hint="default"/>
        </w:rPr>
      </w:lvl>
    </w:lvlOverride>
    <w:lvlOverride w:ilvl="2">
      <w:startOverride w:val="1"/>
      <w:lvl w:ilvl="2">
        <w:start w:val="1"/>
        <w:numFmt w:val="decimal"/>
        <w:pStyle w:val="Heading3"/>
        <w:lvlText w:val="%1.%2.%3"/>
        <w:lvlJc w:val="left"/>
        <w:pPr>
          <w:ind w:left="0" w:firstLine="0"/>
        </w:pPr>
        <w:rPr>
          <w:rFonts w:hint="default"/>
        </w:rPr>
      </w:lvl>
    </w:lvlOverride>
    <w:lvlOverride w:ilvl="3">
      <w:startOverride w:val="1"/>
      <w:lvl w:ilvl="3">
        <w:start w:val="1"/>
        <w:numFmt w:val="lowerLetter"/>
        <w:pStyle w:val="Heading4"/>
        <w:lvlText w:val="(%4)"/>
        <w:lvlJc w:val="left"/>
        <w:pPr>
          <w:ind w:left="2127"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5">
    <w:abstractNumId w:val="19"/>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36">
    <w:abstractNumId w:val="19"/>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37">
    <w:abstractNumId w:val="19"/>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38">
    <w:abstractNumId w:val="19"/>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39">
    <w:abstractNumId w:val="26"/>
  </w:num>
  <w:num w:numId="40">
    <w:abstractNumId w:val="11"/>
  </w:num>
  <w:num w:numId="41">
    <w:abstractNumId w:val="11"/>
  </w:num>
  <w:num w:numId="42">
    <w:abstractNumId w:val="22"/>
  </w:num>
  <w:num w:numId="43">
    <w:abstractNumId w:val="4"/>
  </w:num>
  <w:num w:numId="44">
    <w:abstractNumId w:val="14"/>
  </w:num>
  <w:num w:numId="4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0C2972"/>
    <w:rsid w:val="00003A99"/>
    <w:rsid w:val="00004AEE"/>
    <w:rsid w:val="00005CAA"/>
    <w:rsid w:val="00007946"/>
    <w:rsid w:val="00010210"/>
    <w:rsid w:val="00012D66"/>
    <w:rsid w:val="00013AA0"/>
    <w:rsid w:val="00014717"/>
    <w:rsid w:val="00015ADA"/>
    <w:rsid w:val="00020C99"/>
    <w:rsid w:val="000223E7"/>
    <w:rsid w:val="00026FCC"/>
    <w:rsid w:val="0002707B"/>
    <w:rsid w:val="00037E5B"/>
    <w:rsid w:val="000417CF"/>
    <w:rsid w:val="0005148E"/>
    <w:rsid w:val="00055147"/>
    <w:rsid w:val="00064D0B"/>
    <w:rsid w:val="00072C5A"/>
    <w:rsid w:val="000759E5"/>
    <w:rsid w:val="00084AC6"/>
    <w:rsid w:val="00091608"/>
    <w:rsid w:val="0009333C"/>
    <w:rsid w:val="00094FD2"/>
    <w:rsid w:val="000956A1"/>
    <w:rsid w:val="0009704F"/>
    <w:rsid w:val="000A0F11"/>
    <w:rsid w:val="000A125A"/>
    <w:rsid w:val="000A57CD"/>
    <w:rsid w:val="000A6E0E"/>
    <w:rsid w:val="000B3758"/>
    <w:rsid w:val="000B7681"/>
    <w:rsid w:val="000B7B42"/>
    <w:rsid w:val="000C02B7"/>
    <w:rsid w:val="000C2972"/>
    <w:rsid w:val="000C5100"/>
    <w:rsid w:val="000C5342"/>
    <w:rsid w:val="000C706A"/>
    <w:rsid w:val="000D0D3B"/>
    <w:rsid w:val="000D2887"/>
    <w:rsid w:val="000D6D63"/>
    <w:rsid w:val="000E0081"/>
    <w:rsid w:val="000E07CF"/>
    <w:rsid w:val="000E31C1"/>
    <w:rsid w:val="000F2CF2"/>
    <w:rsid w:val="000F4C60"/>
    <w:rsid w:val="000F7630"/>
    <w:rsid w:val="00100BEF"/>
    <w:rsid w:val="00111326"/>
    <w:rsid w:val="0011498E"/>
    <w:rsid w:val="00117A45"/>
    <w:rsid w:val="001224AE"/>
    <w:rsid w:val="00124436"/>
    <w:rsid w:val="00125E23"/>
    <w:rsid w:val="001337D4"/>
    <w:rsid w:val="001418D7"/>
    <w:rsid w:val="00147C12"/>
    <w:rsid w:val="001527A1"/>
    <w:rsid w:val="001530DC"/>
    <w:rsid w:val="00154989"/>
    <w:rsid w:val="00155A9F"/>
    <w:rsid w:val="00156541"/>
    <w:rsid w:val="00157491"/>
    <w:rsid w:val="00160262"/>
    <w:rsid w:val="00164DD8"/>
    <w:rsid w:val="0016780A"/>
    <w:rsid w:val="001713FA"/>
    <w:rsid w:val="00173EBF"/>
    <w:rsid w:val="00175ED3"/>
    <w:rsid w:val="001842A2"/>
    <w:rsid w:val="00186E2D"/>
    <w:rsid w:val="00187FA8"/>
    <w:rsid w:val="001907CE"/>
    <w:rsid w:val="00192F5E"/>
    <w:rsid w:val="00195E35"/>
    <w:rsid w:val="00197772"/>
    <w:rsid w:val="001A51C8"/>
    <w:rsid w:val="001A570F"/>
    <w:rsid w:val="001B0466"/>
    <w:rsid w:val="001B4CA8"/>
    <w:rsid w:val="001B5EA1"/>
    <w:rsid w:val="001C4F3D"/>
    <w:rsid w:val="001C5D6E"/>
    <w:rsid w:val="001D0CDC"/>
    <w:rsid w:val="001D1D82"/>
    <w:rsid w:val="001E1102"/>
    <w:rsid w:val="001E1182"/>
    <w:rsid w:val="001E2119"/>
    <w:rsid w:val="001E2549"/>
    <w:rsid w:val="001F17E9"/>
    <w:rsid w:val="001F20E4"/>
    <w:rsid w:val="001F63CB"/>
    <w:rsid w:val="0020198F"/>
    <w:rsid w:val="00202C90"/>
    <w:rsid w:val="002106D7"/>
    <w:rsid w:val="00213DE8"/>
    <w:rsid w:val="00216118"/>
    <w:rsid w:val="00217735"/>
    <w:rsid w:val="002209AB"/>
    <w:rsid w:val="002251E3"/>
    <w:rsid w:val="00227A95"/>
    <w:rsid w:val="002316BD"/>
    <w:rsid w:val="00237831"/>
    <w:rsid w:val="002473FC"/>
    <w:rsid w:val="00252E3C"/>
    <w:rsid w:val="0026200F"/>
    <w:rsid w:val="00262198"/>
    <w:rsid w:val="00285F1B"/>
    <w:rsid w:val="0028645A"/>
    <w:rsid w:val="00292B81"/>
    <w:rsid w:val="002B18AE"/>
    <w:rsid w:val="002B62B7"/>
    <w:rsid w:val="002C1C93"/>
    <w:rsid w:val="002C4ADA"/>
    <w:rsid w:val="002C5066"/>
    <w:rsid w:val="002C5813"/>
    <w:rsid w:val="002D4AAC"/>
    <w:rsid w:val="002D52D6"/>
    <w:rsid w:val="002F045A"/>
    <w:rsid w:val="002F0622"/>
    <w:rsid w:val="002F3BCC"/>
    <w:rsid w:val="0030039D"/>
    <w:rsid w:val="0030326F"/>
    <w:rsid w:val="00310701"/>
    <w:rsid w:val="00315980"/>
    <w:rsid w:val="00316F7F"/>
    <w:rsid w:val="003218E8"/>
    <w:rsid w:val="00325E34"/>
    <w:rsid w:val="00327AC8"/>
    <w:rsid w:val="00330DCE"/>
    <w:rsid w:val="00331E11"/>
    <w:rsid w:val="00333B47"/>
    <w:rsid w:val="00334761"/>
    <w:rsid w:val="00334E88"/>
    <w:rsid w:val="00337EBC"/>
    <w:rsid w:val="00341DCD"/>
    <w:rsid w:val="0034563E"/>
    <w:rsid w:val="00347F2A"/>
    <w:rsid w:val="003518D6"/>
    <w:rsid w:val="003523C0"/>
    <w:rsid w:val="0035460C"/>
    <w:rsid w:val="003556BD"/>
    <w:rsid w:val="003562F1"/>
    <w:rsid w:val="00356A28"/>
    <w:rsid w:val="00356BA4"/>
    <w:rsid w:val="00365147"/>
    <w:rsid w:val="00365FE2"/>
    <w:rsid w:val="003670A4"/>
    <w:rsid w:val="0037016E"/>
    <w:rsid w:val="00372908"/>
    <w:rsid w:val="00383020"/>
    <w:rsid w:val="00383909"/>
    <w:rsid w:val="00384886"/>
    <w:rsid w:val="00394D7E"/>
    <w:rsid w:val="003975FD"/>
    <w:rsid w:val="003A1BCC"/>
    <w:rsid w:val="003B057D"/>
    <w:rsid w:val="003B60CC"/>
    <w:rsid w:val="003B6945"/>
    <w:rsid w:val="003B7AD9"/>
    <w:rsid w:val="003C1B25"/>
    <w:rsid w:val="003C2443"/>
    <w:rsid w:val="003C5DA3"/>
    <w:rsid w:val="003D26DB"/>
    <w:rsid w:val="003D4BCD"/>
    <w:rsid w:val="003D6C2B"/>
    <w:rsid w:val="003D6FAB"/>
    <w:rsid w:val="003E01D8"/>
    <w:rsid w:val="003E2100"/>
    <w:rsid w:val="003E7CB5"/>
    <w:rsid w:val="003F6F5B"/>
    <w:rsid w:val="00402C69"/>
    <w:rsid w:val="0040342D"/>
    <w:rsid w:val="0041192D"/>
    <w:rsid w:val="00413EE1"/>
    <w:rsid w:val="0042128E"/>
    <w:rsid w:val="00432B60"/>
    <w:rsid w:val="00433FFF"/>
    <w:rsid w:val="00437D5D"/>
    <w:rsid w:val="00440698"/>
    <w:rsid w:val="00442C46"/>
    <w:rsid w:val="004540E2"/>
    <w:rsid w:val="00454454"/>
    <w:rsid w:val="00454C31"/>
    <w:rsid w:val="00456806"/>
    <w:rsid w:val="00467924"/>
    <w:rsid w:val="00470B3D"/>
    <w:rsid w:val="004712A5"/>
    <w:rsid w:val="0047266F"/>
    <w:rsid w:val="00476D6B"/>
    <w:rsid w:val="00486587"/>
    <w:rsid w:val="00492C16"/>
    <w:rsid w:val="004932F2"/>
    <w:rsid w:val="004A0678"/>
    <w:rsid w:val="004A09AB"/>
    <w:rsid w:val="004A340E"/>
    <w:rsid w:val="004A48A3"/>
    <w:rsid w:val="004A6EE0"/>
    <w:rsid w:val="004B0D92"/>
    <w:rsid w:val="004B0EC0"/>
    <w:rsid w:val="004B30F2"/>
    <w:rsid w:val="004B3A34"/>
    <w:rsid w:val="004B66F1"/>
    <w:rsid w:val="004C3EA0"/>
    <w:rsid w:val="004D6653"/>
    <w:rsid w:val="004E1A9A"/>
    <w:rsid w:val="004F7169"/>
    <w:rsid w:val="004F7D24"/>
    <w:rsid w:val="00500D66"/>
    <w:rsid w:val="00514C8E"/>
    <w:rsid w:val="00531DBF"/>
    <w:rsid w:val="00545759"/>
    <w:rsid w:val="00545BE0"/>
    <w:rsid w:val="00546930"/>
    <w:rsid w:val="00554C6A"/>
    <w:rsid w:val="00562E85"/>
    <w:rsid w:val="0056332F"/>
    <w:rsid w:val="0056682A"/>
    <w:rsid w:val="00566FCC"/>
    <w:rsid w:val="005719B3"/>
    <w:rsid w:val="0057295E"/>
    <w:rsid w:val="00581C39"/>
    <w:rsid w:val="00584443"/>
    <w:rsid w:val="005903B6"/>
    <w:rsid w:val="005A0247"/>
    <w:rsid w:val="005A126E"/>
    <w:rsid w:val="005A1ABB"/>
    <w:rsid w:val="005A452F"/>
    <w:rsid w:val="005A5159"/>
    <w:rsid w:val="005B140D"/>
    <w:rsid w:val="005B5D1B"/>
    <w:rsid w:val="005C1FEA"/>
    <w:rsid w:val="005C3369"/>
    <w:rsid w:val="005C3495"/>
    <w:rsid w:val="005D245B"/>
    <w:rsid w:val="005D620A"/>
    <w:rsid w:val="005E192E"/>
    <w:rsid w:val="005E3DFC"/>
    <w:rsid w:val="005E5942"/>
    <w:rsid w:val="005E60AF"/>
    <w:rsid w:val="005F1DEA"/>
    <w:rsid w:val="005F5D37"/>
    <w:rsid w:val="005F6102"/>
    <w:rsid w:val="00601422"/>
    <w:rsid w:val="00607FC9"/>
    <w:rsid w:val="00616495"/>
    <w:rsid w:val="00622FE1"/>
    <w:rsid w:val="0062521C"/>
    <w:rsid w:val="00630A2B"/>
    <w:rsid w:val="00632DC7"/>
    <w:rsid w:val="006357FB"/>
    <w:rsid w:val="006406FC"/>
    <w:rsid w:val="00640E57"/>
    <w:rsid w:val="00646122"/>
    <w:rsid w:val="006531DB"/>
    <w:rsid w:val="00653E16"/>
    <w:rsid w:val="006547F0"/>
    <w:rsid w:val="006557D5"/>
    <w:rsid w:val="006564CD"/>
    <w:rsid w:val="00657220"/>
    <w:rsid w:val="00657362"/>
    <w:rsid w:val="006600F8"/>
    <w:rsid w:val="0066104B"/>
    <w:rsid w:val="00661B46"/>
    <w:rsid w:val="006655EE"/>
    <w:rsid w:val="00667C10"/>
    <w:rsid w:val="00667EF4"/>
    <w:rsid w:val="00675B94"/>
    <w:rsid w:val="00676FCA"/>
    <w:rsid w:val="00677177"/>
    <w:rsid w:val="0068612E"/>
    <w:rsid w:val="00687C92"/>
    <w:rsid w:val="0069534E"/>
    <w:rsid w:val="0069669C"/>
    <w:rsid w:val="00697C5B"/>
    <w:rsid w:val="006A0C94"/>
    <w:rsid w:val="006A1200"/>
    <w:rsid w:val="006A311B"/>
    <w:rsid w:val="006A4F4E"/>
    <w:rsid w:val="006A6C23"/>
    <w:rsid w:val="006A751F"/>
    <w:rsid w:val="006B068A"/>
    <w:rsid w:val="006B0E2D"/>
    <w:rsid w:val="006B14DB"/>
    <w:rsid w:val="006B21C4"/>
    <w:rsid w:val="006B7FCE"/>
    <w:rsid w:val="006C4A1A"/>
    <w:rsid w:val="006D0393"/>
    <w:rsid w:val="006D133B"/>
    <w:rsid w:val="006D1A83"/>
    <w:rsid w:val="006E1CFE"/>
    <w:rsid w:val="006E6356"/>
    <w:rsid w:val="006E68BD"/>
    <w:rsid w:val="006F10C4"/>
    <w:rsid w:val="006F40E9"/>
    <w:rsid w:val="006F5603"/>
    <w:rsid w:val="006F7B87"/>
    <w:rsid w:val="00701400"/>
    <w:rsid w:val="007037CF"/>
    <w:rsid w:val="00712D22"/>
    <w:rsid w:val="00714D2E"/>
    <w:rsid w:val="007167C0"/>
    <w:rsid w:val="00720481"/>
    <w:rsid w:val="00725633"/>
    <w:rsid w:val="00733193"/>
    <w:rsid w:val="007362F0"/>
    <w:rsid w:val="00742462"/>
    <w:rsid w:val="00744DDA"/>
    <w:rsid w:val="00745E03"/>
    <w:rsid w:val="00754D6A"/>
    <w:rsid w:val="0075732A"/>
    <w:rsid w:val="007600F8"/>
    <w:rsid w:val="00760262"/>
    <w:rsid w:val="0076310C"/>
    <w:rsid w:val="00764C2A"/>
    <w:rsid w:val="0076744F"/>
    <w:rsid w:val="00767BCE"/>
    <w:rsid w:val="00767EFC"/>
    <w:rsid w:val="007707DE"/>
    <w:rsid w:val="00770B5D"/>
    <w:rsid w:val="0077182A"/>
    <w:rsid w:val="007752F1"/>
    <w:rsid w:val="00776768"/>
    <w:rsid w:val="0078187A"/>
    <w:rsid w:val="0078256A"/>
    <w:rsid w:val="00794ED8"/>
    <w:rsid w:val="007961CD"/>
    <w:rsid w:val="007A2573"/>
    <w:rsid w:val="007A7760"/>
    <w:rsid w:val="007B106C"/>
    <w:rsid w:val="007B1A4E"/>
    <w:rsid w:val="007B3D05"/>
    <w:rsid w:val="007B5503"/>
    <w:rsid w:val="007C179C"/>
    <w:rsid w:val="007C4DB1"/>
    <w:rsid w:val="007C4FCB"/>
    <w:rsid w:val="007C6BB3"/>
    <w:rsid w:val="007D14B4"/>
    <w:rsid w:val="007D3AD7"/>
    <w:rsid w:val="007E2271"/>
    <w:rsid w:val="007E23E8"/>
    <w:rsid w:val="007E24F6"/>
    <w:rsid w:val="007F2911"/>
    <w:rsid w:val="00800F64"/>
    <w:rsid w:val="00801050"/>
    <w:rsid w:val="00802F0B"/>
    <w:rsid w:val="00806B4B"/>
    <w:rsid w:val="00810A67"/>
    <w:rsid w:val="008232B4"/>
    <w:rsid w:val="00825501"/>
    <w:rsid w:val="0083163D"/>
    <w:rsid w:val="00833CF7"/>
    <w:rsid w:val="00834CDE"/>
    <w:rsid w:val="00842464"/>
    <w:rsid w:val="00845601"/>
    <w:rsid w:val="008477D9"/>
    <w:rsid w:val="00855C5C"/>
    <w:rsid w:val="00876332"/>
    <w:rsid w:val="00892F56"/>
    <w:rsid w:val="008A24A2"/>
    <w:rsid w:val="008A3C96"/>
    <w:rsid w:val="008A7051"/>
    <w:rsid w:val="008B4019"/>
    <w:rsid w:val="008B65C9"/>
    <w:rsid w:val="008B760F"/>
    <w:rsid w:val="008C1447"/>
    <w:rsid w:val="008C2D4A"/>
    <w:rsid w:val="008C533A"/>
    <w:rsid w:val="008D320A"/>
    <w:rsid w:val="008D3900"/>
    <w:rsid w:val="008D3EDC"/>
    <w:rsid w:val="008D6E1D"/>
    <w:rsid w:val="008E5C40"/>
    <w:rsid w:val="008E61BA"/>
    <w:rsid w:val="008F39B4"/>
    <w:rsid w:val="008F4162"/>
    <w:rsid w:val="00902C1B"/>
    <w:rsid w:val="00903E02"/>
    <w:rsid w:val="0090661D"/>
    <w:rsid w:val="00913175"/>
    <w:rsid w:val="00916EDB"/>
    <w:rsid w:val="00920390"/>
    <w:rsid w:val="00920861"/>
    <w:rsid w:val="00922B13"/>
    <w:rsid w:val="009242EF"/>
    <w:rsid w:val="00932291"/>
    <w:rsid w:val="00932861"/>
    <w:rsid w:val="0093408E"/>
    <w:rsid w:val="00936063"/>
    <w:rsid w:val="009376F7"/>
    <w:rsid w:val="00937F83"/>
    <w:rsid w:val="00942088"/>
    <w:rsid w:val="00946B03"/>
    <w:rsid w:val="00952574"/>
    <w:rsid w:val="00952DDF"/>
    <w:rsid w:val="009553E6"/>
    <w:rsid w:val="00956138"/>
    <w:rsid w:val="00960AAA"/>
    <w:rsid w:val="009610A3"/>
    <w:rsid w:val="00963B6A"/>
    <w:rsid w:val="00970950"/>
    <w:rsid w:val="0097754D"/>
    <w:rsid w:val="00980F20"/>
    <w:rsid w:val="009812D4"/>
    <w:rsid w:val="009835DA"/>
    <w:rsid w:val="009920D8"/>
    <w:rsid w:val="009932D7"/>
    <w:rsid w:val="009952F5"/>
    <w:rsid w:val="0099655C"/>
    <w:rsid w:val="009A20D5"/>
    <w:rsid w:val="009A6DB7"/>
    <w:rsid w:val="009B38BE"/>
    <w:rsid w:val="009B7526"/>
    <w:rsid w:val="009C3D0F"/>
    <w:rsid w:val="009D785F"/>
    <w:rsid w:val="009E1B19"/>
    <w:rsid w:val="009E3EA9"/>
    <w:rsid w:val="009E5A26"/>
    <w:rsid w:val="009F310B"/>
    <w:rsid w:val="009F35E2"/>
    <w:rsid w:val="009F47DF"/>
    <w:rsid w:val="009F65F9"/>
    <w:rsid w:val="009F68BA"/>
    <w:rsid w:val="009F7726"/>
    <w:rsid w:val="00A06277"/>
    <w:rsid w:val="00A079DC"/>
    <w:rsid w:val="00A111C2"/>
    <w:rsid w:val="00A12430"/>
    <w:rsid w:val="00A173BB"/>
    <w:rsid w:val="00A338E7"/>
    <w:rsid w:val="00A35CAA"/>
    <w:rsid w:val="00A36E7F"/>
    <w:rsid w:val="00A411AF"/>
    <w:rsid w:val="00A41E65"/>
    <w:rsid w:val="00A43E0A"/>
    <w:rsid w:val="00A530C7"/>
    <w:rsid w:val="00A53D3F"/>
    <w:rsid w:val="00A5433A"/>
    <w:rsid w:val="00A55DD8"/>
    <w:rsid w:val="00A55F5B"/>
    <w:rsid w:val="00A60185"/>
    <w:rsid w:val="00A64C92"/>
    <w:rsid w:val="00A65F81"/>
    <w:rsid w:val="00A661EA"/>
    <w:rsid w:val="00A731B2"/>
    <w:rsid w:val="00A75F68"/>
    <w:rsid w:val="00A830E5"/>
    <w:rsid w:val="00A87135"/>
    <w:rsid w:val="00A91371"/>
    <w:rsid w:val="00A93280"/>
    <w:rsid w:val="00A93491"/>
    <w:rsid w:val="00A951EA"/>
    <w:rsid w:val="00AA2548"/>
    <w:rsid w:val="00AA434E"/>
    <w:rsid w:val="00AA58C4"/>
    <w:rsid w:val="00AA7003"/>
    <w:rsid w:val="00AB11C8"/>
    <w:rsid w:val="00AB4A4C"/>
    <w:rsid w:val="00AC08A8"/>
    <w:rsid w:val="00AC564E"/>
    <w:rsid w:val="00AC6C15"/>
    <w:rsid w:val="00AD1F79"/>
    <w:rsid w:val="00AD1F98"/>
    <w:rsid w:val="00AD56C8"/>
    <w:rsid w:val="00AD58F2"/>
    <w:rsid w:val="00AF5F9C"/>
    <w:rsid w:val="00B04238"/>
    <w:rsid w:val="00B0512A"/>
    <w:rsid w:val="00B0529F"/>
    <w:rsid w:val="00B1418B"/>
    <w:rsid w:val="00B21195"/>
    <w:rsid w:val="00B24B22"/>
    <w:rsid w:val="00B25310"/>
    <w:rsid w:val="00B32F8F"/>
    <w:rsid w:val="00B3492A"/>
    <w:rsid w:val="00B45401"/>
    <w:rsid w:val="00B461DE"/>
    <w:rsid w:val="00B54DE9"/>
    <w:rsid w:val="00B553EC"/>
    <w:rsid w:val="00B55E3F"/>
    <w:rsid w:val="00B63C1E"/>
    <w:rsid w:val="00B673FA"/>
    <w:rsid w:val="00B7209A"/>
    <w:rsid w:val="00B74CE3"/>
    <w:rsid w:val="00B80728"/>
    <w:rsid w:val="00B93DD0"/>
    <w:rsid w:val="00B95169"/>
    <w:rsid w:val="00B97732"/>
    <w:rsid w:val="00B97A64"/>
    <w:rsid w:val="00BA65A8"/>
    <w:rsid w:val="00BA6D19"/>
    <w:rsid w:val="00BA7461"/>
    <w:rsid w:val="00BA7DA9"/>
    <w:rsid w:val="00BB3BE8"/>
    <w:rsid w:val="00BC4215"/>
    <w:rsid w:val="00BC7B2E"/>
    <w:rsid w:val="00BD0DEE"/>
    <w:rsid w:val="00BD1A6F"/>
    <w:rsid w:val="00BD3AD5"/>
    <w:rsid w:val="00BE3D4F"/>
    <w:rsid w:val="00BE6D3C"/>
    <w:rsid w:val="00BE7001"/>
    <w:rsid w:val="00BE7852"/>
    <w:rsid w:val="00BF7CEE"/>
    <w:rsid w:val="00C03880"/>
    <w:rsid w:val="00C0735B"/>
    <w:rsid w:val="00C135CF"/>
    <w:rsid w:val="00C13B9B"/>
    <w:rsid w:val="00C173EE"/>
    <w:rsid w:val="00C20F43"/>
    <w:rsid w:val="00C2569A"/>
    <w:rsid w:val="00C2683F"/>
    <w:rsid w:val="00C3184D"/>
    <w:rsid w:val="00C41652"/>
    <w:rsid w:val="00C4714E"/>
    <w:rsid w:val="00C51CCA"/>
    <w:rsid w:val="00C5504F"/>
    <w:rsid w:val="00C57B55"/>
    <w:rsid w:val="00C616D8"/>
    <w:rsid w:val="00C63376"/>
    <w:rsid w:val="00C74F97"/>
    <w:rsid w:val="00C8276E"/>
    <w:rsid w:val="00C842AC"/>
    <w:rsid w:val="00C84BAC"/>
    <w:rsid w:val="00C8736D"/>
    <w:rsid w:val="00C942DF"/>
    <w:rsid w:val="00C96688"/>
    <w:rsid w:val="00CA0723"/>
    <w:rsid w:val="00CA16FD"/>
    <w:rsid w:val="00CA1706"/>
    <w:rsid w:val="00CB1690"/>
    <w:rsid w:val="00CB2853"/>
    <w:rsid w:val="00CB4DF5"/>
    <w:rsid w:val="00CB5B1B"/>
    <w:rsid w:val="00CC4365"/>
    <w:rsid w:val="00CD0FE3"/>
    <w:rsid w:val="00CD11B0"/>
    <w:rsid w:val="00CE71C2"/>
    <w:rsid w:val="00CF34E9"/>
    <w:rsid w:val="00CF3B67"/>
    <w:rsid w:val="00CF42D5"/>
    <w:rsid w:val="00CF4EDA"/>
    <w:rsid w:val="00CF7F0C"/>
    <w:rsid w:val="00D021CB"/>
    <w:rsid w:val="00D1079D"/>
    <w:rsid w:val="00D10F1A"/>
    <w:rsid w:val="00D116F8"/>
    <w:rsid w:val="00D118D0"/>
    <w:rsid w:val="00D11974"/>
    <w:rsid w:val="00D17596"/>
    <w:rsid w:val="00D21D54"/>
    <w:rsid w:val="00D22640"/>
    <w:rsid w:val="00D26D3A"/>
    <w:rsid w:val="00D36FE5"/>
    <w:rsid w:val="00D377D6"/>
    <w:rsid w:val="00D45EE3"/>
    <w:rsid w:val="00D50618"/>
    <w:rsid w:val="00D509E9"/>
    <w:rsid w:val="00D53B1C"/>
    <w:rsid w:val="00D55007"/>
    <w:rsid w:val="00D70131"/>
    <w:rsid w:val="00D71D3C"/>
    <w:rsid w:val="00D8401F"/>
    <w:rsid w:val="00DA1B12"/>
    <w:rsid w:val="00DA54C9"/>
    <w:rsid w:val="00DA6739"/>
    <w:rsid w:val="00DA6CAE"/>
    <w:rsid w:val="00DB1A9E"/>
    <w:rsid w:val="00DB31D6"/>
    <w:rsid w:val="00DB4005"/>
    <w:rsid w:val="00DB44DB"/>
    <w:rsid w:val="00DC34EB"/>
    <w:rsid w:val="00DD3A03"/>
    <w:rsid w:val="00DF1E5B"/>
    <w:rsid w:val="00DF2275"/>
    <w:rsid w:val="00DF3F5E"/>
    <w:rsid w:val="00DF3F85"/>
    <w:rsid w:val="00DF5653"/>
    <w:rsid w:val="00E01407"/>
    <w:rsid w:val="00E0596E"/>
    <w:rsid w:val="00E06F66"/>
    <w:rsid w:val="00E159B8"/>
    <w:rsid w:val="00E356E5"/>
    <w:rsid w:val="00E36F81"/>
    <w:rsid w:val="00E45765"/>
    <w:rsid w:val="00E5098C"/>
    <w:rsid w:val="00E60213"/>
    <w:rsid w:val="00E61AB7"/>
    <w:rsid w:val="00E661B2"/>
    <w:rsid w:val="00E67B39"/>
    <w:rsid w:val="00E74D29"/>
    <w:rsid w:val="00E81FCE"/>
    <w:rsid w:val="00E83C74"/>
    <w:rsid w:val="00E83CEE"/>
    <w:rsid w:val="00E91F18"/>
    <w:rsid w:val="00E9226D"/>
    <w:rsid w:val="00EA416C"/>
    <w:rsid w:val="00EA5941"/>
    <w:rsid w:val="00EB60CE"/>
    <w:rsid w:val="00EB7D53"/>
    <w:rsid w:val="00EE3146"/>
    <w:rsid w:val="00EF419A"/>
    <w:rsid w:val="00EF50BB"/>
    <w:rsid w:val="00EF53FF"/>
    <w:rsid w:val="00F00192"/>
    <w:rsid w:val="00F01DF6"/>
    <w:rsid w:val="00F02F98"/>
    <w:rsid w:val="00F0340D"/>
    <w:rsid w:val="00F059A6"/>
    <w:rsid w:val="00F061F5"/>
    <w:rsid w:val="00F12FF0"/>
    <w:rsid w:val="00F23756"/>
    <w:rsid w:val="00F23B0B"/>
    <w:rsid w:val="00F24369"/>
    <w:rsid w:val="00F2523A"/>
    <w:rsid w:val="00F2530C"/>
    <w:rsid w:val="00F25FFA"/>
    <w:rsid w:val="00F310D2"/>
    <w:rsid w:val="00F32F95"/>
    <w:rsid w:val="00F336EA"/>
    <w:rsid w:val="00F364BA"/>
    <w:rsid w:val="00F36F3D"/>
    <w:rsid w:val="00F3706D"/>
    <w:rsid w:val="00F4016A"/>
    <w:rsid w:val="00F406FF"/>
    <w:rsid w:val="00F45FF2"/>
    <w:rsid w:val="00F477BD"/>
    <w:rsid w:val="00F518E3"/>
    <w:rsid w:val="00F53491"/>
    <w:rsid w:val="00F53F1D"/>
    <w:rsid w:val="00F62C99"/>
    <w:rsid w:val="00F63E0D"/>
    <w:rsid w:val="00F65A1C"/>
    <w:rsid w:val="00F66F50"/>
    <w:rsid w:val="00F77CF9"/>
    <w:rsid w:val="00F77FFA"/>
    <w:rsid w:val="00F81CBF"/>
    <w:rsid w:val="00F82FF8"/>
    <w:rsid w:val="00F8330D"/>
    <w:rsid w:val="00F84305"/>
    <w:rsid w:val="00F8485C"/>
    <w:rsid w:val="00F87149"/>
    <w:rsid w:val="00F87FFE"/>
    <w:rsid w:val="00F954C9"/>
    <w:rsid w:val="00FA1527"/>
    <w:rsid w:val="00FA4CF0"/>
    <w:rsid w:val="00FA61AA"/>
    <w:rsid w:val="00FA69A4"/>
    <w:rsid w:val="00FB1279"/>
    <w:rsid w:val="00FB1495"/>
    <w:rsid w:val="00FB667D"/>
    <w:rsid w:val="00FC4831"/>
    <w:rsid w:val="00FC60C3"/>
    <w:rsid w:val="00FD1694"/>
    <w:rsid w:val="00FD7636"/>
    <w:rsid w:val="00FD7DCD"/>
    <w:rsid w:val="00FE3229"/>
    <w:rsid w:val="00FE452C"/>
    <w:rsid w:val="00FE74C3"/>
    <w:rsid w:val="00FF215C"/>
    <w:rsid w:val="00FF441D"/>
    <w:rsid w:val="00FF44F3"/>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58A616E"/>
  <w15:chartTrackingRefBased/>
  <w15:docId w15:val="{26FF251D-ECD0-4CA3-BC0F-3FEB5EFC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67D"/>
    <w:pPr>
      <w:spacing w:after="120"/>
    </w:pPr>
    <w:rPr>
      <w:rFonts w:asciiTheme="minorHAnsi" w:hAnsiTheme="minorHAnsi" w:cs="Century Gothic"/>
      <w:color w:val="000000"/>
      <w:sz w:val="22"/>
    </w:rPr>
  </w:style>
  <w:style w:type="paragraph" w:styleId="Heading1">
    <w:name w:val="heading 1"/>
    <w:next w:val="Normal"/>
    <w:link w:val="Heading1Char"/>
    <w:qFormat/>
    <w:rsid w:val="00FB667D"/>
    <w:pPr>
      <w:keepNext/>
      <w:numPr>
        <w:numId w:val="38"/>
      </w:numPr>
      <w:spacing w:before="120" w:after="120"/>
      <w:outlineLvl w:val="0"/>
    </w:pPr>
    <w:rPr>
      <w:rFonts w:asciiTheme="minorHAnsi" w:hAnsiTheme="minorHAnsi" w:cs="Century Gothic"/>
      <w:b/>
      <w:color w:val="31849B" w:themeColor="accent5" w:themeShade="BF"/>
      <w:sz w:val="42"/>
      <w:lang w:val="en-GB"/>
    </w:rPr>
  </w:style>
  <w:style w:type="paragraph" w:styleId="Heading2">
    <w:name w:val="heading 2"/>
    <w:basedOn w:val="Heading1"/>
    <w:next w:val="Normal"/>
    <w:link w:val="Heading2Char"/>
    <w:qFormat/>
    <w:rsid w:val="00FB667D"/>
    <w:pPr>
      <w:numPr>
        <w:ilvl w:val="1"/>
      </w:numPr>
      <w:outlineLvl w:val="1"/>
    </w:pPr>
    <w:rPr>
      <w:color w:val="5F497A" w:themeColor="accent4" w:themeShade="BF"/>
      <w:sz w:val="36"/>
      <w:szCs w:val="36"/>
    </w:rPr>
  </w:style>
  <w:style w:type="paragraph" w:styleId="Heading3">
    <w:name w:val="heading 3"/>
    <w:basedOn w:val="Heading2"/>
    <w:next w:val="Normal"/>
    <w:link w:val="Heading3Char"/>
    <w:qFormat/>
    <w:rsid w:val="00FB667D"/>
    <w:pPr>
      <w:numPr>
        <w:ilvl w:val="2"/>
      </w:numPr>
      <w:outlineLvl w:val="2"/>
    </w:pPr>
    <w:rPr>
      <w:b w:val="0"/>
      <w:sz w:val="26"/>
      <w:szCs w:val="24"/>
    </w:rPr>
  </w:style>
  <w:style w:type="paragraph" w:styleId="Heading4">
    <w:name w:val="heading 4"/>
    <w:basedOn w:val="Heading3"/>
    <w:next w:val="Normal"/>
    <w:link w:val="Heading4Char"/>
    <w:qFormat/>
    <w:rsid w:val="00FB667D"/>
    <w:pPr>
      <w:numPr>
        <w:ilvl w:val="3"/>
      </w:numPr>
      <w:outlineLvl w:val="3"/>
    </w:pPr>
    <w:rPr>
      <w:rFonts w:cs="Arial"/>
      <w:i/>
    </w:rPr>
  </w:style>
  <w:style w:type="paragraph" w:styleId="Heading5">
    <w:name w:val="heading 5"/>
    <w:basedOn w:val="Heading4"/>
    <w:next w:val="Para0"/>
    <w:link w:val="Heading5Char"/>
    <w:qFormat/>
    <w:rsid w:val="00C173EE"/>
    <w:pPr>
      <w:numPr>
        <w:ilvl w:val="0"/>
        <w:numId w:val="0"/>
      </w:numPr>
      <w:outlineLvl w:val="4"/>
    </w:pPr>
    <w:rPr>
      <w:rFonts w:ascii="Calibri" w:hAnsi="Calibri" w:cs="Calibri"/>
      <w:sz w:val="22"/>
      <w:szCs w:val="22"/>
      <w:lang w:eastAsia="en-US"/>
    </w:rPr>
  </w:style>
  <w:style w:type="paragraph" w:styleId="Heading6">
    <w:name w:val="heading 6"/>
    <w:basedOn w:val="Heading5"/>
    <w:next w:val="Para0"/>
    <w:link w:val="Heading6Char"/>
    <w:qFormat/>
    <w:rsid w:val="00AB4A4C"/>
    <w:pPr>
      <w:outlineLvl w:val="5"/>
    </w:pPr>
    <w:rPr>
      <w:sz w:val="20"/>
    </w:rPr>
  </w:style>
  <w:style w:type="paragraph" w:styleId="Heading7">
    <w:name w:val="heading 7"/>
    <w:basedOn w:val="Normal"/>
    <w:next w:val="Para0"/>
    <w:link w:val="Heading7Char"/>
    <w:qFormat/>
    <w:rsid w:val="006B068A"/>
    <w:pPr>
      <w:numPr>
        <w:numId w:val="39"/>
      </w:numPr>
      <w:outlineLvl w:val="6"/>
    </w:pPr>
    <w:rPr>
      <w:rFonts w:cstheme="minorHAnsi"/>
      <w:sz w:val="20"/>
    </w:rPr>
  </w:style>
  <w:style w:type="paragraph" w:styleId="Heading8">
    <w:name w:val="heading 8"/>
    <w:basedOn w:val="Para0"/>
    <w:next w:val="Para0"/>
    <w:link w:val="Heading8Char"/>
    <w:qFormat/>
    <w:rsid w:val="006B068A"/>
    <w:pPr>
      <w:spacing w:after="120" w:line="240" w:lineRule="auto"/>
      <w:jc w:val="left"/>
      <w:outlineLvl w:val="7"/>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rsid w:val="00091608"/>
    <w:pPr>
      <w:numPr>
        <w:numId w:val="2"/>
      </w:numPr>
    </w:pPr>
  </w:style>
  <w:style w:type="paragraph" w:customStyle="1" w:styleId="1BulletStyleList">
    <w:name w:val="1. Bullet Style List"/>
    <w:basedOn w:val="Normal"/>
    <w:rsid w:val="00CE71C2"/>
  </w:style>
  <w:style w:type="character" w:customStyle="1" w:styleId="Heading1Char">
    <w:name w:val="Heading 1 Char"/>
    <w:basedOn w:val="DefaultParagraphFont"/>
    <w:link w:val="Heading1"/>
    <w:rsid w:val="00FB667D"/>
    <w:rPr>
      <w:rFonts w:asciiTheme="minorHAnsi" w:hAnsiTheme="minorHAnsi" w:cs="Century Gothic"/>
      <w:b/>
      <w:color w:val="31849B" w:themeColor="accent5" w:themeShade="BF"/>
      <w:sz w:val="42"/>
      <w:lang w:val="en-GB"/>
    </w:rPr>
  </w:style>
  <w:style w:type="character" w:customStyle="1" w:styleId="Heading2Char">
    <w:name w:val="Heading 2 Char"/>
    <w:basedOn w:val="DefaultParagraphFont"/>
    <w:link w:val="Heading2"/>
    <w:rsid w:val="00FB667D"/>
    <w:rPr>
      <w:rFonts w:asciiTheme="minorHAnsi" w:hAnsiTheme="minorHAnsi" w:cs="Century Gothic"/>
      <w:b/>
      <w:color w:val="5F497A" w:themeColor="accent4" w:themeShade="BF"/>
      <w:sz w:val="36"/>
      <w:szCs w:val="36"/>
      <w:lang w:val="en-GB"/>
    </w:rPr>
  </w:style>
  <w:style w:type="character" w:customStyle="1" w:styleId="Heading3Char">
    <w:name w:val="Heading 3 Char"/>
    <w:basedOn w:val="DefaultParagraphFont"/>
    <w:link w:val="Heading3"/>
    <w:rsid w:val="00FB667D"/>
    <w:rPr>
      <w:rFonts w:asciiTheme="minorHAnsi" w:hAnsiTheme="minorHAnsi" w:cs="Century Gothic"/>
      <w:color w:val="5F497A" w:themeColor="accent4" w:themeShade="BF"/>
      <w:sz w:val="26"/>
      <w:szCs w:val="24"/>
      <w:lang w:val="en-GB"/>
    </w:rPr>
  </w:style>
  <w:style w:type="character" w:customStyle="1" w:styleId="Heading4Char">
    <w:name w:val="Heading 4 Char"/>
    <w:basedOn w:val="DefaultParagraphFont"/>
    <w:link w:val="Heading4"/>
    <w:rsid w:val="00FB667D"/>
    <w:rPr>
      <w:rFonts w:asciiTheme="minorHAnsi" w:hAnsiTheme="minorHAnsi" w:cs="Arial"/>
      <w:i/>
      <w:color w:val="5F497A" w:themeColor="accent4" w:themeShade="BF"/>
      <w:sz w:val="26"/>
      <w:szCs w:val="24"/>
      <w:lang w:val="en-GB"/>
    </w:rPr>
  </w:style>
  <w:style w:type="paragraph" w:styleId="ListBullet">
    <w:name w:val="List Bullet"/>
    <w:basedOn w:val="Normal"/>
    <w:uiPriority w:val="99"/>
    <w:qFormat/>
    <w:rsid w:val="00AA434E"/>
    <w:pPr>
      <w:numPr>
        <w:numId w:val="6"/>
      </w:numPr>
      <w:contextualSpacing/>
    </w:pPr>
  </w:style>
  <w:style w:type="paragraph" w:styleId="ListBullet2">
    <w:name w:val="List Bullet 2"/>
    <w:basedOn w:val="Normal"/>
    <w:uiPriority w:val="99"/>
    <w:unhideWhenUsed/>
    <w:rsid w:val="00AA434E"/>
  </w:style>
  <w:style w:type="paragraph" w:styleId="ListBullet3">
    <w:name w:val="List Bullet 3"/>
    <w:basedOn w:val="Normal"/>
    <w:uiPriority w:val="99"/>
    <w:unhideWhenUsed/>
    <w:rsid w:val="00AA434E"/>
  </w:style>
  <w:style w:type="paragraph" w:styleId="ListBullet4">
    <w:name w:val="List Bullet 4"/>
    <w:basedOn w:val="Normal"/>
    <w:uiPriority w:val="99"/>
    <w:unhideWhenUsed/>
    <w:rsid w:val="00AA434E"/>
  </w:style>
  <w:style w:type="paragraph" w:styleId="ListBullet5">
    <w:name w:val="List Bullet 5"/>
    <w:basedOn w:val="Normal"/>
    <w:uiPriority w:val="99"/>
    <w:unhideWhenUsed/>
    <w:rsid w:val="00AA434E"/>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aliases w:val="Bullet 1,Bullet list,table text,Recommendation,1 heading,DDM Gen Text,List Paragraph1,List Paragraph11"/>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Title">
    <w:name w:val="Title"/>
    <w:aliases w:val="Cover"/>
    <w:basedOn w:val="Normal"/>
    <w:next w:val="Normal"/>
    <w:link w:val="TitleChar"/>
    <w:qFormat/>
    <w:rsid w:val="00AA434E"/>
    <w:pPr>
      <w:spacing w:after="0"/>
      <w:jc w:val="center"/>
    </w:pPr>
    <w:rPr>
      <w:b/>
      <w:color w:val="5F497A" w:themeColor="accent4" w:themeShade="BF"/>
      <w:sz w:val="52"/>
      <w:szCs w:val="52"/>
      <w:lang w:val="en-GB"/>
    </w:rPr>
  </w:style>
  <w:style w:type="character" w:customStyle="1" w:styleId="TitleChar">
    <w:name w:val="Title Char"/>
    <w:aliases w:val="Cover Char"/>
    <w:basedOn w:val="DefaultParagraphFont"/>
    <w:link w:val="Title"/>
    <w:rsid w:val="00AA434E"/>
    <w:rPr>
      <w:rFonts w:ascii="Century Gothic" w:hAnsi="Century Gothic"/>
      <w:b/>
      <w:color w:val="5F497A" w:themeColor="accent4" w:themeShade="BF"/>
      <w:sz w:val="52"/>
      <w:szCs w:val="52"/>
      <w:lang w:val="en-GB" w:eastAsia="en-US"/>
    </w:rPr>
  </w:style>
  <w:style w:type="paragraph" w:customStyle="1" w:styleId="Title2">
    <w:name w:val="Title 2"/>
    <w:basedOn w:val="Title"/>
    <w:link w:val="Title2Char"/>
    <w:qFormat/>
    <w:rsid w:val="00AA434E"/>
    <w:pPr>
      <w:spacing w:after="120"/>
      <w:jc w:val="left"/>
    </w:pPr>
    <w:rPr>
      <w:rFonts w:eastAsia="Calibri"/>
      <w:sz w:val="24"/>
      <w:szCs w:val="24"/>
      <w:lang w:eastAsia="en-US"/>
    </w:rPr>
  </w:style>
  <w:style w:type="character" w:customStyle="1" w:styleId="Title2Char">
    <w:name w:val="Title 2 Char"/>
    <w:basedOn w:val="DefaultParagraphFont"/>
    <w:link w:val="Title2"/>
    <w:rsid w:val="00AA434E"/>
    <w:rPr>
      <w:rFonts w:ascii="Century Gothic" w:hAnsi="Century Gothic" w:cs="Century Gothic"/>
      <w:b/>
      <w:color w:val="5F497A" w:themeColor="accent4" w:themeShade="BF"/>
      <w:sz w:val="24"/>
      <w:szCs w:val="24"/>
      <w:lang w:val="en-GB" w:eastAsia="en-US"/>
    </w:rPr>
  </w:style>
  <w:style w:type="paragraph" w:customStyle="1" w:styleId="Title1">
    <w:name w:val="Title 1"/>
    <w:basedOn w:val="Normal"/>
    <w:link w:val="Title1Char"/>
    <w:qFormat/>
    <w:rsid w:val="00AA434E"/>
    <w:rPr>
      <w:rFonts w:eastAsia="Calibri"/>
      <w:sz w:val="40"/>
      <w:szCs w:val="40"/>
      <w:lang w:val="en-GB" w:eastAsia="en-US"/>
    </w:rPr>
  </w:style>
  <w:style w:type="character" w:customStyle="1" w:styleId="Title1Char">
    <w:name w:val="Title 1 Char"/>
    <w:basedOn w:val="Title2Char"/>
    <w:link w:val="Title1"/>
    <w:rsid w:val="00AA434E"/>
    <w:rPr>
      <w:rFonts w:ascii="Century Gothic" w:hAnsi="Century Gothic" w:cs="Century Gothic"/>
      <w:b w:val="0"/>
      <w:color w:val="000000"/>
      <w:sz w:val="40"/>
      <w:szCs w:val="40"/>
      <w:lang w:val="en-GB" w:eastAsia="en-US"/>
    </w:rPr>
  </w:style>
  <w:style w:type="character" w:styleId="CommentReference">
    <w:name w:val="annotation reference"/>
    <w:basedOn w:val="DefaultParagraphFont"/>
    <w:uiPriority w:val="99"/>
    <w:unhideWhenUsed/>
    <w:rsid w:val="000C2972"/>
    <w:rPr>
      <w:sz w:val="16"/>
      <w:szCs w:val="16"/>
    </w:rPr>
  </w:style>
  <w:style w:type="paragraph" w:styleId="CommentText">
    <w:name w:val="annotation text"/>
    <w:basedOn w:val="Normal"/>
    <w:link w:val="CommentTextChar"/>
    <w:uiPriority w:val="99"/>
    <w:unhideWhenUsed/>
    <w:rsid w:val="000C2972"/>
    <w:rPr>
      <w:sz w:val="20"/>
    </w:rPr>
  </w:style>
  <w:style w:type="character" w:customStyle="1" w:styleId="CommentTextChar">
    <w:name w:val="Comment Text Char"/>
    <w:basedOn w:val="DefaultParagraphFont"/>
    <w:link w:val="CommentText"/>
    <w:uiPriority w:val="99"/>
    <w:rsid w:val="000C2972"/>
    <w:rPr>
      <w:rFonts w:ascii="Tahoma" w:hAnsi="Tahoma" w:cs="Century Gothic"/>
      <w:color w:val="000000"/>
    </w:rPr>
  </w:style>
  <w:style w:type="paragraph" w:styleId="CommentSubject">
    <w:name w:val="annotation subject"/>
    <w:basedOn w:val="CommentText"/>
    <w:next w:val="CommentText"/>
    <w:link w:val="CommentSubjectChar"/>
    <w:uiPriority w:val="99"/>
    <w:semiHidden/>
    <w:unhideWhenUsed/>
    <w:rsid w:val="00F81CBF"/>
    <w:rPr>
      <w:b/>
      <w:bCs/>
    </w:rPr>
  </w:style>
  <w:style w:type="character" w:customStyle="1" w:styleId="CommentSubjectChar">
    <w:name w:val="Comment Subject Char"/>
    <w:basedOn w:val="CommentTextChar"/>
    <w:link w:val="CommentSubject"/>
    <w:uiPriority w:val="99"/>
    <w:semiHidden/>
    <w:rsid w:val="00F81CBF"/>
    <w:rPr>
      <w:rFonts w:ascii="Tahoma" w:hAnsi="Tahoma" w:cs="Century Gothic"/>
      <w:b/>
      <w:bCs/>
      <w:color w:val="000000"/>
    </w:rPr>
  </w:style>
  <w:style w:type="paragraph" w:styleId="Caption">
    <w:name w:val="caption"/>
    <w:aliases w:val="Figure,CDM B/Caption,Table Caption,TABLE,Char,Item"/>
    <w:basedOn w:val="Normal"/>
    <w:next w:val="Normal"/>
    <w:link w:val="CaptionChar"/>
    <w:uiPriority w:val="35"/>
    <w:qFormat/>
    <w:rsid w:val="00CB2853"/>
    <w:pPr>
      <w:spacing w:after="220"/>
      <w:jc w:val="both"/>
    </w:pPr>
    <w:rPr>
      <w:rFonts w:ascii="Calibri" w:hAnsi="Calibri" w:cs="Times New Roman"/>
      <w:b/>
      <w:bCs/>
      <w:color w:val="auto"/>
      <w:sz w:val="20"/>
    </w:rPr>
  </w:style>
  <w:style w:type="character" w:customStyle="1" w:styleId="CaptionChar">
    <w:name w:val="Caption Char"/>
    <w:aliases w:val="Figure Char,CDM B/Caption Char,Table Caption Char,TABLE Char,Char Char,Item Char"/>
    <w:basedOn w:val="DefaultParagraphFont"/>
    <w:link w:val="Caption"/>
    <w:uiPriority w:val="35"/>
    <w:locked/>
    <w:rsid w:val="00CB2853"/>
    <w:rPr>
      <w:rFonts w:ascii="Calibri" w:hAnsi="Calibri"/>
      <w:b/>
      <w:bCs/>
    </w:rPr>
  </w:style>
  <w:style w:type="paragraph" w:styleId="NormalWeb">
    <w:name w:val="Normal (Web)"/>
    <w:basedOn w:val="Normal"/>
    <w:uiPriority w:val="99"/>
    <w:rsid w:val="00CB2853"/>
    <w:pPr>
      <w:spacing w:before="100" w:beforeAutospacing="1" w:after="100" w:afterAutospacing="1"/>
      <w:jc w:val="both"/>
    </w:pPr>
    <w:rPr>
      <w:rFonts w:ascii="Calibri" w:hAnsi="Calibri" w:cs="Times New Roman"/>
      <w:color w:val="auto"/>
      <w:sz w:val="20"/>
      <w:lang w:val="en-US" w:eastAsia="en-US"/>
    </w:rPr>
  </w:style>
  <w:style w:type="character" w:customStyle="1" w:styleId="Heading5Char">
    <w:name w:val="Heading 5 Char"/>
    <w:basedOn w:val="DefaultParagraphFont"/>
    <w:link w:val="Heading5"/>
    <w:rsid w:val="00C173EE"/>
    <w:rPr>
      <w:rFonts w:ascii="Calibri" w:hAnsi="Calibri" w:cs="Calibri"/>
      <w:i/>
      <w:color w:val="5F497A" w:themeColor="accent4" w:themeShade="BF"/>
      <w:sz w:val="22"/>
      <w:szCs w:val="22"/>
      <w:lang w:val="en-GB" w:eastAsia="en-US"/>
    </w:rPr>
  </w:style>
  <w:style w:type="character" w:customStyle="1" w:styleId="Heading6Char">
    <w:name w:val="Heading 6 Char"/>
    <w:basedOn w:val="DefaultParagraphFont"/>
    <w:link w:val="Heading6"/>
    <w:rsid w:val="00AB4A4C"/>
    <w:rPr>
      <w:rFonts w:ascii="Calibri" w:hAnsi="Calibri" w:cs="Calibri"/>
      <w:i/>
      <w:color w:val="5F497A" w:themeColor="accent4" w:themeShade="BF"/>
      <w:szCs w:val="22"/>
      <w:lang w:val="en-GB" w:eastAsia="en-US"/>
    </w:rPr>
  </w:style>
  <w:style w:type="character" w:customStyle="1" w:styleId="Heading7Char">
    <w:name w:val="Heading 7 Char"/>
    <w:basedOn w:val="DefaultParagraphFont"/>
    <w:link w:val="Heading7"/>
    <w:rsid w:val="006B068A"/>
    <w:rPr>
      <w:rFonts w:asciiTheme="minorHAnsi" w:hAnsiTheme="minorHAnsi" w:cstheme="minorHAnsi"/>
      <w:color w:val="000000"/>
    </w:rPr>
  </w:style>
  <w:style w:type="character" w:customStyle="1" w:styleId="Heading8Char">
    <w:name w:val="Heading 8 Char"/>
    <w:basedOn w:val="DefaultParagraphFont"/>
    <w:link w:val="Heading8"/>
    <w:rsid w:val="006B068A"/>
    <w:rPr>
      <w:rFonts w:asciiTheme="minorHAnsi" w:hAnsiTheme="minorHAnsi" w:cstheme="minorHAnsi"/>
      <w:color w:val="000000"/>
      <w:lang w:val="en-GB" w:eastAsia="en-US"/>
    </w:rPr>
  </w:style>
  <w:style w:type="character" w:customStyle="1" w:styleId="InstructionText">
    <w:name w:val="Instruction Text"/>
    <w:uiPriority w:val="99"/>
    <w:rsid w:val="00B461DE"/>
    <w:rPr>
      <w:i/>
      <w:color w:val="0070C0"/>
    </w:rPr>
  </w:style>
  <w:style w:type="character" w:styleId="PageNumber">
    <w:name w:val="page number"/>
    <w:basedOn w:val="DefaultParagraphFont"/>
    <w:uiPriority w:val="99"/>
    <w:rsid w:val="00B461DE"/>
    <w:rPr>
      <w:rFonts w:cs="Times New Roman"/>
    </w:rPr>
  </w:style>
  <w:style w:type="paragraph" w:styleId="DocumentMap">
    <w:name w:val="Document Map"/>
    <w:basedOn w:val="Normal"/>
    <w:link w:val="DocumentMapChar"/>
    <w:uiPriority w:val="99"/>
    <w:semiHidden/>
    <w:rsid w:val="00B461DE"/>
    <w:pPr>
      <w:shd w:val="clear" w:color="auto" w:fill="000080"/>
      <w:spacing w:after="220"/>
      <w:jc w:val="both"/>
    </w:pPr>
    <w:rPr>
      <w:rFonts w:cs="Tahoma"/>
      <w:color w:val="auto"/>
      <w:sz w:val="20"/>
    </w:rPr>
  </w:style>
  <w:style w:type="character" w:customStyle="1" w:styleId="DocumentMapChar">
    <w:name w:val="Document Map Char"/>
    <w:basedOn w:val="DefaultParagraphFont"/>
    <w:link w:val="DocumentMap"/>
    <w:uiPriority w:val="99"/>
    <w:semiHidden/>
    <w:rsid w:val="00B461DE"/>
    <w:rPr>
      <w:rFonts w:ascii="Tahoma" w:hAnsi="Tahoma" w:cs="Tahoma"/>
      <w:shd w:val="clear" w:color="auto" w:fill="000080"/>
    </w:rPr>
  </w:style>
  <w:style w:type="paragraph" w:styleId="FootnoteText">
    <w:name w:val="footnote text"/>
    <w:basedOn w:val="Normal"/>
    <w:link w:val="FootnoteTextChar"/>
    <w:uiPriority w:val="99"/>
    <w:rsid w:val="00B461DE"/>
    <w:pPr>
      <w:spacing w:after="220"/>
      <w:jc w:val="both"/>
    </w:pPr>
    <w:rPr>
      <w:rFonts w:ascii="Calibri" w:hAnsi="Calibri" w:cs="Times New Roman"/>
      <w:color w:val="auto"/>
      <w:sz w:val="20"/>
    </w:rPr>
  </w:style>
  <w:style w:type="character" w:customStyle="1" w:styleId="FootnoteTextChar">
    <w:name w:val="Footnote Text Char"/>
    <w:basedOn w:val="DefaultParagraphFont"/>
    <w:link w:val="FootnoteText"/>
    <w:uiPriority w:val="99"/>
    <w:rsid w:val="00B461DE"/>
    <w:rPr>
      <w:rFonts w:ascii="Calibri" w:hAnsi="Calibri"/>
    </w:rPr>
  </w:style>
  <w:style w:type="character" w:styleId="FootnoteReference">
    <w:name w:val="footnote reference"/>
    <w:basedOn w:val="DefaultParagraphFont"/>
    <w:uiPriority w:val="99"/>
    <w:rsid w:val="00B461DE"/>
    <w:rPr>
      <w:rFonts w:cs="Times New Roman"/>
      <w:vertAlign w:val="superscript"/>
    </w:rPr>
  </w:style>
  <w:style w:type="paragraph" w:customStyle="1" w:styleId="Para0">
    <w:name w:val="Para 0"/>
    <w:basedOn w:val="Normal"/>
    <w:link w:val="Para0Char"/>
    <w:qFormat/>
    <w:rsid w:val="00B461DE"/>
    <w:pPr>
      <w:spacing w:after="220" w:line="300" w:lineRule="auto"/>
      <w:jc w:val="both"/>
    </w:pPr>
    <w:rPr>
      <w:rFonts w:ascii="Arial" w:hAnsi="Arial" w:cs="Times New Roman"/>
      <w:sz w:val="20"/>
      <w:lang w:val="en-GB" w:eastAsia="en-US"/>
    </w:rPr>
  </w:style>
  <w:style w:type="character" w:customStyle="1" w:styleId="Para0Char">
    <w:name w:val="Para 0 Char"/>
    <w:basedOn w:val="DefaultParagraphFont"/>
    <w:link w:val="Para0"/>
    <w:locked/>
    <w:rsid w:val="00B461DE"/>
    <w:rPr>
      <w:color w:val="000000"/>
      <w:lang w:val="en-GB" w:eastAsia="en-US"/>
    </w:rPr>
  </w:style>
  <w:style w:type="paragraph" w:customStyle="1" w:styleId="Para0bullet">
    <w:name w:val="Para 0 bullet"/>
    <w:basedOn w:val="Para0"/>
    <w:link w:val="Para0bulletChar"/>
    <w:uiPriority w:val="99"/>
    <w:rsid w:val="00B461DE"/>
    <w:pPr>
      <w:numPr>
        <w:numId w:val="7"/>
      </w:numPr>
      <w:spacing w:after="60"/>
    </w:pPr>
    <w:rPr>
      <w:rFonts w:ascii="Calibri" w:hAnsi="Calibri"/>
    </w:rPr>
  </w:style>
  <w:style w:type="character" w:customStyle="1" w:styleId="Para0bulletChar">
    <w:name w:val="Para 0 bullet Char"/>
    <w:basedOn w:val="DefaultParagraphFont"/>
    <w:link w:val="Para0bullet"/>
    <w:uiPriority w:val="99"/>
    <w:locked/>
    <w:rsid w:val="00B461DE"/>
    <w:rPr>
      <w:rFonts w:ascii="Calibri" w:hAnsi="Calibri"/>
      <w:color w:val="000000"/>
      <w:lang w:val="en-GB" w:eastAsia="en-US"/>
    </w:rPr>
  </w:style>
  <w:style w:type="paragraph" w:customStyle="1" w:styleId="Para1number">
    <w:name w:val="Para 1 number"/>
    <w:basedOn w:val="Normal"/>
    <w:uiPriority w:val="99"/>
    <w:rsid w:val="00B461DE"/>
    <w:pPr>
      <w:numPr>
        <w:numId w:val="8"/>
      </w:numPr>
      <w:spacing w:after="60" w:line="300" w:lineRule="auto"/>
      <w:jc w:val="both"/>
    </w:pPr>
    <w:rPr>
      <w:rFonts w:ascii="Arial" w:hAnsi="Arial" w:cs="Times New Roman"/>
      <w:sz w:val="20"/>
      <w:lang w:val="en-GB" w:eastAsia="en-US"/>
    </w:rPr>
  </w:style>
  <w:style w:type="paragraph" w:customStyle="1" w:styleId="prodtitlesub">
    <w:name w:val="prodtitlesub"/>
    <w:basedOn w:val="Normal"/>
    <w:uiPriority w:val="99"/>
    <w:rsid w:val="00B461DE"/>
    <w:pPr>
      <w:spacing w:after="220"/>
      <w:jc w:val="both"/>
    </w:pPr>
    <w:rPr>
      <w:rFonts w:ascii="Verdana" w:hAnsi="Verdana" w:cs="Times New Roman"/>
      <w:b/>
      <w:bCs/>
      <w:color w:val="006699"/>
      <w:sz w:val="26"/>
      <w:szCs w:val="26"/>
      <w:lang w:val="en-US" w:eastAsia="en-US"/>
    </w:rPr>
  </w:style>
  <w:style w:type="character" w:styleId="Hyperlink">
    <w:name w:val="Hyperlink"/>
    <w:basedOn w:val="DefaultParagraphFont"/>
    <w:uiPriority w:val="99"/>
    <w:rsid w:val="00B461DE"/>
    <w:rPr>
      <w:rFonts w:cs="Times New Roman"/>
      <w:color w:val="0000FF"/>
      <w:u w:val="single"/>
    </w:rPr>
  </w:style>
  <w:style w:type="character" w:styleId="Emphasis">
    <w:name w:val="Emphasis"/>
    <w:basedOn w:val="DefaultParagraphFont"/>
    <w:uiPriority w:val="20"/>
    <w:qFormat/>
    <w:rsid w:val="00B461DE"/>
    <w:rPr>
      <w:rFonts w:cs="Times New Roman"/>
      <w:i/>
      <w:iCs/>
    </w:rPr>
  </w:style>
  <w:style w:type="character" w:customStyle="1" w:styleId="external">
    <w:name w:val="external"/>
    <w:basedOn w:val="DefaultParagraphFont"/>
    <w:uiPriority w:val="99"/>
    <w:rsid w:val="00B461DE"/>
    <w:rPr>
      <w:rFonts w:cs="Times New Roman"/>
    </w:rPr>
  </w:style>
  <w:style w:type="character" w:styleId="HTMLAcronym">
    <w:name w:val="HTML Acronym"/>
    <w:basedOn w:val="DefaultParagraphFont"/>
    <w:uiPriority w:val="99"/>
    <w:rsid w:val="00B461DE"/>
    <w:rPr>
      <w:rFonts w:cs="Times New Roman"/>
    </w:rPr>
  </w:style>
  <w:style w:type="paragraph" w:customStyle="1" w:styleId="Appendix1">
    <w:name w:val="Appendix 1"/>
    <w:basedOn w:val="Heading1"/>
    <w:next w:val="Para0"/>
    <w:uiPriority w:val="99"/>
    <w:rsid w:val="00B461DE"/>
    <w:pPr>
      <w:numPr>
        <w:numId w:val="9"/>
      </w:numPr>
      <w:spacing w:before="0"/>
      <w:jc w:val="both"/>
    </w:pPr>
    <w:rPr>
      <w:rFonts w:ascii="Times New Roman" w:hAnsi="Times New Roman" w:cs="Times New Roman"/>
      <w:color w:val="6CB9DC"/>
      <w:lang w:eastAsia="en-US"/>
    </w:rPr>
  </w:style>
  <w:style w:type="paragraph" w:customStyle="1" w:styleId="Appendix2">
    <w:name w:val="Appendix 2"/>
    <w:basedOn w:val="Appendix1"/>
    <w:next w:val="Para0"/>
    <w:uiPriority w:val="99"/>
    <w:rsid w:val="00B461DE"/>
    <w:pPr>
      <w:numPr>
        <w:ilvl w:val="1"/>
      </w:numPr>
      <w:spacing w:before="120" w:after="40"/>
      <w:outlineLvl w:val="1"/>
    </w:pPr>
    <w:rPr>
      <w:sz w:val="22"/>
    </w:rPr>
  </w:style>
  <w:style w:type="paragraph" w:customStyle="1" w:styleId="Appendix3">
    <w:name w:val="Appendix 3"/>
    <w:basedOn w:val="Appendix1"/>
    <w:next w:val="Para0"/>
    <w:uiPriority w:val="99"/>
    <w:rsid w:val="00B461DE"/>
    <w:pPr>
      <w:numPr>
        <w:ilvl w:val="2"/>
      </w:numPr>
      <w:spacing w:before="120" w:after="40"/>
      <w:outlineLvl w:val="2"/>
    </w:pPr>
    <w:rPr>
      <w:sz w:val="22"/>
    </w:rPr>
  </w:style>
  <w:style w:type="paragraph" w:customStyle="1" w:styleId="Head2manual">
    <w:name w:val="Head 2 manual"/>
    <w:basedOn w:val="Normal"/>
    <w:next w:val="Para0"/>
    <w:uiPriority w:val="99"/>
    <w:rsid w:val="00B461DE"/>
    <w:pPr>
      <w:keepNext/>
      <w:spacing w:before="120" w:line="360" w:lineRule="auto"/>
      <w:jc w:val="both"/>
    </w:pPr>
    <w:rPr>
      <w:rFonts w:ascii="Calibri" w:hAnsi="Calibri" w:cs="Times New Roman"/>
      <w:b/>
      <w:color w:val="auto"/>
      <w:sz w:val="24"/>
      <w:lang w:val="en-GB" w:eastAsia="en-US"/>
    </w:rPr>
  </w:style>
  <w:style w:type="paragraph" w:customStyle="1" w:styleId="Para0number">
    <w:name w:val="Para 0 number"/>
    <w:basedOn w:val="Para0"/>
    <w:uiPriority w:val="99"/>
    <w:rsid w:val="00B461DE"/>
    <w:pPr>
      <w:numPr>
        <w:numId w:val="10"/>
      </w:numPr>
      <w:tabs>
        <w:tab w:val="clear" w:pos="397"/>
      </w:tabs>
      <w:spacing w:after="60"/>
      <w:ind w:left="369" w:hanging="369"/>
    </w:pPr>
  </w:style>
  <w:style w:type="character" w:styleId="Strong">
    <w:name w:val="Strong"/>
    <w:basedOn w:val="DefaultParagraphFont"/>
    <w:uiPriority w:val="22"/>
    <w:qFormat/>
    <w:rsid w:val="00B461DE"/>
    <w:rPr>
      <w:rFonts w:cs="Times New Roman"/>
      <w:b/>
      <w:bCs/>
    </w:rPr>
  </w:style>
  <w:style w:type="paragraph" w:customStyle="1" w:styleId="para0bullet0">
    <w:name w:val="para0bullet"/>
    <w:basedOn w:val="Normal"/>
    <w:uiPriority w:val="99"/>
    <w:rsid w:val="00B461DE"/>
    <w:pPr>
      <w:spacing w:before="100" w:beforeAutospacing="1" w:after="100" w:afterAutospacing="1"/>
    </w:pPr>
    <w:rPr>
      <w:rFonts w:ascii="Times New Roman" w:hAnsi="Times New Roman" w:cs="Times New Roman"/>
      <w:color w:val="auto"/>
      <w:sz w:val="24"/>
      <w:szCs w:val="24"/>
    </w:rPr>
  </w:style>
  <w:style w:type="character" w:styleId="FollowedHyperlink">
    <w:name w:val="FollowedHyperlink"/>
    <w:basedOn w:val="DefaultParagraphFont"/>
    <w:uiPriority w:val="99"/>
    <w:rsid w:val="00B461DE"/>
    <w:rPr>
      <w:rFonts w:cs="Times New Roman"/>
      <w:color w:val="800080"/>
      <w:u w:val="single"/>
    </w:rPr>
  </w:style>
  <w:style w:type="paragraph" w:styleId="PlainText">
    <w:name w:val="Plain Text"/>
    <w:basedOn w:val="Normal"/>
    <w:link w:val="PlainTextChar"/>
    <w:uiPriority w:val="99"/>
    <w:rsid w:val="00B461DE"/>
    <w:pPr>
      <w:spacing w:after="0"/>
    </w:pPr>
    <w:rPr>
      <w:rFonts w:ascii="Consolas" w:hAnsi="Consolas" w:cs="Times New Roman"/>
      <w:color w:val="auto"/>
      <w:sz w:val="21"/>
      <w:szCs w:val="21"/>
      <w:lang w:eastAsia="en-US"/>
    </w:rPr>
  </w:style>
  <w:style w:type="character" w:customStyle="1" w:styleId="PlainTextChar">
    <w:name w:val="Plain Text Char"/>
    <w:basedOn w:val="DefaultParagraphFont"/>
    <w:link w:val="PlainText"/>
    <w:uiPriority w:val="99"/>
    <w:rsid w:val="00B461DE"/>
    <w:rPr>
      <w:rFonts w:ascii="Consolas" w:hAnsi="Consolas"/>
      <w:sz w:val="21"/>
      <w:szCs w:val="21"/>
      <w:lang w:eastAsia="en-US"/>
    </w:rPr>
  </w:style>
  <w:style w:type="paragraph" w:customStyle="1" w:styleId="StyleStylePara12Arial11ptAfter0pt10ptAuto">
    <w:name w:val="Style Style Para 12 + Arial 11 pt After:  0 pt + 10 pt Auto"/>
    <w:basedOn w:val="Normal"/>
    <w:uiPriority w:val="99"/>
    <w:rsid w:val="00B461DE"/>
    <w:pPr>
      <w:numPr>
        <w:numId w:val="11"/>
      </w:numPr>
      <w:spacing w:after="0"/>
    </w:pPr>
    <w:rPr>
      <w:rFonts w:ascii="Times New Roman" w:hAnsi="Times New Roman" w:cs="Times New Roman"/>
      <w:color w:val="auto"/>
      <w:sz w:val="24"/>
      <w:lang w:eastAsia="en-US"/>
    </w:rPr>
  </w:style>
  <w:style w:type="paragraph" w:customStyle="1" w:styleId="Default">
    <w:name w:val="Default"/>
    <w:rsid w:val="00B461DE"/>
    <w:pPr>
      <w:autoSpaceDE w:val="0"/>
      <w:autoSpaceDN w:val="0"/>
      <w:adjustRightInd w:val="0"/>
    </w:pPr>
    <w:rPr>
      <w:rFonts w:ascii="Times New Roman" w:hAnsi="Times New Roman"/>
      <w:color w:val="000000"/>
      <w:sz w:val="24"/>
      <w:szCs w:val="24"/>
    </w:rPr>
  </w:style>
  <w:style w:type="character" w:styleId="PlaceholderText">
    <w:name w:val="Placeholder Text"/>
    <w:basedOn w:val="DefaultParagraphFont"/>
    <w:uiPriority w:val="99"/>
    <w:semiHidden/>
    <w:rsid w:val="00B461DE"/>
    <w:rPr>
      <w:rFonts w:cs="Times New Roman"/>
      <w:color w:val="808080"/>
    </w:rPr>
  </w:style>
  <w:style w:type="paragraph" w:styleId="TOCHeading">
    <w:name w:val="TOC Heading"/>
    <w:basedOn w:val="Heading1"/>
    <w:next w:val="Normal"/>
    <w:uiPriority w:val="99"/>
    <w:qFormat/>
    <w:rsid w:val="00B461DE"/>
    <w:pPr>
      <w:keepLines/>
      <w:numPr>
        <w:numId w:val="0"/>
      </w:numPr>
      <w:spacing w:before="480" w:after="0" w:line="276" w:lineRule="auto"/>
      <w:outlineLvl w:val="9"/>
    </w:pPr>
    <w:rPr>
      <w:rFonts w:ascii="Cambria" w:hAnsi="Cambria" w:cs="Times New Roman"/>
      <w:bCs/>
      <w:color w:val="365F91"/>
      <w:sz w:val="28"/>
      <w:szCs w:val="28"/>
      <w:lang w:val="en-US" w:eastAsia="en-US"/>
    </w:rPr>
  </w:style>
  <w:style w:type="paragraph" w:styleId="TOC1">
    <w:name w:val="toc 1"/>
    <w:basedOn w:val="Normal"/>
    <w:next w:val="Normal"/>
    <w:autoRedefine/>
    <w:uiPriority w:val="39"/>
    <w:rsid w:val="00B461DE"/>
    <w:pPr>
      <w:tabs>
        <w:tab w:val="left" w:pos="440"/>
        <w:tab w:val="left" w:pos="9498"/>
      </w:tabs>
      <w:spacing w:after="100"/>
      <w:ind w:left="440" w:right="1133" w:hanging="440"/>
    </w:pPr>
    <w:rPr>
      <w:rFonts w:ascii="Century Gothic" w:hAnsi="Century Gothic" w:cs="Times New Roman"/>
      <w:b/>
      <w:noProof/>
      <w:color w:val="auto"/>
      <w:sz w:val="24"/>
      <w:szCs w:val="24"/>
    </w:rPr>
  </w:style>
  <w:style w:type="paragraph" w:styleId="TOC2">
    <w:name w:val="toc 2"/>
    <w:basedOn w:val="Normal"/>
    <w:next w:val="Normal"/>
    <w:autoRedefine/>
    <w:uiPriority w:val="39"/>
    <w:rsid w:val="00B461DE"/>
    <w:pPr>
      <w:tabs>
        <w:tab w:val="left" w:pos="880"/>
        <w:tab w:val="left" w:pos="9498"/>
      </w:tabs>
      <w:spacing w:after="100"/>
      <w:ind w:left="880" w:right="1135" w:hanging="660"/>
    </w:pPr>
    <w:rPr>
      <w:rFonts w:ascii="Century Gothic" w:hAnsi="Century Gothic" w:cs="Times New Roman"/>
      <w:noProof/>
      <w:color w:val="auto"/>
      <w:sz w:val="20"/>
    </w:rPr>
  </w:style>
  <w:style w:type="paragraph" w:styleId="TOC3">
    <w:name w:val="toc 3"/>
    <w:basedOn w:val="Normal"/>
    <w:next w:val="Normal"/>
    <w:autoRedefine/>
    <w:uiPriority w:val="39"/>
    <w:rsid w:val="00B461DE"/>
    <w:pPr>
      <w:tabs>
        <w:tab w:val="left" w:pos="1320"/>
        <w:tab w:val="right" w:pos="9356"/>
      </w:tabs>
      <w:spacing w:after="100"/>
      <w:ind w:left="440" w:right="-142"/>
      <w:jc w:val="both"/>
    </w:pPr>
    <w:rPr>
      <w:rFonts w:ascii="Calibri" w:hAnsi="Calibri" w:cs="Times New Roman"/>
      <w:color w:val="auto"/>
      <w:sz w:val="20"/>
    </w:rPr>
  </w:style>
  <w:style w:type="paragraph" w:styleId="Revision">
    <w:name w:val="Revision"/>
    <w:hidden/>
    <w:uiPriority w:val="99"/>
    <w:semiHidden/>
    <w:rsid w:val="00B461DE"/>
    <w:rPr>
      <w:rFonts w:ascii="Calibri" w:hAnsi="Calibri"/>
    </w:rPr>
  </w:style>
  <w:style w:type="paragraph" w:customStyle="1" w:styleId="Bullet">
    <w:name w:val="Bullet"/>
    <w:basedOn w:val="Normal"/>
    <w:uiPriority w:val="99"/>
    <w:rsid w:val="00B461DE"/>
    <w:pPr>
      <w:numPr>
        <w:numId w:val="12"/>
      </w:numPr>
      <w:spacing w:after="240"/>
    </w:pPr>
    <w:rPr>
      <w:rFonts w:ascii="Times New Roman" w:hAnsi="Times New Roman" w:cs="Times New Roman"/>
      <w:color w:val="auto"/>
      <w:sz w:val="24"/>
      <w:szCs w:val="24"/>
      <w:lang w:eastAsia="en-US"/>
    </w:rPr>
  </w:style>
  <w:style w:type="paragraph" w:customStyle="1" w:styleId="Dash">
    <w:name w:val="Dash"/>
    <w:basedOn w:val="Normal"/>
    <w:uiPriority w:val="99"/>
    <w:rsid w:val="00B461DE"/>
    <w:pPr>
      <w:numPr>
        <w:ilvl w:val="1"/>
        <w:numId w:val="12"/>
      </w:numPr>
      <w:spacing w:after="240"/>
    </w:pPr>
    <w:rPr>
      <w:rFonts w:ascii="Times New Roman" w:hAnsi="Times New Roman" w:cs="Times New Roman"/>
      <w:color w:val="auto"/>
      <w:sz w:val="24"/>
      <w:szCs w:val="24"/>
      <w:lang w:eastAsia="en-US"/>
    </w:rPr>
  </w:style>
  <w:style w:type="paragraph" w:customStyle="1" w:styleId="DoubleDot">
    <w:name w:val="Double Dot"/>
    <w:basedOn w:val="Normal"/>
    <w:uiPriority w:val="99"/>
    <w:rsid w:val="00B461DE"/>
    <w:pPr>
      <w:numPr>
        <w:ilvl w:val="2"/>
        <w:numId w:val="12"/>
      </w:numPr>
      <w:spacing w:after="240"/>
    </w:pPr>
    <w:rPr>
      <w:rFonts w:ascii="Times New Roman" w:hAnsi="Times New Roman" w:cs="Times New Roman"/>
      <w:color w:val="auto"/>
      <w:sz w:val="24"/>
      <w:szCs w:val="24"/>
      <w:lang w:eastAsia="en-US"/>
    </w:rPr>
  </w:style>
  <w:style w:type="paragraph" w:styleId="BodyText">
    <w:name w:val="Body Text"/>
    <w:link w:val="BodyTextChar"/>
    <w:rsid w:val="00B461DE"/>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sz w:val="22"/>
      <w:szCs w:val="22"/>
    </w:rPr>
  </w:style>
  <w:style w:type="character" w:customStyle="1" w:styleId="BodyTextChar">
    <w:name w:val="Body Text Char"/>
    <w:basedOn w:val="DefaultParagraphFont"/>
    <w:link w:val="BodyText"/>
    <w:rsid w:val="00B461DE"/>
    <w:rPr>
      <w:sz w:val="22"/>
      <w:szCs w:val="22"/>
    </w:rPr>
  </w:style>
  <w:style w:type="table" w:customStyle="1" w:styleId="TableGrid1">
    <w:name w:val="Table Grid1"/>
    <w:basedOn w:val="TableNormal"/>
    <w:uiPriority w:val="39"/>
    <w:rsid w:val="00B461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 12"/>
    <w:basedOn w:val="Para0"/>
    <w:link w:val="Para12Char"/>
    <w:rsid w:val="00B461DE"/>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B461DE"/>
    <w:rPr>
      <w:rFonts w:ascii="Times New Roman" w:hAnsi="Times New Roman"/>
      <w:color w:val="000000"/>
      <w:sz w:val="24"/>
      <w:lang w:eastAsia="en-US"/>
    </w:rPr>
  </w:style>
  <w:style w:type="paragraph" w:styleId="EndnoteText">
    <w:name w:val="endnote text"/>
    <w:basedOn w:val="Normal"/>
    <w:link w:val="EndnoteTextChar"/>
    <w:uiPriority w:val="99"/>
    <w:semiHidden/>
    <w:unhideWhenUsed/>
    <w:rsid w:val="00B461DE"/>
    <w:pPr>
      <w:spacing w:after="0"/>
      <w:jc w:val="both"/>
    </w:pPr>
    <w:rPr>
      <w:rFonts w:ascii="Calibri" w:hAnsi="Calibri" w:cs="Times New Roman"/>
      <w:color w:val="auto"/>
      <w:sz w:val="20"/>
    </w:rPr>
  </w:style>
  <w:style w:type="character" w:customStyle="1" w:styleId="EndnoteTextChar">
    <w:name w:val="Endnote Text Char"/>
    <w:basedOn w:val="DefaultParagraphFont"/>
    <w:link w:val="EndnoteText"/>
    <w:uiPriority w:val="99"/>
    <w:semiHidden/>
    <w:rsid w:val="00B461DE"/>
    <w:rPr>
      <w:rFonts w:ascii="Calibri" w:hAnsi="Calibri"/>
    </w:rPr>
  </w:style>
  <w:style w:type="character" w:styleId="EndnoteReference">
    <w:name w:val="endnote reference"/>
    <w:basedOn w:val="DefaultParagraphFont"/>
    <w:uiPriority w:val="99"/>
    <w:semiHidden/>
    <w:unhideWhenUsed/>
    <w:rsid w:val="00B461DE"/>
    <w:rPr>
      <w:vertAlign w:val="superscript"/>
    </w:rPr>
  </w:style>
  <w:style w:type="paragraph" w:customStyle="1" w:styleId="style2">
    <w:name w:val="style2"/>
    <w:basedOn w:val="Normal"/>
    <w:rsid w:val="00B461DE"/>
    <w:pPr>
      <w:spacing w:before="100" w:beforeAutospacing="1" w:after="100" w:afterAutospacing="1"/>
    </w:pPr>
    <w:rPr>
      <w:rFonts w:ascii="Times New Roman" w:eastAsia="Calibri" w:hAnsi="Times New Roman" w:cs="Times New Roman"/>
      <w:color w:val="auto"/>
      <w:sz w:val="24"/>
      <w:szCs w:val="24"/>
    </w:rPr>
  </w:style>
  <w:style w:type="paragraph" w:styleId="TableofFigures">
    <w:name w:val="table of figures"/>
    <w:aliases w:val="List of Tables"/>
    <w:basedOn w:val="Normal"/>
    <w:next w:val="Normal"/>
    <w:link w:val="TableofFiguresChar"/>
    <w:uiPriority w:val="99"/>
    <w:unhideWhenUsed/>
    <w:qFormat/>
    <w:rsid w:val="00B461DE"/>
    <w:pPr>
      <w:spacing w:after="0"/>
      <w:jc w:val="both"/>
    </w:pPr>
    <w:rPr>
      <w:rFonts w:ascii="Calibri" w:hAnsi="Calibri" w:cs="Times New Roman"/>
      <w:color w:val="auto"/>
      <w:sz w:val="20"/>
    </w:rPr>
  </w:style>
  <w:style w:type="character" w:customStyle="1" w:styleId="TableofFiguresChar">
    <w:name w:val="Table of Figures Char"/>
    <w:aliases w:val="List of Tables Char"/>
    <w:basedOn w:val="DefaultParagraphFont"/>
    <w:link w:val="TableofFigures"/>
    <w:uiPriority w:val="99"/>
    <w:rsid w:val="00B461DE"/>
    <w:rPr>
      <w:rFonts w:ascii="Calibri" w:hAnsi="Calibri"/>
    </w:rPr>
  </w:style>
  <w:style w:type="paragraph" w:customStyle="1" w:styleId="Tableheader">
    <w:name w:val="Table header"/>
    <w:basedOn w:val="Normal"/>
    <w:rsid w:val="00B461DE"/>
    <w:pPr>
      <w:suppressAutoHyphens/>
      <w:spacing w:after="0"/>
    </w:pPr>
    <w:rPr>
      <w:rFonts w:ascii="Arial" w:hAnsi="Arial" w:cs="Myriad Pro Light"/>
      <w:b/>
      <w:color w:val="auto"/>
      <w:sz w:val="20"/>
    </w:rPr>
  </w:style>
  <w:style w:type="character" w:customStyle="1" w:styleId="ListParagraphChar">
    <w:name w:val="List Paragraph Char"/>
    <w:aliases w:val="Bullet 1 Char,Bullet list Char,table text Char,Recommendation Char,1 heading Char,DDM Gen Text Char,List Paragraph1 Char,List Paragraph11 Char"/>
    <w:link w:val="ListParagraph"/>
    <w:uiPriority w:val="34"/>
    <w:locked/>
    <w:rsid w:val="00B461DE"/>
    <w:rPr>
      <w:rFonts w:asciiTheme="minorHAnsi" w:hAnsiTheme="minorHAnsi" w:cs="Century Gothic"/>
      <w:color w:val="000000"/>
      <w:sz w:val="22"/>
    </w:rPr>
  </w:style>
  <w:style w:type="table" w:customStyle="1" w:styleId="LightShading-Accent11">
    <w:name w:val="Light Shading - Accent 11"/>
    <w:basedOn w:val="TableNormal"/>
    <w:uiPriority w:val="60"/>
    <w:rsid w:val="00B461DE"/>
    <w:rPr>
      <w:rFonts w:ascii="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B461DE"/>
    <w:rPr>
      <w:rFonts w:ascii="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B461DE"/>
    <w:pPr>
      <w:tabs>
        <w:tab w:val="left" w:pos="851"/>
      </w:tabs>
      <w:spacing w:before="120" w:line="360" w:lineRule="auto"/>
      <w:jc w:val="both"/>
    </w:pPr>
    <w:rPr>
      <w:rFonts w:ascii="Century Gothic" w:hAnsi="Century Gothic" w:cs="Angsana New"/>
      <w:color w:val="auto"/>
      <w:szCs w:val="22"/>
      <w:lang w:eastAsia="zh-CN" w:bidi="th-TH"/>
    </w:rPr>
  </w:style>
  <w:style w:type="character" w:customStyle="1" w:styleId="A3">
    <w:name w:val="A3"/>
    <w:uiPriority w:val="99"/>
    <w:rsid w:val="00B461DE"/>
    <w:rPr>
      <w:rFonts w:ascii="AvantGarde" w:hAnsi="AvantGarde" w:cs="AvantGarde" w:hint="default"/>
      <w:color w:val="000000"/>
      <w:sz w:val="14"/>
      <w:szCs w:val="14"/>
    </w:rPr>
  </w:style>
  <w:style w:type="paragraph" w:customStyle="1" w:styleId="text">
    <w:name w:val="text"/>
    <w:basedOn w:val="Normal"/>
    <w:rsid w:val="00B461DE"/>
    <w:rPr>
      <w:rFonts w:ascii="Arial" w:eastAsiaTheme="minorHAnsi" w:hAnsi="Arial" w:cs="Arial"/>
      <w:color w:val="auto"/>
      <w:szCs w:val="22"/>
    </w:rPr>
  </w:style>
  <w:style w:type="paragraph" w:customStyle="1" w:styleId="tableheader0">
    <w:name w:val="tableheader"/>
    <w:basedOn w:val="Normal"/>
    <w:rsid w:val="00B461DE"/>
    <w:pPr>
      <w:spacing w:after="0"/>
    </w:pPr>
    <w:rPr>
      <w:rFonts w:ascii="Arial" w:eastAsiaTheme="minorHAnsi" w:hAnsi="Arial" w:cs="Arial"/>
      <w:b/>
      <w:bCs/>
      <w:color w:val="auto"/>
      <w:sz w:val="20"/>
    </w:rPr>
  </w:style>
  <w:style w:type="paragraph" w:customStyle="1" w:styleId="tabletext0">
    <w:name w:val="tabletext"/>
    <w:basedOn w:val="Normal"/>
    <w:rsid w:val="00B461DE"/>
    <w:pPr>
      <w:spacing w:before="60" w:after="60"/>
    </w:pPr>
    <w:rPr>
      <w:rFonts w:ascii="Arial" w:eastAsiaTheme="minorHAnsi" w:hAnsi="Arial" w:cs="Arial"/>
      <w:color w:val="auto"/>
      <w:sz w:val="18"/>
      <w:szCs w:val="18"/>
    </w:rPr>
  </w:style>
  <w:style w:type="paragraph" w:styleId="NoSpacing">
    <w:name w:val="No Spacing"/>
    <w:link w:val="NoSpacingChar"/>
    <w:uiPriority w:val="1"/>
    <w:qFormat/>
    <w:rsid w:val="00B461DE"/>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B461DE"/>
  </w:style>
  <w:style w:type="numbering" w:customStyle="1" w:styleId="KeyPoints1">
    <w:name w:val="Key Points1"/>
    <w:basedOn w:val="NoList"/>
    <w:uiPriority w:val="99"/>
    <w:rsid w:val="00B461DE"/>
  </w:style>
  <w:style w:type="numbering" w:customStyle="1" w:styleId="BulletList1">
    <w:name w:val="Bullet List1"/>
    <w:uiPriority w:val="99"/>
    <w:rsid w:val="00B461DE"/>
  </w:style>
  <w:style w:type="numbering" w:customStyle="1" w:styleId="Attach1">
    <w:name w:val="Attach1"/>
    <w:basedOn w:val="NoList"/>
    <w:uiPriority w:val="99"/>
    <w:rsid w:val="00B461DE"/>
  </w:style>
  <w:style w:type="table" w:customStyle="1" w:styleId="TableGrid2">
    <w:name w:val="Table Grid2"/>
    <w:basedOn w:val="TableNormal"/>
    <w:next w:val="TableGrid"/>
    <w:uiPriority w:val="59"/>
    <w:rsid w:val="00B461DE"/>
    <w:rPr>
      <w:rFonts w:eastAsia="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numbering" w:customStyle="1" w:styleId="NoList11">
    <w:name w:val="No List11"/>
    <w:next w:val="NoList"/>
    <w:uiPriority w:val="99"/>
    <w:semiHidden/>
    <w:unhideWhenUsed/>
    <w:rsid w:val="00B461DE"/>
  </w:style>
  <w:style w:type="numbering" w:customStyle="1" w:styleId="BulletList11">
    <w:name w:val="Bullet List11"/>
    <w:uiPriority w:val="99"/>
    <w:rsid w:val="00B461DE"/>
    <w:pPr>
      <w:numPr>
        <w:numId w:val="13"/>
      </w:numPr>
    </w:pPr>
  </w:style>
  <w:style w:type="numbering" w:customStyle="1" w:styleId="KeyPoints11">
    <w:name w:val="Key Points11"/>
    <w:basedOn w:val="NoList"/>
    <w:uiPriority w:val="99"/>
    <w:rsid w:val="00B461DE"/>
    <w:pPr>
      <w:numPr>
        <w:numId w:val="14"/>
      </w:numPr>
    </w:pPr>
  </w:style>
  <w:style w:type="numbering" w:customStyle="1" w:styleId="Attach11">
    <w:name w:val="Attach11"/>
    <w:basedOn w:val="NoList"/>
    <w:uiPriority w:val="99"/>
    <w:rsid w:val="00B461DE"/>
    <w:pPr>
      <w:numPr>
        <w:numId w:val="15"/>
      </w:numPr>
    </w:pPr>
  </w:style>
  <w:style w:type="table" w:customStyle="1" w:styleId="TableGrid21">
    <w:name w:val="Table Grid21"/>
    <w:basedOn w:val="TableNormal"/>
    <w:next w:val="TableGrid"/>
    <w:uiPriority w:val="59"/>
    <w:rsid w:val="00B461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lauseLevel1">
    <w:name w:val="Legal Clause Level 1"/>
    <w:basedOn w:val="Normal"/>
    <w:rsid w:val="00B461DE"/>
    <w:pPr>
      <w:numPr>
        <w:numId w:val="16"/>
      </w:numPr>
      <w:spacing w:before="240" w:after="240"/>
    </w:pPr>
    <w:rPr>
      <w:rFonts w:ascii="Arial" w:eastAsiaTheme="minorHAnsi" w:hAnsi="Arial" w:cs="Arial"/>
      <w:b/>
      <w:bCs/>
      <w:color w:val="auto"/>
      <w:sz w:val="32"/>
      <w:szCs w:val="32"/>
    </w:rPr>
  </w:style>
  <w:style w:type="paragraph" w:customStyle="1" w:styleId="LegalClauseLevel2">
    <w:name w:val="Legal Clause Level 2"/>
    <w:basedOn w:val="Normal"/>
    <w:rsid w:val="00B461DE"/>
    <w:pPr>
      <w:keepNext/>
      <w:numPr>
        <w:ilvl w:val="1"/>
        <w:numId w:val="16"/>
      </w:numPr>
      <w:spacing w:before="60" w:after="60" w:line="280" w:lineRule="exact"/>
    </w:pPr>
    <w:rPr>
      <w:rFonts w:ascii="Arial" w:eastAsiaTheme="minorHAnsi" w:hAnsi="Arial" w:cs="Arial"/>
      <w:b/>
      <w:bCs/>
      <w:color w:val="auto"/>
      <w:sz w:val="24"/>
      <w:szCs w:val="24"/>
    </w:rPr>
  </w:style>
  <w:style w:type="character" w:customStyle="1" w:styleId="fontweightbold1">
    <w:name w:val="fontweightbold1"/>
    <w:basedOn w:val="DefaultParagraphFont"/>
    <w:rsid w:val="00B461DE"/>
    <w:rPr>
      <w:b/>
      <w:bCs/>
    </w:rPr>
  </w:style>
  <w:style w:type="paragraph" w:customStyle="1" w:styleId="TableH1">
    <w:name w:val="Table H1"/>
    <w:basedOn w:val="Normal"/>
    <w:link w:val="TableH1Char"/>
    <w:qFormat/>
    <w:rsid w:val="00B461DE"/>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B461DE"/>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B461DE"/>
    <w:rPr>
      <w:rFonts w:eastAsiaTheme="minorHAnsi" w:cstheme="minorBidi"/>
      <w:sz w:val="22"/>
      <w:szCs w:val="22"/>
      <w:lang w:eastAsia="en-US"/>
    </w:rPr>
    <w:tblPr>
      <w:tblStyleRow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 w:type="character" w:customStyle="1" w:styleId="NoSpacingChar">
    <w:name w:val="No Spacing Char"/>
    <w:basedOn w:val="DefaultParagraphFont"/>
    <w:link w:val="NoSpacing"/>
    <w:uiPriority w:val="1"/>
    <w:rsid w:val="00B461DE"/>
    <w:rPr>
      <w:rFonts w:asciiTheme="minorHAnsi" w:eastAsiaTheme="minorEastAsia" w:hAnsiTheme="minorHAnsi" w:cstheme="minorBidi"/>
      <w:sz w:val="22"/>
      <w:szCs w:val="22"/>
      <w:lang w:val="en-US" w:eastAsia="en-US" w:bidi="en-US"/>
    </w:rPr>
  </w:style>
  <w:style w:type="paragraph" w:customStyle="1" w:styleId="TableParagraph">
    <w:name w:val="Table Paragraph"/>
    <w:basedOn w:val="Normal"/>
    <w:uiPriority w:val="1"/>
    <w:qFormat/>
    <w:rsid w:val="00B461DE"/>
    <w:pPr>
      <w:widowControl w:val="0"/>
      <w:spacing w:after="0"/>
    </w:pPr>
    <w:rPr>
      <w:rFonts w:eastAsiaTheme="minorHAnsi" w:cstheme="minorBidi"/>
      <w:color w:val="auto"/>
      <w:szCs w:val="22"/>
      <w:lang w:val="en-US" w:eastAsia="en-US"/>
    </w:rPr>
  </w:style>
  <w:style w:type="paragraph" w:customStyle="1" w:styleId="Reversetitlepage">
    <w:name w:val="Reverse title page"/>
    <w:basedOn w:val="Normal"/>
    <w:rsid w:val="00B461DE"/>
    <w:pPr>
      <w:tabs>
        <w:tab w:val="left" w:pos="340"/>
      </w:tabs>
      <w:spacing w:before="60" w:line="260" w:lineRule="atLeast"/>
    </w:pPr>
    <w:rPr>
      <w:rFonts w:ascii="Arial" w:hAnsi="Arial" w:cs="Times New Roman"/>
      <w:color w:val="auto"/>
      <w:sz w:val="18"/>
      <w:lang w:eastAsia="en-US"/>
    </w:rPr>
  </w:style>
  <w:style w:type="character" w:customStyle="1" w:styleId="UnresolvedMention1">
    <w:name w:val="Unresolved Mention1"/>
    <w:basedOn w:val="DefaultParagraphFont"/>
    <w:uiPriority w:val="99"/>
    <w:semiHidden/>
    <w:unhideWhenUsed/>
    <w:rsid w:val="00F62C99"/>
    <w:rPr>
      <w:color w:val="605E5C"/>
      <w:shd w:val="clear" w:color="auto" w:fill="E1DFDD"/>
    </w:rPr>
  </w:style>
  <w:style w:type="character" w:customStyle="1" w:styleId="UnresolvedMention">
    <w:name w:val="Unresolved Mention"/>
    <w:basedOn w:val="DefaultParagraphFont"/>
    <w:uiPriority w:val="99"/>
    <w:semiHidden/>
    <w:unhideWhenUsed/>
    <w:rsid w:val="00936063"/>
    <w:rPr>
      <w:color w:val="605E5C"/>
      <w:shd w:val="clear" w:color="auto" w:fill="E1DFDD"/>
    </w:rPr>
  </w:style>
  <w:style w:type="character" w:customStyle="1" w:styleId="app-title-description">
    <w:name w:val="app-title-description"/>
    <w:basedOn w:val="DefaultParagraphFont"/>
    <w:rsid w:val="008D320A"/>
  </w:style>
  <w:style w:type="paragraph" w:customStyle="1" w:styleId="DotStyle1">
    <w:name w:val="Dot Style1"/>
    <w:basedOn w:val="Normal"/>
    <w:next w:val="Normal"/>
    <w:link w:val="DotStyle1Char"/>
    <w:qFormat/>
    <w:rsid w:val="00C173EE"/>
    <w:pPr>
      <w:numPr>
        <w:numId w:val="44"/>
      </w:numPr>
    </w:pPr>
    <w:rPr>
      <w:lang w:val="en-GB"/>
    </w:rPr>
  </w:style>
  <w:style w:type="character" w:customStyle="1" w:styleId="DotStyle1Char">
    <w:name w:val="Dot Style1 Char"/>
    <w:basedOn w:val="DefaultParagraphFont"/>
    <w:link w:val="DotStyle1"/>
    <w:rsid w:val="00C173EE"/>
    <w:rPr>
      <w:rFonts w:asciiTheme="minorHAnsi" w:hAnsiTheme="minorHAnsi" w:cs="Century Gothic"/>
      <w:color w:val="000000"/>
      <w:sz w:val="22"/>
      <w:lang w:val="en-GB"/>
    </w:rPr>
  </w:style>
  <w:style w:type="paragraph" w:customStyle="1" w:styleId="DotStyle2">
    <w:name w:val="Dot Style2"/>
    <w:basedOn w:val="DotStyle1"/>
    <w:next w:val="Normal"/>
    <w:link w:val="DotStyle2Char"/>
    <w:qFormat/>
    <w:rsid w:val="00C173EE"/>
    <w:pPr>
      <w:numPr>
        <w:numId w:val="45"/>
      </w:numPr>
      <w:ind w:right="-1"/>
    </w:pPr>
  </w:style>
  <w:style w:type="character" w:customStyle="1" w:styleId="DotStyle2Char">
    <w:name w:val="Dot Style2 Char"/>
    <w:basedOn w:val="DotStyle1Char"/>
    <w:link w:val="DotStyle2"/>
    <w:rsid w:val="00C173EE"/>
    <w:rPr>
      <w:rFonts w:asciiTheme="minorHAnsi" w:hAnsiTheme="minorHAnsi" w:cs="Century Gothic"/>
      <w:color w:val="00000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1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ewater@awe.gov.au" TargetMode="External"/><Relationship Id="rId26" Type="http://schemas.openxmlformats.org/officeDocument/2006/relationships/image" Target="media/image3.png"/><Relationship Id="rId39" Type="http://schemas.openxmlformats.org/officeDocument/2006/relationships/hyperlink" Target="https://www.environment.gov.au/water/cewo/publications/barwon-darling-water-quality-northern-fish-flow-march-august-2019"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www.bom.gov.au/climate/outlooks/" TargetMode="External"/><Relationship Id="rId42" Type="http://schemas.openxmlformats.org/officeDocument/2006/relationships/hyperlink" Target="https://www.industry.nsw.gov.au/__data/assets/pdf_file/0008/291770/approval-to-take-barwon-darling-downstream-culgoa-junction.pdf" TargetMode="External"/><Relationship Id="rId47" Type="http://schemas.openxmlformats.org/officeDocument/2006/relationships/hyperlink" Target="https://realtimedata.waternsw.com.au/" TargetMode="External"/><Relationship Id="rId50"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oter" Target="footer6.xml"/><Relationship Id="rId33" Type="http://schemas.openxmlformats.org/officeDocument/2006/relationships/hyperlink" Target="https://www.environment.gov.au/water/cewo/catchment/northern-unregulated-rivers/monitoring" TargetMode="External"/><Relationship Id="rId38" Type="http://schemas.openxmlformats.org/officeDocument/2006/relationships/hyperlink" Target="https://www.environment.gov.au/system/files/resources/f0f4e105-b7b6-49c1-87aa-d1d9d33a3cc7/files/final-report-northern-connectivity-event-2018.pdf" TargetMode="External"/><Relationship Id="rId46" Type="http://schemas.openxmlformats.org/officeDocument/2006/relationships/hyperlink" Target="https://realtimedata.waternsw.com.au/" TargetMode="External"/><Relationship Id="rId2" Type="http://schemas.openxmlformats.org/officeDocument/2006/relationships/customXml" Target="../customXml/item2.xml"/><Relationship Id="rId16" Type="http://schemas.openxmlformats.org/officeDocument/2006/relationships/hyperlink" Target="https://www.environment.gov.au/water/cewo/publications" TargetMode="Externa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hyperlink" Target="http://www.mdba.gov.au/sites/default/files/pubs/Final-BWS-Nov1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hyperlink" Target="http://www.bom.gov.au/climate/outlooks/" TargetMode="External"/><Relationship Id="rId40" Type="http://schemas.openxmlformats.org/officeDocument/2006/relationships/hyperlink" Target="https://www.environment.gov.au/water/cewo/publications/cewo-ltim-warrego-darling-five-year-evaluation-report" TargetMode="External"/><Relationship Id="rId45" Type="http://schemas.openxmlformats.org/officeDocument/2006/relationships/hyperlink" Target="https://www.environment.nsw.gov.au/topics/water/water-for-the-environment/planning-and-reporting/long-term-water-plans/barwon-darling-consultation"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environment.gov.au/water/cewo/catchment/northern-unregulated-rivers/history" TargetMode="External"/><Relationship Id="rId36" Type="http://schemas.openxmlformats.org/officeDocument/2006/relationships/hyperlink" Target="http://www.bom.gov.au/climate/outlooks/" TargetMode="External"/><Relationship Id="rId49"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http://www.environment.gov.au/water/cewo" TargetMode="External"/><Relationship Id="rId31" Type="http://schemas.openxmlformats.org/officeDocument/2006/relationships/image" Target="media/image4.png"/><Relationship Id="rId44" Type="http://schemas.openxmlformats.org/officeDocument/2006/relationships/hyperlink" Target="https://environment.gov.au/water/cewo/publications/characterising-eco-effects-changes-barwon-darling-2017"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 Id="rId27" Type="http://schemas.microsoft.com/office/2007/relationships/hdphoto" Target="media/hdphoto1.wdp"/><Relationship Id="rId30" Type="http://schemas.openxmlformats.org/officeDocument/2006/relationships/footer" Target="footer7.xml"/><Relationship Id="rId35" Type="http://schemas.openxmlformats.org/officeDocument/2006/relationships/hyperlink" Target="http://www.bom.gov.au/climate/outlooks/" TargetMode="External"/><Relationship Id="rId43" Type="http://schemas.openxmlformats.org/officeDocument/2006/relationships/hyperlink" Target="https://www.industry.nsw.gov.au/water/allocations-availability/temporary-water-restrictions/expired/barwon-darling-unreg-river-floodplain" TargetMode="External"/><Relationship Id="rId48" Type="http://schemas.openxmlformats.org/officeDocument/2006/relationships/header" Target="header8.xml"/><Relationship Id="rId8" Type="http://schemas.openxmlformats.org/officeDocument/2006/relationships/footnotes" Target="footnote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0" ma:contentTypeDescription="Create a new document." ma:contentTypeScope="" ma:versionID="1687c2928aadab8b34b3ef00a2881e5b">
  <xsd:schema xmlns:xsd="http://www.w3.org/2001/XMLSchema" xmlns:xs="http://www.w3.org/2001/XMLSchema" xmlns:p="http://schemas.microsoft.com/office/2006/metadata/properties" xmlns:ns2="ac7ce04e-ea5d-4d46-bab0-39b1fa6a6f36" targetNamespace="http://schemas.microsoft.com/office/2006/metadata/properties" ma:root="true" ma:fieldsID="75e032eac2f78033ddf2cbf11c0bd23d"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2E0F3001-2627-4175-A462-A44D9E88E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C7694-16F5-4A39-BDC1-8E09FFF1E661}">
  <ds:schemaRefs>
    <ds:schemaRef ds:uri="http://schemas.microsoft.com/sharepoint/v3/contenttype/forms"/>
  </ds:schemaRefs>
</ds:datastoreItem>
</file>

<file path=customXml/itemProps3.xml><?xml version="1.0" encoding="utf-8"?>
<ds:datastoreItem xmlns:ds="http://schemas.openxmlformats.org/officeDocument/2006/customXml" ds:itemID="{6C356604-B8A7-43E6-8106-4419B2F0C418}">
  <ds:schemaRefs>
    <ds:schemaRef ds:uri="http://schemas.microsoft.com/office/2006/documentManagement/types"/>
    <ds:schemaRef ds:uri="http://schemas.microsoft.com/office/infopath/2007/PartnerControls"/>
    <ds:schemaRef ds:uri="http://purl.org/dc/elements/1.1/"/>
    <ds:schemaRef ds:uri="http://www.w3.org/XML/1998/namespace"/>
    <ds:schemaRef ds:uri="ac7ce04e-ea5d-4d46-bab0-39b1fa6a6f36"/>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23647710.dotm</Template>
  <TotalTime>1</TotalTime>
  <Pages>13</Pages>
  <Words>5861</Words>
  <Characters>33412</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Management Plan 2020-21: Chapter 3.7 - Barwon-Darling River</dc:title>
  <dc:subject/>
  <dc:creator>CEWO</dc:creator>
  <cp:keywords/>
  <dc:description/>
  <cp:lastModifiedBy>Bec Durack</cp:lastModifiedBy>
  <cp:revision>2</cp:revision>
  <dcterms:created xsi:type="dcterms:W3CDTF">2020-07-30T05:53:00Z</dcterms:created>
  <dcterms:modified xsi:type="dcterms:W3CDTF">2020-07-30T05:53:00Z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