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D5AF" w14:textId="0481D6BA" w:rsidR="00764D6A" w:rsidRPr="00795EB5" w:rsidRDefault="00C064B1" w:rsidP="00C064B1">
      <w:pPr>
        <w:pStyle w:val="Heading1"/>
      </w:pPr>
      <w:r w:rsidRPr="00795EB5">
        <w:t>Commonwealth Environmental Water Office Water Management Plan 202</w:t>
      </w:r>
      <w:r w:rsidR="00BF4847" w:rsidRPr="00795EB5">
        <w:t>1</w:t>
      </w:r>
      <w:r w:rsidRPr="00795EB5">
        <w:t>–2</w:t>
      </w:r>
      <w:r w:rsidR="00BF4847" w:rsidRPr="00795EB5">
        <w:t>2</w:t>
      </w:r>
    </w:p>
    <w:p w14:paraId="04173FF7" w14:textId="0225B147" w:rsidR="00DA46DB" w:rsidRPr="00795EB5" w:rsidRDefault="002218C6" w:rsidP="009A7C89">
      <w:pPr>
        <w:pStyle w:val="Subtitle"/>
      </w:pPr>
      <w:r>
        <w:t xml:space="preserve">Chapter </w:t>
      </w:r>
      <w:r w:rsidR="00A81CBA">
        <w:t>6</w:t>
      </w:r>
      <w:r>
        <w:t xml:space="preserve"> </w:t>
      </w:r>
      <w:r w:rsidR="00A81CBA">
        <w:t xml:space="preserve">Gwydir Valley </w:t>
      </w:r>
      <w:r w:rsidR="003B7E31" w:rsidRPr="00795EB5">
        <w:t xml:space="preserve">Water </w:t>
      </w:r>
      <w:r w:rsidR="00DA46DB" w:rsidRPr="00795EB5">
        <w:t>Plan</w:t>
      </w:r>
    </w:p>
    <w:p w14:paraId="067BD5B1" w14:textId="24D5B8DA" w:rsidR="00764D6A" w:rsidRPr="00795EB5" w:rsidRDefault="00E91D72">
      <w:pPr>
        <w:pStyle w:val="Normalsmall"/>
      </w:pPr>
      <w:r w:rsidRPr="00795EB5">
        <w:br w:type="page"/>
      </w:r>
      <w:r w:rsidRPr="00795EB5">
        <w:lastRenderedPageBreak/>
        <w:t xml:space="preserve">© Commonwealth of Australia </w:t>
      </w:r>
      <w:r w:rsidR="00B97E61" w:rsidRPr="00795EB5">
        <w:t>202</w:t>
      </w:r>
      <w:r w:rsidR="00656C3D" w:rsidRPr="00795EB5">
        <w:t>1</w:t>
      </w:r>
    </w:p>
    <w:p w14:paraId="067BD5B2" w14:textId="77777777" w:rsidR="00764D6A" w:rsidRPr="00795EB5" w:rsidRDefault="00E91D72">
      <w:pPr>
        <w:pStyle w:val="Normalsmall"/>
        <w:rPr>
          <w:rStyle w:val="Strong"/>
        </w:rPr>
      </w:pPr>
      <w:r w:rsidRPr="00795EB5">
        <w:rPr>
          <w:rStyle w:val="Strong"/>
        </w:rPr>
        <w:t>Ownership of intellectual property rights</w:t>
      </w:r>
    </w:p>
    <w:p w14:paraId="067BD5B3" w14:textId="77777777" w:rsidR="00764D6A" w:rsidRPr="00795EB5" w:rsidRDefault="00E91D72">
      <w:pPr>
        <w:pStyle w:val="Normalsmall"/>
      </w:pPr>
      <w:r w:rsidRPr="00795EB5">
        <w:t>Unless otherwise noted, copyright (and any other intellectual property rights) in this publication is owned by the Commonwealth of Australia (referred to as the Commonwealth).</w:t>
      </w:r>
    </w:p>
    <w:p w14:paraId="067BD5B4" w14:textId="77777777" w:rsidR="00764D6A" w:rsidRPr="00795EB5" w:rsidRDefault="00E91D72">
      <w:pPr>
        <w:pStyle w:val="Normalsmall"/>
        <w:rPr>
          <w:rStyle w:val="Strong"/>
        </w:rPr>
      </w:pPr>
      <w:r w:rsidRPr="00795EB5">
        <w:rPr>
          <w:rStyle w:val="Strong"/>
        </w:rPr>
        <w:t>Creative Commons licence</w:t>
      </w:r>
    </w:p>
    <w:p w14:paraId="067BD5B5" w14:textId="77777777" w:rsidR="00764D6A" w:rsidRPr="00795EB5" w:rsidRDefault="00E91D72">
      <w:pPr>
        <w:pStyle w:val="Normalsmall"/>
      </w:pPr>
      <w:r w:rsidRPr="00795EB5">
        <w:t xml:space="preserve">All material in this publication is licensed under a </w:t>
      </w:r>
      <w:hyperlink r:id="rId11" w:history="1">
        <w:r w:rsidRPr="00795EB5">
          <w:rPr>
            <w:rStyle w:val="Hyperlink"/>
          </w:rPr>
          <w:t>Creative Commons Attribution 4.0 International Licence</w:t>
        </w:r>
      </w:hyperlink>
      <w:r w:rsidRPr="00795EB5">
        <w:t xml:space="preserve"> except content supplied by third parties, logos and the Commonwealth Coat of Arms.</w:t>
      </w:r>
    </w:p>
    <w:p w14:paraId="067BD5B6" w14:textId="79244B78" w:rsidR="00764D6A" w:rsidRPr="00795EB5" w:rsidRDefault="00E91D72">
      <w:pPr>
        <w:pStyle w:val="Normalsmall"/>
      </w:pPr>
      <w:r w:rsidRPr="00795EB5">
        <w:t xml:space="preserve">Inquiries about the licence and any use of this document should be emailed to </w:t>
      </w:r>
      <w:hyperlink r:id="rId12" w:history="1">
        <w:r w:rsidR="00EF55CC" w:rsidRPr="00795EB5">
          <w:rPr>
            <w:rStyle w:val="Hyperlink"/>
          </w:rPr>
          <w:t>copyright@awe.gov.au</w:t>
        </w:r>
      </w:hyperlink>
      <w:r w:rsidRPr="00795EB5">
        <w:t>.</w:t>
      </w:r>
    </w:p>
    <w:p w14:paraId="067BD5B7" w14:textId="77777777" w:rsidR="00764D6A" w:rsidRPr="00795EB5" w:rsidRDefault="00E91D72">
      <w:pPr>
        <w:pStyle w:val="Normalsmall"/>
      </w:pPr>
      <w:r w:rsidRPr="00795EB5">
        <w:rPr>
          <w:noProof/>
          <w:lang w:eastAsia="en-AU"/>
        </w:rPr>
        <w:drawing>
          <wp:inline distT="0" distB="0" distL="0" distR="0" wp14:anchorId="067BD8A1" wp14:editId="46D01EB0">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Pr="00795EB5" w:rsidRDefault="00E91D72">
      <w:pPr>
        <w:pStyle w:val="Normalsmall"/>
        <w:rPr>
          <w:rStyle w:val="Strong"/>
        </w:rPr>
      </w:pPr>
      <w:r w:rsidRPr="00795EB5">
        <w:rPr>
          <w:rStyle w:val="Strong"/>
        </w:rPr>
        <w:t>Cataloguing data</w:t>
      </w:r>
    </w:p>
    <w:p w14:paraId="067BD5B9" w14:textId="1C4AEFD4" w:rsidR="00764D6A" w:rsidRPr="00795EB5" w:rsidRDefault="00E91D72">
      <w:pPr>
        <w:pStyle w:val="Normalsmall"/>
      </w:pPr>
      <w:r w:rsidRPr="00795EB5">
        <w:t xml:space="preserve">This publication (and any material sourced from it) should be attributed as: </w:t>
      </w:r>
      <w:r w:rsidR="00BF4847" w:rsidRPr="00795EB5">
        <w:t>Commonwealth of Australia</w:t>
      </w:r>
      <w:r w:rsidR="00B97E61" w:rsidRPr="00795EB5">
        <w:t xml:space="preserve"> 202</w:t>
      </w:r>
      <w:r w:rsidR="00656C3D" w:rsidRPr="00795EB5">
        <w:t>1</w:t>
      </w:r>
      <w:r w:rsidRPr="00795EB5">
        <w:t xml:space="preserve">, </w:t>
      </w:r>
      <w:r w:rsidR="00C064B1" w:rsidRPr="004E6A1B">
        <w:rPr>
          <w:i/>
        </w:rPr>
        <w:t>Commonwealth Environmental Water Office Water Management Plan 202</w:t>
      </w:r>
      <w:r w:rsidR="00BF4847" w:rsidRPr="004E6A1B">
        <w:rPr>
          <w:i/>
        </w:rPr>
        <w:t>1</w:t>
      </w:r>
      <w:r w:rsidR="00C064B1" w:rsidRPr="004E6A1B">
        <w:rPr>
          <w:i/>
        </w:rPr>
        <w:t>–2</w:t>
      </w:r>
      <w:r w:rsidR="00BF4847" w:rsidRPr="004E6A1B">
        <w:rPr>
          <w:i/>
        </w:rPr>
        <w:t>2</w:t>
      </w:r>
      <w:r w:rsidR="00DA46DB" w:rsidRPr="004E6A1B">
        <w:rPr>
          <w:i/>
        </w:rPr>
        <w:t xml:space="preserve">: </w:t>
      </w:r>
      <w:r w:rsidR="00741B45" w:rsidRPr="004E6A1B">
        <w:rPr>
          <w:i/>
        </w:rPr>
        <w:t xml:space="preserve">Gwydir </w:t>
      </w:r>
      <w:r w:rsidR="00F07E05">
        <w:rPr>
          <w:i/>
        </w:rPr>
        <w:t xml:space="preserve">Valley </w:t>
      </w:r>
      <w:r w:rsidR="003B7E31" w:rsidRPr="004E6A1B">
        <w:rPr>
          <w:i/>
        </w:rPr>
        <w:t xml:space="preserve">Water </w:t>
      </w:r>
      <w:r w:rsidR="00DA46DB" w:rsidRPr="004E6A1B">
        <w:rPr>
          <w:i/>
        </w:rPr>
        <w:t>Plan</w:t>
      </w:r>
      <w:r w:rsidRPr="004E6A1B">
        <w:t>, Canberra. CC BY 4.0.</w:t>
      </w:r>
    </w:p>
    <w:p w14:paraId="067BD5BA" w14:textId="1FC75E49" w:rsidR="00764D6A" w:rsidRPr="00795EB5" w:rsidRDefault="00E91D72">
      <w:pPr>
        <w:pStyle w:val="Normalsmall"/>
      </w:pPr>
      <w:r w:rsidRPr="007E1053">
        <w:t xml:space="preserve">ISBN </w:t>
      </w:r>
      <w:r w:rsidR="00F07E05" w:rsidRPr="00F07E05">
        <w:t>978-1-76003-434-4</w:t>
      </w:r>
    </w:p>
    <w:p w14:paraId="067BD5BB" w14:textId="33B18AA6" w:rsidR="00764D6A" w:rsidRPr="00795EB5" w:rsidRDefault="00E91D72">
      <w:pPr>
        <w:pStyle w:val="Normalsmall"/>
      </w:pPr>
      <w:r w:rsidRPr="00795EB5">
        <w:t xml:space="preserve">This publication is available at </w:t>
      </w:r>
      <w:hyperlink r:id="rId14" w:history="1">
        <w:r w:rsidR="00A9054E">
          <w:rPr>
            <w:rStyle w:val="Hyperlink"/>
          </w:rPr>
          <w:t>environment.gov.au/water/cewo/publications/water-management-plan-2021-22</w:t>
        </w:r>
      </w:hyperlink>
      <w:r w:rsidRPr="00722213">
        <w:t>.</w:t>
      </w:r>
    </w:p>
    <w:p w14:paraId="7ECA8CF4" w14:textId="2DD5D867" w:rsidR="00830A9F" w:rsidRPr="00795EB5" w:rsidRDefault="00830A9F">
      <w:pPr>
        <w:pStyle w:val="Normalsmall"/>
        <w:spacing w:after="0"/>
      </w:pPr>
      <w:r w:rsidRPr="00795EB5">
        <w:t>For more information about Commonwealth environmental water, contact us at:</w:t>
      </w:r>
    </w:p>
    <w:p w14:paraId="66346D7A" w14:textId="1EECC7CD" w:rsidR="00830A9F" w:rsidRPr="00795EB5" w:rsidRDefault="005C4E08">
      <w:pPr>
        <w:pStyle w:val="Normalsmall"/>
        <w:spacing w:after="0"/>
      </w:pPr>
      <w:r w:rsidRPr="00795EB5">
        <w:t>Commonwealth Environmental Water Office</w:t>
      </w:r>
    </w:p>
    <w:p w14:paraId="067BD5BC" w14:textId="75A8C257" w:rsidR="00764D6A" w:rsidRPr="00795EB5" w:rsidRDefault="00B5740E">
      <w:pPr>
        <w:pStyle w:val="Normalsmall"/>
        <w:spacing w:after="0"/>
      </w:pPr>
      <w:r w:rsidRPr="00795EB5">
        <w:t>Department of Agriculture, Water and the Environment</w:t>
      </w:r>
    </w:p>
    <w:p w14:paraId="067BD5BD" w14:textId="77777777" w:rsidR="00764D6A" w:rsidRPr="00795EB5" w:rsidRDefault="00E91D72">
      <w:pPr>
        <w:pStyle w:val="Normalsmall"/>
        <w:spacing w:after="0"/>
      </w:pPr>
      <w:r w:rsidRPr="00795EB5">
        <w:t>GPO Box 858 Canberra ACT 2601</w:t>
      </w:r>
    </w:p>
    <w:p w14:paraId="067BD5BE" w14:textId="20DA6DFA" w:rsidR="00764D6A" w:rsidRPr="00795EB5" w:rsidRDefault="00E91D72">
      <w:pPr>
        <w:pStyle w:val="Normalsmall"/>
        <w:spacing w:after="0"/>
      </w:pPr>
      <w:r w:rsidRPr="00795EB5">
        <w:t xml:space="preserve">Telephone </w:t>
      </w:r>
      <w:r w:rsidR="00830A9F" w:rsidRPr="00795EB5">
        <w:t>1800 803 772</w:t>
      </w:r>
    </w:p>
    <w:p w14:paraId="4172A520" w14:textId="4374F958" w:rsidR="00830A9F" w:rsidRPr="00795EB5" w:rsidRDefault="00830A9F" w:rsidP="00830A9F">
      <w:pPr>
        <w:pStyle w:val="Normalsmall"/>
        <w:spacing w:after="0"/>
      </w:pPr>
      <w:r w:rsidRPr="00795EB5">
        <w:t xml:space="preserve">Email </w:t>
      </w:r>
      <w:hyperlink r:id="rId15" w:history="1">
        <w:r w:rsidRPr="00795EB5">
          <w:rPr>
            <w:rStyle w:val="Hyperlink"/>
          </w:rPr>
          <w:t>ewater@awe.gov.au</w:t>
        </w:r>
      </w:hyperlink>
    </w:p>
    <w:p w14:paraId="76872E2F" w14:textId="7CC3E432" w:rsidR="00830A9F" w:rsidRDefault="00830A9F" w:rsidP="00830A9F">
      <w:pPr>
        <w:pStyle w:val="Normalsmall"/>
        <w:rPr>
          <w:rStyle w:val="Hyperlink"/>
        </w:rPr>
      </w:pPr>
      <w:r w:rsidRPr="00795EB5">
        <w:t xml:space="preserve">Web </w:t>
      </w:r>
      <w:hyperlink r:id="rId16" w:history="1">
        <w:r w:rsidRPr="00795EB5">
          <w:rPr>
            <w:rStyle w:val="Hyperlink"/>
          </w:rPr>
          <w:t>environment.gov.au/water/</w:t>
        </w:r>
        <w:proofErr w:type="spellStart"/>
        <w:r w:rsidRPr="00795EB5">
          <w:rPr>
            <w:rStyle w:val="Hyperlink"/>
          </w:rPr>
          <w:t>cewo</w:t>
        </w:r>
        <w:proofErr w:type="spellEnd"/>
      </w:hyperlink>
    </w:p>
    <w:p w14:paraId="02164C00" w14:textId="07753BF1" w:rsidR="0015512C" w:rsidRPr="0015512C" w:rsidRDefault="002B04F7" w:rsidP="00830A9F">
      <w:pPr>
        <w:pStyle w:val="Normalsmall"/>
      </w:pPr>
      <w:r>
        <w:rPr>
          <w:rStyle w:val="Hyperlink"/>
          <w:color w:val="auto"/>
          <w:u w:val="none"/>
        </w:rPr>
        <w:t>For issues</w:t>
      </w:r>
      <w:r w:rsidR="0015512C">
        <w:rPr>
          <w:rStyle w:val="Hyperlink"/>
          <w:color w:val="auto"/>
          <w:u w:val="none"/>
        </w:rPr>
        <w:t xml:space="preserve"> accessing links</w:t>
      </w:r>
      <w:r w:rsidR="00B81284">
        <w:rPr>
          <w:rStyle w:val="Hyperlink"/>
          <w:color w:val="auto"/>
          <w:u w:val="none"/>
        </w:rPr>
        <w:t xml:space="preserve"> in this document</w:t>
      </w:r>
      <w:r w:rsidR="0015512C">
        <w:rPr>
          <w:rStyle w:val="Hyperlink"/>
          <w:color w:val="auto"/>
          <w:u w:val="none"/>
        </w:rPr>
        <w:t xml:space="preserve">, please visit </w:t>
      </w:r>
      <w:r w:rsidR="00B81284">
        <w:rPr>
          <w:rStyle w:val="Hyperlink"/>
          <w:color w:val="auto"/>
          <w:u w:val="none"/>
        </w:rPr>
        <w:t xml:space="preserve">the </w:t>
      </w:r>
      <w:hyperlink r:id="rId17" w:history="1">
        <w:r w:rsidR="00B81284">
          <w:rPr>
            <w:rStyle w:val="Hyperlink"/>
          </w:rPr>
          <w:t>homepage</w:t>
        </w:r>
      </w:hyperlink>
      <w:r w:rsidR="0015512C">
        <w:rPr>
          <w:rStyle w:val="Hyperlink"/>
          <w:color w:val="auto"/>
          <w:u w:val="none"/>
        </w:rPr>
        <w:t xml:space="preserve"> or let us know by </w:t>
      </w:r>
      <w:hyperlink r:id="rId18" w:history="1">
        <w:r w:rsidR="0015512C" w:rsidRPr="0015512C">
          <w:rPr>
            <w:rStyle w:val="Hyperlink"/>
          </w:rPr>
          <w:t>email</w:t>
        </w:r>
      </w:hyperlink>
      <w:r w:rsidR="0015512C">
        <w:rPr>
          <w:rStyle w:val="Hyperlink"/>
          <w:color w:val="auto"/>
          <w:u w:val="none"/>
        </w:rPr>
        <w:t xml:space="preserve">. </w:t>
      </w:r>
    </w:p>
    <w:p w14:paraId="3EF8EC70" w14:textId="2A35D970" w:rsidR="007C358A" w:rsidRPr="00795EB5" w:rsidRDefault="007C358A">
      <w:pPr>
        <w:pStyle w:val="Normalsmall"/>
      </w:pPr>
      <w:r w:rsidRPr="00795EB5">
        <w:rPr>
          <w:rStyle w:val="Strong"/>
        </w:rPr>
        <w:t>Disclaimer</w:t>
      </w:r>
    </w:p>
    <w:p w14:paraId="50887F86" w14:textId="18D629DD" w:rsidR="00F22AC9" w:rsidRPr="00795EB5" w:rsidRDefault="00F22AC9" w:rsidP="00F22AC9">
      <w:pPr>
        <w:pStyle w:val="Normalsmall"/>
      </w:pPr>
      <w:r w:rsidRPr="00795EB5">
        <w:t>The Commonwealth of Australia has made all reasonable efforts to identify content supplied by third parties using the format ‘© Copyright’ noting the third party.</w:t>
      </w:r>
    </w:p>
    <w:p w14:paraId="5989D402" w14:textId="77777777" w:rsidR="00C832C3" w:rsidRPr="00795EB5" w:rsidRDefault="00F22AC9" w:rsidP="00F22AC9">
      <w:pPr>
        <w:pStyle w:val="Normalsmall"/>
      </w:pPr>
      <w:r w:rsidRPr="00795EB5">
        <w:t>The views and opinions expressed in this publication are those of the authors and do not necessarily reflect those of the Australian Government or the Minister for the Environment.</w:t>
      </w:r>
    </w:p>
    <w:p w14:paraId="6275FED7" w14:textId="29811EDD" w:rsidR="00F22AC9" w:rsidRPr="00795EB5" w:rsidRDefault="00F22AC9" w:rsidP="00F22AC9">
      <w:pPr>
        <w:pStyle w:val="Normalsmall"/>
      </w:pPr>
      <w:r w:rsidRPr="00795EB5">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w:t>
      </w:r>
    </w:p>
    <w:p w14:paraId="327C0FF7" w14:textId="2BBA3CF4" w:rsidR="00F22AC9" w:rsidRPr="00795EB5" w:rsidRDefault="00F22AC9" w:rsidP="00F22AC9">
      <w:pPr>
        <w:pStyle w:val="Normalsmall"/>
        <w:rPr>
          <w:rStyle w:val="Strong"/>
        </w:rPr>
      </w:pPr>
      <w:r w:rsidRPr="00795EB5">
        <w:rPr>
          <w:rStyle w:val="Strong"/>
        </w:rPr>
        <w:t>Acknowledgement of the Traditional Owners of the Murray</w:t>
      </w:r>
      <w:r w:rsidR="00697979" w:rsidRPr="00697979">
        <w:rPr>
          <w:rStyle w:val="Strong"/>
        </w:rPr>
        <w:t>–</w:t>
      </w:r>
      <w:r w:rsidRPr="00795EB5">
        <w:rPr>
          <w:rStyle w:val="Strong"/>
        </w:rPr>
        <w:t>Darling Basin</w:t>
      </w:r>
    </w:p>
    <w:p w14:paraId="067BD5C2" w14:textId="095D03D4" w:rsidR="00764D6A" w:rsidRPr="00795EB5" w:rsidRDefault="00F22AC9" w:rsidP="00F22AC9">
      <w:pPr>
        <w:pStyle w:val="Normalsmall"/>
      </w:pPr>
      <w:r w:rsidRPr="00795EB5">
        <w:t>The Commonwealth Environmental Water Office respectfully acknowledges the Traditional Owners, their Elders past and present, their Nations of the Murray</w:t>
      </w:r>
      <w:r w:rsidR="00697979" w:rsidRPr="00697979">
        <w:t>–</w:t>
      </w:r>
      <w:r w:rsidRPr="00795EB5">
        <w:t>Darling Basin, and their cultural, social, environmental, spiritual and economic connection to their lands and waters.</w:t>
      </w:r>
    </w:p>
    <w:p w14:paraId="067BD5CE" w14:textId="6704D576" w:rsidR="00764D6A" w:rsidRPr="00795EB5" w:rsidRDefault="00E91D72" w:rsidP="005C4E08">
      <w:pPr>
        <w:spacing w:after="0" w:line="240" w:lineRule="auto"/>
      </w:pPr>
      <w:r w:rsidRPr="00795EB5">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188F1112" w:rsidR="00764D6A" w:rsidRPr="00795EB5" w:rsidRDefault="00E91D72">
          <w:pPr>
            <w:pStyle w:val="TOCHeading"/>
          </w:pPr>
          <w:r w:rsidRPr="001E281A">
            <w:t>Contents</w:t>
          </w:r>
        </w:p>
        <w:p w14:paraId="31A08C90" w14:textId="38394732" w:rsidR="00461AFF" w:rsidRDefault="00E91D72">
          <w:pPr>
            <w:pStyle w:val="TOC1"/>
            <w:rPr>
              <w:rFonts w:asciiTheme="minorHAnsi" w:eastAsiaTheme="minorEastAsia" w:hAnsiTheme="minorHAnsi"/>
              <w:b w:val="0"/>
              <w:lang w:eastAsia="en-AU"/>
            </w:rPr>
          </w:pPr>
          <w:r w:rsidRPr="00795EB5">
            <w:rPr>
              <w:b w:val="0"/>
            </w:rPr>
            <w:fldChar w:fldCharType="begin"/>
          </w:r>
          <w:r w:rsidRPr="00795EB5">
            <w:rPr>
              <w:b w:val="0"/>
            </w:rPr>
            <w:instrText xml:space="preserve"> TOC \h \z \u \t "Heading 2,1,Heading 3,2,Style1,2,TOA Heading,1" </w:instrText>
          </w:r>
          <w:r w:rsidRPr="00795EB5">
            <w:rPr>
              <w:b w:val="0"/>
            </w:rPr>
            <w:fldChar w:fldCharType="separate"/>
          </w:r>
          <w:hyperlink w:anchor="_Toc80182353" w:history="1">
            <w:r w:rsidR="00461AFF" w:rsidRPr="00EB0C28">
              <w:rPr>
                <w:rStyle w:val="Hyperlink"/>
              </w:rPr>
              <w:t>6</w:t>
            </w:r>
            <w:r w:rsidR="00461AFF">
              <w:rPr>
                <w:rFonts w:asciiTheme="minorHAnsi" w:eastAsiaTheme="minorEastAsia" w:hAnsiTheme="minorHAnsi"/>
                <w:b w:val="0"/>
                <w:lang w:eastAsia="en-AU"/>
              </w:rPr>
              <w:tab/>
            </w:r>
            <w:r w:rsidR="00461AFF" w:rsidRPr="00EB0C28">
              <w:rPr>
                <w:rStyle w:val="Hyperlink"/>
              </w:rPr>
              <w:t>Gwydir Valley Water Plan</w:t>
            </w:r>
            <w:r w:rsidR="00461AFF">
              <w:rPr>
                <w:webHidden/>
              </w:rPr>
              <w:tab/>
            </w:r>
            <w:r w:rsidR="00461AFF">
              <w:rPr>
                <w:webHidden/>
              </w:rPr>
              <w:fldChar w:fldCharType="begin"/>
            </w:r>
            <w:r w:rsidR="00461AFF">
              <w:rPr>
                <w:webHidden/>
              </w:rPr>
              <w:instrText xml:space="preserve"> PAGEREF _Toc80182353 \h </w:instrText>
            </w:r>
            <w:r w:rsidR="00461AFF">
              <w:rPr>
                <w:webHidden/>
              </w:rPr>
            </w:r>
            <w:r w:rsidR="00461AFF">
              <w:rPr>
                <w:webHidden/>
              </w:rPr>
              <w:fldChar w:fldCharType="separate"/>
            </w:r>
            <w:r w:rsidR="00D05641">
              <w:rPr>
                <w:webHidden/>
              </w:rPr>
              <w:t>1</w:t>
            </w:r>
            <w:r w:rsidR="00461AFF">
              <w:rPr>
                <w:webHidden/>
              </w:rPr>
              <w:fldChar w:fldCharType="end"/>
            </w:r>
          </w:hyperlink>
        </w:p>
        <w:p w14:paraId="773D3043" w14:textId="33831C7B" w:rsidR="00461AFF" w:rsidRDefault="007D2943">
          <w:pPr>
            <w:pStyle w:val="TOC2"/>
            <w:tabs>
              <w:tab w:val="left" w:pos="1100"/>
            </w:tabs>
            <w:rPr>
              <w:rFonts w:asciiTheme="minorHAnsi" w:eastAsiaTheme="minorEastAsia" w:hAnsiTheme="minorHAnsi"/>
              <w:lang w:eastAsia="en-AU"/>
            </w:rPr>
          </w:pPr>
          <w:hyperlink w:anchor="_Toc80182354" w:history="1">
            <w:r w:rsidR="00461AFF" w:rsidRPr="00EB0C28">
              <w:rPr>
                <w:rStyle w:val="Hyperlink"/>
                <w:lang w:eastAsia="ja-JP"/>
              </w:rPr>
              <w:t>6.1</w:t>
            </w:r>
            <w:r w:rsidR="00461AFF">
              <w:rPr>
                <w:rFonts w:asciiTheme="minorHAnsi" w:eastAsiaTheme="minorEastAsia" w:hAnsiTheme="minorHAnsi"/>
                <w:lang w:eastAsia="en-AU"/>
              </w:rPr>
              <w:tab/>
            </w:r>
            <w:r w:rsidR="00461AFF" w:rsidRPr="00EB0C28">
              <w:rPr>
                <w:rStyle w:val="Hyperlink"/>
                <w:lang w:eastAsia="ja-JP"/>
              </w:rPr>
              <w:t>Region overview</w:t>
            </w:r>
            <w:r w:rsidR="00461AFF">
              <w:rPr>
                <w:webHidden/>
              </w:rPr>
              <w:tab/>
            </w:r>
            <w:r w:rsidR="00461AFF">
              <w:rPr>
                <w:webHidden/>
              </w:rPr>
              <w:fldChar w:fldCharType="begin"/>
            </w:r>
            <w:r w:rsidR="00461AFF">
              <w:rPr>
                <w:webHidden/>
              </w:rPr>
              <w:instrText xml:space="preserve"> PAGEREF _Toc80182354 \h </w:instrText>
            </w:r>
            <w:r w:rsidR="00461AFF">
              <w:rPr>
                <w:webHidden/>
              </w:rPr>
            </w:r>
            <w:r w:rsidR="00461AFF">
              <w:rPr>
                <w:webHidden/>
              </w:rPr>
              <w:fldChar w:fldCharType="separate"/>
            </w:r>
            <w:r w:rsidR="00D05641">
              <w:rPr>
                <w:webHidden/>
              </w:rPr>
              <w:t>1</w:t>
            </w:r>
            <w:r w:rsidR="00461AFF">
              <w:rPr>
                <w:webHidden/>
              </w:rPr>
              <w:fldChar w:fldCharType="end"/>
            </w:r>
          </w:hyperlink>
        </w:p>
        <w:p w14:paraId="01716887" w14:textId="386F9105" w:rsidR="00461AFF" w:rsidRDefault="007D2943">
          <w:pPr>
            <w:pStyle w:val="TOC2"/>
            <w:tabs>
              <w:tab w:val="left" w:pos="1100"/>
            </w:tabs>
            <w:rPr>
              <w:rFonts w:asciiTheme="minorHAnsi" w:eastAsiaTheme="minorEastAsia" w:hAnsiTheme="minorHAnsi"/>
              <w:lang w:eastAsia="en-AU"/>
            </w:rPr>
          </w:pPr>
          <w:hyperlink w:anchor="_Toc80182355" w:history="1">
            <w:r w:rsidR="00461AFF" w:rsidRPr="00EB0C28">
              <w:rPr>
                <w:rStyle w:val="Hyperlink"/>
                <w:lang w:eastAsia="ja-JP"/>
              </w:rPr>
              <w:t>6.2</w:t>
            </w:r>
            <w:r w:rsidR="00461AFF">
              <w:rPr>
                <w:rFonts w:asciiTheme="minorHAnsi" w:eastAsiaTheme="minorEastAsia" w:hAnsiTheme="minorHAnsi"/>
                <w:lang w:eastAsia="en-AU"/>
              </w:rPr>
              <w:tab/>
            </w:r>
            <w:r w:rsidR="00461AFF" w:rsidRPr="00EB0C28">
              <w:rPr>
                <w:rStyle w:val="Hyperlink"/>
                <w:lang w:eastAsia="ja-JP"/>
              </w:rPr>
              <w:t>Environmental objectives</w:t>
            </w:r>
            <w:r w:rsidR="00461AFF">
              <w:rPr>
                <w:webHidden/>
              </w:rPr>
              <w:tab/>
            </w:r>
            <w:r w:rsidR="00461AFF">
              <w:rPr>
                <w:webHidden/>
              </w:rPr>
              <w:fldChar w:fldCharType="begin"/>
            </w:r>
            <w:r w:rsidR="00461AFF">
              <w:rPr>
                <w:webHidden/>
              </w:rPr>
              <w:instrText xml:space="preserve"> PAGEREF _Toc80182355 \h </w:instrText>
            </w:r>
            <w:r w:rsidR="00461AFF">
              <w:rPr>
                <w:webHidden/>
              </w:rPr>
            </w:r>
            <w:r w:rsidR="00461AFF">
              <w:rPr>
                <w:webHidden/>
              </w:rPr>
              <w:fldChar w:fldCharType="separate"/>
            </w:r>
            <w:r w:rsidR="00D05641">
              <w:rPr>
                <w:webHidden/>
              </w:rPr>
              <w:t>3</w:t>
            </w:r>
            <w:r w:rsidR="00461AFF">
              <w:rPr>
                <w:webHidden/>
              </w:rPr>
              <w:fldChar w:fldCharType="end"/>
            </w:r>
          </w:hyperlink>
        </w:p>
        <w:p w14:paraId="76C3A761" w14:textId="51108597" w:rsidR="00461AFF" w:rsidRDefault="007D2943">
          <w:pPr>
            <w:pStyle w:val="TOC2"/>
            <w:tabs>
              <w:tab w:val="left" w:pos="1100"/>
            </w:tabs>
            <w:rPr>
              <w:rFonts w:asciiTheme="minorHAnsi" w:eastAsiaTheme="minorEastAsia" w:hAnsiTheme="minorHAnsi"/>
              <w:lang w:eastAsia="en-AU"/>
            </w:rPr>
          </w:pPr>
          <w:hyperlink w:anchor="_Toc80182356" w:history="1">
            <w:r w:rsidR="00461AFF" w:rsidRPr="00EB0C28">
              <w:rPr>
                <w:rStyle w:val="Hyperlink"/>
                <w:lang w:eastAsia="ja-JP"/>
              </w:rPr>
              <w:t>6.3</w:t>
            </w:r>
            <w:r w:rsidR="00461AFF">
              <w:rPr>
                <w:rFonts w:asciiTheme="minorHAnsi" w:eastAsiaTheme="minorEastAsia" w:hAnsiTheme="minorHAnsi"/>
                <w:lang w:eastAsia="en-AU"/>
              </w:rPr>
              <w:tab/>
            </w:r>
            <w:r w:rsidR="00461AFF" w:rsidRPr="00EB0C28">
              <w:rPr>
                <w:rStyle w:val="Hyperlink"/>
                <w:lang w:eastAsia="ja-JP"/>
              </w:rPr>
              <w:t>First Nations environmental watering objectives</w:t>
            </w:r>
            <w:r w:rsidR="00461AFF">
              <w:rPr>
                <w:webHidden/>
              </w:rPr>
              <w:tab/>
            </w:r>
            <w:r w:rsidR="00461AFF">
              <w:rPr>
                <w:webHidden/>
              </w:rPr>
              <w:fldChar w:fldCharType="begin"/>
            </w:r>
            <w:r w:rsidR="00461AFF">
              <w:rPr>
                <w:webHidden/>
              </w:rPr>
              <w:instrText xml:space="preserve"> PAGEREF _Toc80182356 \h </w:instrText>
            </w:r>
            <w:r w:rsidR="00461AFF">
              <w:rPr>
                <w:webHidden/>
              </w:rPr>
            </w:r>
            <w:r w:rsidR="00461AFF">
              <w:rPr>
                <w:webHidden/>
              </w:rPr>
              <w:fldChar w:fldCharType="separate"/>
            </w:r>
            <w:r w:rsidR="00D05641">
              <w:rPr>
                <w:webHidden/>
              </w:rPr>
              <w:t>4</w:t>
            </w:r>
            <w:r w:rsidR="00461AFF">
              <w:rPr>
                <w:webHidden/>
              </w:rPr>
              <w:fldChar w:fldCharType="end"/>
            </w:r>
          </w:hyperlink>
        </w:p>
        <w:p w14:paraId="4AF9381D" w14:textId="4EC61808" w:rsidR="00461AFF" w:rsidRDefault="007D2943">
          <w:pPr>
            <w:pStyle w:val="TOC2"/>
            <w:tabs>
              <w:tab w:val="left" w:pos="1100"/>
            </w:tabs>
            <w:rPr>
              <w:rFonts w:asciiTheme="minorHAnsi" w:eastAsiaTheme="minorEastAsia" w:hAnsiTheme="minorHAnsi"/>
              <w:lang w:eastAsia="en-AU"/>
            </w:rPr>
          </w:pPr>
          <w:hyperlink w:anchor="_Toc80182357" w:history="1">
            <w:r w:rsidR="00461AFF" w:rsidRPr="00EB0C28">
              <w:rPr>
                <w:rStyle w:val="Hyperlink"/>
              </w:rPr>
              <w:t>6.4</w:t>
            </w:r>
            <w:r w:rsidR="00461AFF">
              <w:rPr>
                <w:rFonts w:asciiTheme="minorHAnsi" w:eastAsiaTheme="minorEastAsia" w:hAnsiTheme="minorHAnsi"/>
                <w:lang w:eastAsia="en-AU"/>
              </w:rPr>
              <w:tab/>
            </w:r>
            <w:r w:rsidR="00461AFF" w:rsidRPr="00EB0C28">
              <w:rPr>
                <w:rStyle w:val="Hyperlink"/>
              </w:rPr>
              <w:t>Recent conditions and seasonal outlook</w:t>
            </w:r>
            <w:r w:rsidR="00461AFF">
              <w:rPr>
                <w:webHidden/>
              </w:rPr>
              <w:tab/>
            </w:r>
            <w:r w:rsidR="00461AFF">
              <w:rPr>
                <w:webHidden/>
              </w:rPr>
              <w:fldChar w:fldCharType="begin"/>
            </w:r>
            <w:r w:rsidR="00461AFF">
              <w:rPr>
                <w:webHidden/>
              </w:rPr>
              <w:instrText xml:space="preserve"> PAGEREF _Toc80182357 \h </w:instrText>
            </w:r>
            <w:r w:rsidR="00461AFF">
              <w:rPr>
                <w:webHidden/>
              </w:rPr>
            </w:r>
            <w:r w:rsidR="00461AFF">
              <w:rPr>
                <w:webHidden/>
              </w:rPr>
              <w:fldChar w:fldCharType="separate"/>
            </w:r>
            <w:r w:rsidR="00D05641">
              <w:rPr>
                <w:webHidden/>
              </w:rPr>
              <w:t>5</w:t>
            </w:r>
            <w:r w:rsidR="00461AFF">
              <w:rPr>
                <w:webHidden/>
              </w:rPr>
              <w:fldChar w:fldCharType="end"/>
            </w:r>
          </w:hyperlink>
        </w:p>
        <w:p w14:paraId="55EA89EC" w14:textId="09A83566" w:rsidR="00461AFF" w:rsidRDefault="007D2943">
          <w:pPr>
            <w:pStyle w:val="TOC2"/>
            <w:tabs>
              <w:tab w:val="left" w:pos="1100"/>
            </w:tabs>
            <w:rPr>
              <w:rFonts w:asciiTheme="minorHAnsi" w:eastAsiaTheme="minorEastAsia" w:hAnsiTheme="minorHAnsi"/>
              <w:lang w:eastAsia="en-AU"/>
            </w:rPr>
          </w:pPr>
          <w:hyperlink w:anchor="_Toc80182358" w:history="1">
            <w:r w:rsidR="00461AFF" w:rsidRPr="00EB0C28">
              <w:rPr>
                <w:rStyle w:val="Hyperlink"/>
              </w:rPr>
              <w:t>6.5</w:t>
            </w:r>
            <w:r w:rsidR="00461AFF">
              <w:rPr>
                <w:rFonts w:asciiTheme="minorHAnsi" w:eastAsiaTheme="minorEastAsia" w:hAnsiTheme="minorHAnsi"/>
                <w:lang w:eastAsia="en-AU"/>
              </w:rPr>
              <w:tab/>
            </w:r>
            <w:r w:rsidR="00461AFF" w:rsidRPr="00EB0C28">
              <w:rPr>
                <w:rStyle w:val="Hyperlink"/>
              </w:rPr>
              <w:t>Water delivery in 2021–22</w:t>
            </w:r>
            <w:r w:rsidR="00461AFF">
              <w:rPr>
                <w:webHidden/>
              </w:rPr>
              <w:tab/>
            </w:r>
            <w:r w:rsidR="00461AFF">
              <w:rPr>
                <w:webHidden/>
              </w:rPr>
              <w:fldChar w:fldCharType="begin"/>
            </w:r>
            <w:r w:rsidR="00461AFF">
              <w:rPr>
                <w:webHidden/>
              </w:rPr>
              <w:instrText xml:space="preserve"> PAGEREF _Toc80182358 \h </w:instrText>
            </w:r>
            <w:r w:rsidR="00461AFF">
              <w:rPr>
                <w:webHidden/>
              </w:rPr>
            </w:r>
            <w:r w:rsidR="00461AFF">
              <w:rPr>
                <w:webHidden/>
              </w:rPr>
              <w:fldChar w:fldCharType="separate"/>
            </w:r>
            <w:r w:rsidR="00D05641">
              <w:rPr>
                <w:webHidden/>
              </w:rPr>
              <w:t>13</w:t>
            </w:r>
            <w:r w:rsidR="00461AFF">
              <w:rPr>
                <w:webHidden/>
              </w:rPr>
              <w:fldChar w:fldCharType="end"/>
            </w:r>
          </w:hyperlink>
        </w:p>
        <w:p w14:paraId="21BA1753" w14:textId="68C9F464" w:rsidR="00461AFF" w:rsidRDefault="007D2943">
          <w:pPr>
            <w:pStyle w:val="TOC2"/>
            <w:tabs>
              <w:tab w:val="left" w:pos="1100"/>
            </w:tabs>
            <w:rPr>
              <w:rFonts w:asciiTheme="minorHAnsi" w:eastAsiaTheme="minorEastAsia" w:hAnsiTheme="minorHAnsi"/>
              <w:lang w:eastAsia="en-AU"/>
            </w:rPr>
          </w:pPr>
          <w:hyperlink w:anchor="_Toc80182359" w:history="1">
            <w:r w:rsidR="00461AFF" w:rsidRPr="00EB0C28">
              <w:rPr>
                <w:rStyle w:val="Hyperlink"/>
              </w:rPr>
              <w:t>6.6</w:t>
            </w:r>
            <w:r w:rsidR="00461AFF">
              <w:rPr>
                <w:rFonts w:asciiTheme="minorHAnsi" w:eastAsiaTheme="minorEastAsia" w:hAnsiTheme="minorHAnsi"/>
                <w:lang w:eastAsia="en-AU"/>
              </w:rPr>
              <w:tab/>
            </w:r>
            <w:r w:rsidR="00461AFF" w:rsidRPr="00EB0C28">
              <w:rPr>
                <w:rStyle w:val="Hyperlink"/>
              </w:rPr>
              <w:t>Monitoring and lessons learned</w:t>
            </w:r>
            <w:r w:rsidR="00461AFF">
              <w:rPr>
                <w:webHidden/>
              </w:rPr>
              <w:tab/>
            </w:r>
            <w:r w:rsidR="00461AFF">
              <w:rPr>
                <w:webHidden/>
              </w:rPr>
              <w:fldChar w:fldCharType="begin"/>
            </w:r>
            <w:r w:rsidR="00461AFF">
              <w:rPr>
                <w:webHidden/>
              </w:rPr>
              <w:instrText xml:space="preserve"> PAGEREF _Toc80182359 \h </w:instrText>
            </w:r>
            <w:r w:rsidR="00461AFF">
              <w:rPr>
                <w:webHidden/>
              </w:rPr>
            </w:r>
            <w:r w:rsidR="00461AFF">
              <w:rPr>
                <w:webHidden/>
              </w:rPr>
              <w:fldChar w:fldCharType="separate"/>
            </w:r>
            <w:r w:rsidR="00D05641">
              <w:rPr>
                <w:webHidden/>
              </w:rPr>
              <w:t>14</w:t>
            </w:r>
            <w:r w:rsidR="00461AFF">
              <w:rPr>
                <w:webHidden/>
              </w:rPr>
              <w:fldChar w:fldCharType="end"/>
            </w:r>
          </w:hyperlink>
        </w:p>
        <w:p w14:paraId="7B1D96E7" w14:textId="02B6C924" w:rsidR="00461AFF" w:rsidRDefault="007D2943">
          <w:pPr>
            <w:pStyle w:val="TOC2"/>
            <w:rPr>
              <w:rFonts w:asciiTheme="minorHAnsi" w:eastAsiaTheme="minorEastAsia" w:hAnsiTheme="minorHAnsi"/>
              <w:lang w:eastAsia="en-AU"/>
            </w:rPr>
          </w:pPr>
          <w:hyperlink w:anchor="_Toc80182360" w:history="1">
            <w:r w:rsidR="00461AFF" w:rsidRPr="00EB0C28">
              <w:rPr>
                <w:rStyle w:val="Hyperlink"/>
              </w:rPr>
              <w:t>References</w:t>
            </w:r>
            <w:r w:rsidR="00461AFF">
              <w:rPr>
                <w:webHidden/>
              </w:rPr>
              <w:tab/>
            </w:r>
            <w:r w:rsidR="00461AFF">
              <w:rPr>
                <w:webHidden/>
              </w:rPr>
              <w:fldChar w:fldCharType="begin"/>
            </w:r>
            <w:r w:rsidR="00461AFF">
              <w:rPr>
                <w:webHidden/>
              </w:rPr>
              <w:instrText xml:space="preserve"> PAGEREF _Toc80182360 \h </w:instrText>
            </w:r>
            <w:r w:rsidR="00461AFF">
              <w:rPr>
                <w:webHidden/>
              </w:rPr>
            </w:r>
            <w:r w:rsidR="00461AFF">
              <w:rPr>
                <w:webHidden/>
              </w:rPr>
              <w:fldChar w:fldCharType="separate"/>
            </w:r>
            <w:r w:rsidR="00D05641">
              <w:rPr>
                <w:webHidden/>
              </w:rPr>
              <w:t>17</w:t>
            </w:r>
            <w:r w:rsidR="00461AFF">
              <w:rPr>
                <w:webHidden/>
              </w:rPr>
              <w:fldChar w:fldCharType="end"/>
            </w:r>
          </w:hyperlink>
        </w:p>
        <w:p w14:paraId="067BD5E0" w14:textId="39330E42" w:rsidR="00764D6A" w:rsidRPr="00795EB5" w:rsidRDefault="00E91D72">
          <w:r w:rsidRPr="00795EB5">
            <w:rPr>
              <w:b/>
              <w:noProof/>
            </w:rPr>
            <w:fldChar w:fldCharType="end"/>
          </w:r>
        </w:p>
      </w:sdtContent>
    </w:sdt>
    <w:p w14:paraId="36F5DBFF" w14:textId="6FF37581" w:rsidR="00764D6A" w:rsidRPr="00CF6DD2" w:rsidRDefault="00E91D72" w:rsidP="00CF6DD2">
      <w:pPr>
        <w:pStyle w:val="TOCHeading2"/>
        <w:rPr>
          <w:b/>
          <w:bCs/>
        </w:rPr>
      </w:pPr>
      <w:r w:rsidRPr="003E2344">
        <w:rPr>
          <w:rStyle w:val="Strong"/>
        </w:rPr>
        <w:t>Tables</w:t>
      </w:r>
    </w:p>
    <w:p w14:paraId="5BB6B69D" w14:textId="47FB04D3" w:rsidR="001910F9" w:rsidRDefault="00CF6DD2">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GV" </w:instrText>
      </w:r>
      <w:r>
        <w:fldChar w:fldCharType="separate"/>
      </w:r>
      <w:hyperlink w:anchor="_Toc80118679" w:history="1">
        <w:r w:rsidR="001910F9" w:rsidRPr="007551B5">
          <w:rPr>
            <w:rStyle w:val="Hyperlink"/>
            <w:noProof/>
          </w:rPr>
          <w:t>Table GV1 First Nations environmental objectives for the Gwydir system</w:t>
        </w:r>
        <w:r w:rsidR="001910F9">
          <w:rPr>
            <w:noProof/>
            <w:webHidden/>
          </w:rPr>
          <w:tab/>
        </w:r>
        <w:r w:rsidR="001910F9">
          <w:rPr>
            <w:noProof/>
            <w:webHidden/>
          </w:rPr>
          <w:fldChar w:fldCharType="begin"/>
        </w:r>
        <w:r w:rsidR="001910F9">
          <w:rPr>
            <w:noProof/>
            <w:webHidden/>
          </w:rPr>
          <w:instrText xml:space="preserve"> PAGEREF _Toc80118679 \h </w:instrText>
        </w:r>
        <w:r w:rsidR="001910F9">
          <w:rPr>
            <w:noProof/>
            <w:webHidden/>
          </w:rPr>
        </w:r>
        <w:r w:rsidR="001910F9">
          <w:rPr>
            <w:noProof/>
            <w:webHidden/>
          </w:rPr>
          <w:fldChar w:fldCharType="separate"/>
        </w:r>
        <w:r w:rsidR="00D05641">
          <w:rPr>
            <w:noProof/>
            <w:webHidden/>
          </w:rPr>
          <w:t>4</w:t>
        </w:r>
        <w:r w:rsidR="001910F9">
          <w:rPr>
            <w:noProof/>
            <w:webHidden/>
          </w:rPr>
          <w:fldChar w:fldCharType="end"/>
        </w:r>
      </w:hyperlink>
    </w:p>
    <w:p w14:paraId="0B888B64" w14:textId="670D24D7" w:rsidR="001910F9" w:rsidRDefault="007D2943">
      <w:pPr>
        <w:pStyle w:val="TableofFigures"/>
        <w:tabs>
          <w:tab w:val="right" w:leader="dot" w:pos="9060"/>
        </w:tabs>
        <w:rPr>
          <w:rFonts w:asciiTheme="minorHAnsi" w:eastAsiaTheme="minorEastAsia" w:hAnsiTheme="minorHAnsi"/>
          <w:noProof/>
          <w:lang w:eastAsia="en-AU"/>
        </w:rPr>
      </w:pPr>
      <w:hyperlink w:anchor="_Toc80118680" w:history="1">
        <w:r w:rsidR="001910F9" w:rsidRPr="007551B5">
          <w:rPr>
            <w:rStyle w:val="Hyperlink"/>
            <w:noProof/>
          </w:rPr>
          <w:t>Table GV2 Environmental demands and watering priorities, 2021–22, and outlook for coming year, Gwydir Valley</w:t>
        </w:r>
        <w:r w:rsidR="001910F9">
          <w:rPr>
            <w:noProof/>
            <w:webHidden/>
          </w:rPr>
          <w:tab/>
        </w:r>
        <w:r w:rsidR="001910F9">
          <w:rPr>
            <w:noProof/>
            <w:webHidden/>
          </w:rPr>
          <w:fldChar w:fldCharType="begin"/>
        </w:r>
        <w:r w:rsidR="001910F9">
          <w:rPr>
            <w:noProof/>
            <w:webHidden/>
          </w:rPr>
          <w:instrText xml:space="preserve"> PAGEREF _Toc80118680 \h </w:instrText>
        </w:r>
        <w:r w:rsidR="001910F9">
          <w:rPr>
            <w:noProof/>
            <w:webHidden/>
          </w:rPr>
        </w:r>
        <w:r w:rsidR="001910F9">
          <w:rPr>
            <w:noProof/>
            <w:webHidden/>
          </w:rPr>
          <w:fldChar w:fldCharType="separate"/>
        </w:r>
        <w:r w:rsidR="00D05641">
          <w:rPr>
            <w:noProof/>
            <w:webHidden/>
          </w:rPr>
          <w:t>8</w:t>
        </w:r>
        <w:r w:rsidR="001910F9">
          <w:rPr>
            <w:noProof/>
            <w:webHidden/>
          </w:rPr>
          <w:fldChar w:fldCharType="end"/>
        </w:r>
      </w:hyperlink>
    </w:p>
    <w:p w14:paraId="10583374" w14:textId="2503FAB1" w:rsidR="001910F9" w:rsidRDefault="007D2943">
      <w:pPr>
        <w:pStyle w:val="TableofFigures"/>
        <w:tabs>
          <w:tab w:val="right" w:leader="dot" w:pos="9060"/>
        </w:tabs>
        <w:rPr>
          <w:rFonts w:asciiTheme="minorHAnsi" w:eastAsiaTheme="minorEastAsia" w:hAnsiTheme="minorHAnsi"/>
          <w:noProof/>
          <w:lang w:eastAsia="en-AU"/>
        </w:rPr>
      </w:pPr>
      <w:hyperlink w:anchor="_Toc80118681" w:history="1">
        <w:r w:rsidR="001910F9" w:rsidRPr="007551B5">
          <w:rPr>
            <w:rStyle w:val="Hyperlink"/>
            <w:noProof/>
          </w:rPr>
          <w:t xml:space="preserve">Table GV3 Contingency </w:t>
        </w:r>
        <w:r w:rsidR="001910F9" w:rsidRPr="007551B5">
          <w:rPr>
            <w:rStyle w:val="Hyperlink"/>
            <w:noProof/>
            <w:lang w:eastAsia="en-AU"/>
          </w:rPr>
          <w:t>Watering Actions</w:t>
        </w:r>
        <w:r w:rsidR="001910F9">
          <w:rPr>
            <w:noProof/>
            <w:webHidden/>
          </w:rPr>
          <w:tab/>
        </w:r>
        <w:r w:rsidR="001910F9">
          <w:rPr>
            <w:noProof/>
            <w:webHidden/>
          </w:rPr>
          <w:fldChar w:fldCharType="begin"/>
        </w:r>
        <w:r w:rsidR="001910F9">
          <w:rPr>
            <w:noProof/>
            <w:webHidden/>
          </w:rPr>
          <w:instrText xml:space="preserve"> PAGEREF _Toc80118681 \h </w:instrText>
        </w:r>
        <w:r w:rsidR="001910F9">
          <w:rPr>
            <w:noProof/>
            <w:webHidden/>
          </w:rPr>
        </w:r>
        <w:r w:rsidR="001910F9">
          <w:rPr>
            <w:noProof/>
            <w:webHidden/>
          </w:rPr>
          <w:fldChar w:fldCharType="separate"/>
        </w:r>
        <w:r w:rsidR="00D05641">
          <w:rPr>
            <w:noProof/>
            <w:webHidden/>
          </w:rPr>
          <w:t>11</w:t>
        </w:r>
        <w:r w:rsidR="001910F9">
          <w:rPr>
            <w:noProof/>
            <w:webHidden/>
          </w:rPr>
          <w:fldChar w:fldCharType="end"/>
        </w:r>
      </w:hyperlink>
    </w:p>
    <w:p w14:paraId="22BA9E7E" w14:textId="51329BB9" w:rsidR="001910F9" w:rsidRDefault="007D2943">
      <w:pPr>
        <w:pStyle w:val="TableofFigures"/>
        <w:tabs>
          <w:tab w:val="right" w:leader="dot" w:pos="9060"/>
        </w:tabs>
        <w:rPr>
          <w:rFonts w:asciiTheme="minorHAnsi" w:eastAsiaTheme="minorEastAsia" w:hAnsiTheme="minorHAnsi"/>
          <w:noProof/>
          <w:lang w:eastAsia="en-AU"/>
        </w:rPr>
      </w:pPr>
      <w:hyperlink w:anchor="_Toc80118682" w:history="1">
        <w:r w:rsidR="001910F9" w:rsidRPr="007551B5">
          <w:rPr>
            <w:rStyle w:val="Hyperlink"/>
            <w:noProof/>
          </w:rPr>
          <w:t>Table GV4 Key lessons learned in the Gwydir River Valley</w:t>
        </w:r>
        <w:r w:rsidR="001910F9">
          <w:rPr>
            <w:noProof/>
            <w:webHidden/>
          </w:rPr>
          <w:tab/>
        </w:r>
        <w:r w:rsidR="001910F9">
          <w:rPr>
            <w:noProof/>
            <w:webHidden/>
          </w:rPr>
          <w:fldChar w:fldCharType="begin"/>
        </w:r>
        <w:r w:rsidR="001910F9">
          <w:rPr>
            <w:noProof/>
            <w:webHidden/>
          </w:rPr>
          <w:instrText xml:space="preserve"> PAGEREF _Toc80118682 \h </w:instrText>
        </w:r>
        <w:r w:rsidR="001910F9">
          <w:rPr>
            <w:noProof/>
            <w:webHidden/>
          </w:rPr>
        </w:r>
        <w:r w:rsidR="001910F9">
          <w:rPr>
            <w:noProof/>
            <w:webHidden/>
          </w:rPr>
          <w:fldChar w:fldCharType="separate"/>
        </w:r>
        <w:r w:rsidR="00D05641">
          <w:rPr>
            <w:noProof/>
            <w:webHidden/>
          </w:rPr>
          <w:t>15</w:t>
        </w:r>
        <w:r w:rsidR="001910F9">
          <w:rPr>
            <w:noProof/>
            <w:webHidden/>
          </w:rPr>
          <w:fldChar w:fldCharType="end"/>
        </w:r>
      </w:hyperlink>
    </w:p>
    <w:p w14:paraId="7FFB9A64" w14:textId="6C5F07D6" w:rsidR="00CF6DD2" w:rsidRPr="00CF6DD2" w:rsidRDefault="00CF6DD2" w:rsidP="00CF6DD2">
      <w:r>
        <w:fldChar w:fldCharType="end"/>
      </w:r>
    </w:p>
    <w:p w14:paraId="067BD5ED" w14:textId="481DB6AD" w:rsidR="00764D6A" w:rsidRPr="00795EB5" w:rsidRDefault="00E91D72">
      <w:pPr>
        <w:pStyle w:val="TOCHeading2"/>
        <w:rPr>
          <w:rStyle w:val="Strong"/>
        </w:rPr>
      </w:pPr>
      <w:r w:rsidRPr="00C67C33">
        <w:rPr>
          <w:rStyle w:val="Strong"/>
        </w:rPr>
        <w:t>Maps</w:t>
      </w:r>
    </w:p>
    <w:p w14:paraId="5C94AA57" w14:textId="40A079D8" w:rsidR="001910F9" w:rsidRDefault="00182B65">
      <w:pPr>
        <w:pStyle w:val="TableofFigures"/>
        <w:tabs>
          <w:tab w:val="right" w:leader="dot" w:pos="9060"/>
        </w:tabs>
        <w:rPr>
          <w:rFonts w:asciiTheme="minorHAnsi" w:eastAsiaTheme="minorEastAsia" w:hAnsiTheme="minorHAnsi"/>
          <w:noProof/>
          <w:lang w:eastAsia="en-AU"/>
        </w:rPr>
      </w:pPr>
      <w:r>
        <w:fldChar w:fldCharType="begin"/>
      </w:r>
      <w:r>
        <w:instrText xml:space="preserve"> TOC \h \z \c "Map GV" </w:instrText>
      </w:r>
      <w:r>
        <w:fldChar w:fldCharType="separate"/>
      </w:r>
      <w:hyperlink w:anchor="_Toc80118683" w:history="1">
        <w:r w:rsidR="001910F9" w:rsidRPr="00054DA8">
          <w:rPr>
            <w:rStyle w:val="Hyperlink"/>
            <w:noProof/>
          </w:rPr>
          <w:t>Map GV1 Gwydir River Valley</w:t>
        </w:r>
        <w:r w:rsidR="001910F9">
          <w:rPr>
            <w:noProof/>
            <w:webHidden/>
          </w:rPr>
          <w:tab/>
        </w:r>
        <w:r w:rsidR="001910F9">
          <w:rPr>
            <w:noProof/>
            <w:webHidden/>
          </w:rPr>
          <w:fldChar w:fldCharType="begin"/>
        </w:r>
        <w:r w:rsidR="001910F9">
          <w:rPr>
            <w:noProof/>
            <w:webHidden/>
          </w:rPr>
          <w:instrText xml:space="preserve"> PAGEREF _Toc80118683 \h </w:instrText>
        </w:r>
        <w:r w:rsidR="001910F9">
          <w:rPr>
            <w:noProof/>
            <w:webHidden/>
          </w:rPr>
        </w:r>
        <w:r w:rsidR="001910F9">
          <w:rPr>
            <w:noProof/>
            <w:webHidden/>
          </w:rPr>
          <w:fldChar w:fldCharType="separate"/>
        </w:r>
        <w:r w:rsidR="00D05641">
          <w:rPr>
            <w:noProof/>
            <w:webHidden/>
          </w:rPr>
          <w:t>3</w:t>
        </w:r>
        <w:r w:rsidR="001910F9">
          <w:rPr>
            <w:noProof/>
            <w:webHidden/>
          </w:rPr>
          <w:fldChar w:fldCharType="end"/>
        </w:r>
      </w:hyperlink>
    </w:p>
    <w:p w14:paraId="78EF4A8D" w14:textId="4E57C31E" w:rsidR="00764D6A" w:rsidRDefault="00182B65" w:rsidP="005C4E08">
      <w:pPr>
        <w:pStyle w:val="TableofFigures"/>
        <w:tabs>
          <w:tab w:val="right" w:leader="dot" w:pos="9060"/>
        </w:tabs>
      </w:pPr>
      <w:r>
        <w:fldChar w:fldCharType="end"/>
      </w:r>
    </w:p>
    <w:p w14:paraId="067BD5F3" w14:textId="5590A13E" w:rsidR="00182B65" w:rsidRPr="00182B65" w:rsidRDefault="00182B65" w:rsidP="00182B65">
      <w:pPr>
        <w:sectPr w:rsidR="00182B65" w:rsidRPr="00182B65">
          <w:headerReference w:type="even" r:id="rId19"/>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p>
    <w:p w14:paraId="49613B7F" w14:textId="59A7AAAB" w:rsidR="004A57E3" w:rsidRPr="009E49EB" w:rsidRDefault="00A81CBA" w:rsidP="00504950">
      <w:pPr>
        <w:pStyle w:val="Heading2"/>
        <w:ind w:left="709" w:hanging="720"/>
      </w:pPr>
      <w:bookmarkStart w:id="0" w:name="_Toc61430048"/>
      <w:bookmarkStart w:id="1" w:name="_Toc80182353"/>
      <w:r>
        <w:lastRenderedPageBreak/>
        <w:t xml:space="preserve">Gwydir Valley </w:t>
      </w:r>
      <w:r w:rsidR="004A57E3" w:rsidRPr="009E49EB">
        <w:t>Water Plan</w:t>
      </w:r>
      <w:bookmarkEnd w:id="0"/>
      <w:bookmarkEnd w:id="1"/>
    </w:p>
    <w:p w14:paraId="32344B6F" w14:textId="77777777" w:rsidR="004A57E3" w:rsidRDefault="004A57E3" w:rsidP="00504950">
      <w:pPr>
        <w:pStyle w:val="Heading3"/>
        <w:ind w:left="993"/>
        <w:rPr>
          <w:lang w:eastAsia="ja-JP"/>
        </w:rPr>
      </w:pPr>
      <w:bookmarkStart w:id="2" w:name="_Toc61430049"/>
      <w:bookmarkStart w:id="3" w:name="_Toc80182354"/>
      <w:r>
        <w:rPr>
          <w:lang w:eastAsia="ja-JP"/>
        </w:rPr>
        <w:t>Region overview</w:t>
      </w:r>
      <w:bookmarkEnd w:id="2"/>
      <w:bookmarkEnd w:id="3"/>
    </w:p>
    <w:p w14:paraId="1B3EA211" w14:textId="166766A6" w:rsidR="004A57E3" w:rsidRDefault="00741B45" w:rsidP="00504950">
      <w:pPr>
        <w:pStyle w:val="Heading4"/>
        <w:ind w:left="993"/>
        <w:rPr>
          <w:lang w:eastAsia="ja-JP"/>
        </w:rPr>
      </w:pPr>
      <w:r>
        <w:rPr>
          <w:lang w:eastAsia="ja-JP"/>
        </w:rPr>
        <w:t>River valley</w:t>
      </w:r>
    </w:p>
    <w:p w14:paraId="426253C5" w14:textId="0B0181D0" w:rsidR="00580C85" w:rsidRDefault="00580C85" w:rsidP="00580C85">
      <w:pPr>
        <w:rPr>
          <w:lang w:eastAsia="ja-JP"/>
        </w:rPr>
      </w:pPr>
      <w:r>
        <w:rPr>
          <w:lang w:eastAsia="ja-JP"/>
        </w:rPr>
        <w:t>Copeton Dam is the major regulated water storage in the system (with a capacity of 1</w:t>
      </w:r>
      <w:r w:rsidR="00697979">
        <w:rPr>
          <w:lang w:eastAsia="ja-JP"/>
        </w:rPr>
        <w:t>,</w:t>
      </w:r>
      <w:r>
        <w:rPr>
          <w:lang w:eastAsia="ja-JP"/>
        </w:rPr>
        <w:t>364</w:t>
      </w:r>
      <w:r w:rsidR="00E37442">
        <w:rPr>
          <w:lang w:eastAsia="ja-JP"/>
        </w:rPr>
        <w:t> </w:t>
      </w:r>
      <w:r>
        <w:rPr>
          <w:lang w:eastAsia="ja-JP"/>
        </w:rPr>
        <w:t>gigalitres). Copeton Dam regulates on a long-term average of approximately 55</w:t>
      </w:r>
      <w:r w:rsidR="00697979">
        <w:rPr>
          <w:lang w:eastAsia="ja-JP"/>
        </w:rPr>
        <w:t xml:space="preserve">% </w:t>
      </w:r>
      <w:r>
        <w:rPr>
          <w:lang w:eastAsia="ja-JP"/>
        </w:rPr>
        <w:t xml:space="preserve">of system </w:t>
      </w:r>
      <w:r w:rsidRPr="0084777D">
        <w:rPr>
          <w:lang w:eastAsia="ja-JP"/>
        </w:rPr>
        <w:t>inflow</w:t>
      </w:r>
      <w:r w:rsidRPr="00776AC6">
        <w:rPr>
          <w:lang w:eastAsia="ja-JP"/>
        </w:rPr>
        <w:t>s</w:t>
      </w:r>
      <w:r w:rsidR="002251A2" w:rsidRPr="00776AC6">
        <w:rPr>
          <w:lang w:eastAsia="ja-JP"/>
        </w:rPr>
        <w:t xml:space="preserve"> (</w:t>
      </w:r>
      <w:r w:rsidR="002251A2" w:rsidRPr="00776AC6">
        <w:t>MDBA 2012)</w:t>
      </w:r>
      <w:r w:rsidRPr="00776AC6">
        <w:rPr>
          <w:lang w:eastAsia="ja-JP"/>
        </w:rPr>
        <w:t>, however, this is high</w:t>
      </w:r>
      <w:r>
        <w:rPr>
          <w:lang w:eastAsia="ja-JP"/>
        </w:rPr>
        <w:t>ly variable from year to year. Several unregulated tributaries flow into the Gwydir River below Copeton Dam, including the Horton River. These unregulated tributaries can provide significant unregulated flows into the Gwydir River.</w:t>
      </w:r>
    </w:p>
    <w:p w14:paraId="17D99E7D" w14:textId="4D29FDAD" w:rsidR="00580C85" w:rsidRPr="00580C85" w:rsidRDefault="00580C85" w:rsidP="00580C85">
      <w:pPr>
        <w:rPr>
          <w:lang w:eastAsia="ja-JP"/>
        </w:rPr>
      </w:pPr>
      <w:r>
        <w:rPr>
          <w:lang w:eastAsia="ja-JP"/>
        </w:rPr>
        <w:t xml:space="preserve">In the lower sections of the Gwydir system, reregulating structures at </w:t>
      </w:r>
      <w:proofErr w:type="spellStart"/>
      <w:r>
        <w:rPr>
          <w:lang w:eastAsia="ja-JP"/>
        </w:rPr>
        <w:t>Tareelaroi</w:t>
      </w:r>
      <w:proofErr w:type="spellEnd"/>
      <w:r>
        <w:rPr>
          <w:lang w:eastAsia="ja-JP"/>
        </w:rPr>
        <w:t xml:space="preserve">, </w:t>
      </w:r>
      <w:proofErr w:type="spellStart"/>
      <w:r>
        <w:rPr>
          <w:lang w:eastAsia="ja-JP"/>
        </w:rPr>
        <w:t>Boolooroo</w:t>
      </w:r>
      <w:proofErr w:type="spellEnd"/>
      <w:r>
        <w:rPr>
          <w:lang w:eastAsia="ja-JP"/>
        </w:rPr>
        <w:t xml:space="preserve"> and </w:t>
      </w:r>
      <w:proofErr w:type="spellStart"/>
      <w:r>
        <w:rPr>
          <w:lang w:eastAsia="ja-JP"/>
        </w:rPr>
        <w:t>Tyreel</w:t>
      </w:r>
      <w:proofErr w:type="spellEnd"/>
      <w:r>
        <w:rPr>
          <w:lang w:eastAsia="ja-JP"/>
        </w:rPr>
        <w:t xml:space="preserve"> manage low to medium flows from the Gwydir River into the </w:t>
      </w:r>
      <w:proofErr w:type="spellStart"/>
      <w:r>
        <w:rPr>
          <w:lang w:eastAsia="ja-JP"/>
        </w:rPr>
        <w:t>Mehi</w:t>
      </w:r>
      <w:proofErr w:type="spellEnd"/>
      <w:r>
        <w:rPr>
          <w:lang w:eastAsia="ja-JP"/>
        </w:rPr>
        <w:t xml:space="preserve"> River, Carole Creek and the Lower Gwydir River/Gingham Watercourse. There are also reregulating structures on the </w:t>
      </w:r>
      <w:proofErr w:type="spellStart"/>
      <w:r>
        <w:rPr>
          <w:lang w:eastAsia="ja-JP"/>
        </w:rPr>
        <w:t>Mehi</w:t>
      </w:r>
      <w:proofErr w:type="spellEnd"/>
      <w:r>
        <w:rPr>
          <w:lang w:eastAsia="ja-JP"/>
        </w:rPr>
        <w:t xml:space="preserve"> River at </w:t>
      </w:r>
      <w:proofErr w:type="spellStart"/>
      <w:r>
        <w:rPr>
          <w:lang w:eastAsia="ja-JP"/>
        </w:rPr>
        <w:t>Combadello</w:t>
      </w:r>
      <w:proofErr w:type="spellEnd"/>
      <w:r>
        <w:rPr>
          <w:lang w:eastAsia="ja-JP"/>
        </w:rPr>
        <w:t xml:space="preserve"> and </w:t>
      </w:r>
      <w:proofErr w:type="spellStart"/>
      <w:r>
        <w:rPr>
          <w:lang w:eastAsia="ja-JP"/>
        </w:rPr>
        <w:t>Gundare</w:t>
      </w:r>
      <w:proofErr w:type="spellEnd"/>
      <w:r>
        <w:rPr>
          <w:lang w:eastAsia="ja-JP"/>
        </w:rPr>
        <w:t xml:space="preserve">, which control low to medium flows between the </w:t>
      </w:r>
      <w:proofErr w:type="spellStart"/>
      <w:r>
        <w:rPr>
          <w:lang w:eastAsia="ja-JP"/>
        </w:rPr>
        <w:t>Mehi</w:t>
      </w:r>
      <w:proofErr w:type="spellEnd"/>
      <w:r>
        <w:rPr>
          <w:lang w:eastAsia="ja-JP"/>
        </w:rPr>
        <w:t xml:space="preserve"> and the Moomin and </w:t>
      </w:r>
      <w:proofErr w:type="spellStart"/>
      <w:r>
        <w:rPr>
          <w:lang w:eastAsia="ja-JP"/>
        </w:rPr>
        <w:t>Mallowa</w:t>
      </w:r>
      <w:proofErr w:type="spellEnd"/>
      <w:r>
        <w:rPr>
          <w:lang w:eastAsia="ja-JP"/>
        </w:rPr>
        <w:t xml:space="preserve"> creeks.</w:t>
      </w:r>
    </w:p>
    <w:p w14:paraId="599F2D5F" w14:textId="0BCF52B7" w:rsidR="004A57E3" w:rsidRDefault="004A57E3" w:rsidP="00504950">
      <w:pPr>
        <w:pStyle w:val="Heading4"/>
        <w:ind w:left="993"/>
        <w:rPr>
          <w:lang w:eastAsia="ja-JP"/>
        </w:rPr>
      </w:pPr>
      <w:r w:rsidRPr="00780343">
        <w:rPr>
          <w:lang w:eastAsia="ja-JP"/>
        </w:rPr>
        <w:t xml:space="preserve">Traditional </w:t>
      </w:r>
      <w:r w:rsidRPr="000F1303">
        <w:rPr>
          <w:lang w:eastAsia="ja-JP"/>
        </w:rPr>
        <w:t>Owners</w:t>
      </w:r>
    </w:p>
    <w:p w14:paraId="3AC1373C" w14:textId="3CEEBC4C" w:rsidR="00F26366" w:rsidRPr="00580C85" w:rsidRDefault="00580C85" w:rsidP="00580C85">
      <w:pPr>
        <w:rPr>
          <w:lang w:eastAsia="ja-JP"/>
        </w:rPr>
      </w:pPr>
      <w:r w:rsidRPr="00580C85">
        <w:rPr>
          <w:lang w:eastAsia="ja-JP"/>
        </w:rPr>
        <w:t xml:space="preserve">The rivers and wetlands of the Gwydir Valley hold significant spiritual and cultural importance for Aboriginal people. Most of the Gwydir system falls within the traditional lands of the </w:t>
      </w:r>
      <w:proofErr w:type="spellStart"/>
      <w:r w:rsidRPr="00580C85">
        <w:rPr>
          <w:lang w:eastAsia="ja-JP"/>
        </w:rPr>
        <w:t>Gomeroi</w:t>
      </w:r>
      <w:proofErr w:type="spellEnd"/>
      <w:r w:rsidRPr="00580C85">
        <w:rPr>
          <w:lang w:eastAsia="ja-JP"/>
        </w:rPr>
        <w:t xml:space="preserve">/Kamilaroi people. The </w:t>
      </w:r>
      <w:proofErr w:type="spellStart"/>
      <w:r w:rsidRPr="00580C85">
        <w:rPr>
          <w:lang w:eastAsia="ja-JP"/>
        </w:rPr>
        <w:t>Gomeroi</w:t>
      </w:r>
      <w:proofErr w:type="spellEnd"/>
      <w:r w:rsidRPr="00580C85">
        <w:rPr>
          <w:lang w:eastAsia="ja-JP"/>
        </w:rPr>
        <w:t xml:space="preserve"> is a large Nation, which extends from around Singleton in the Hunter Valley through to the </w:t>
      </w:r>
      <w:proofErr w:type="spellStart"/>
      <w:r w:rsidRPr="00580C85">
        <w:rPr>
          <w:lang w:eastAsia="ja-JP"/>
        </w:rPr>
        <w:t>Warrumbungles</w:t>
      </w:r>
      <w:proofErr w:type="spellEnd"/>
      <w:r w:rsidRPr="00580C85">
        <w:rPr>
          <w:lang w:eastAsia="ja-JP"/>
        </w:rPr>
        <w:t xml:space="preserve"> in the west, and through the Namoi and Gwydir valleys to just over the Queensland border. The eastern headwater around Guyra, Uralla and Tenterfield is the traditional lands of the </w:t>
      </w:r>
      <w:proofErr w:type="spellStart"/>
      <w:r w:rsidRPr="00580C85">
        <w:rPr>
          <w:lang w:eastAsia="ja-JP"/>
        </w:rPr>
        <w:t>Anaiwan</w:t>
      </w:r>
      <w:proofErr w:type="spellEnd"/>
      <w:r w:rsidRPr="00580C85">
        <w:rPr>
          <w:lang w:eastAsia="ja-JP"/>
        </w:rPr>
        <w:t xml:space="preserve"> people.</w:t>
      </w:r>
      <w:r w:rsidR="00DE4C13">
        <w:rPr>
          <w:lang w:eastAsia="ja-JP"/>
        </w:rPr>
        <w:t xml:space="preserve"> </w:t>
      </w:r>
      <w:r w:rsidR="00F26366" w:rsidRPr="00AC4231">
        <w:t>The Commonwealth Environmental Water Office (CEWO) respectfully acknowledge</w:t>
      </w:r>
      <w:r w:rsidR="00883C4D">
        <w:t>s</w:t>
      </w:r>
      <w:r w:rsidR="00F26366" w:rsidRPr="00AC4231">
        <w:t xml:space="preserve"> these </w:t>
      </w:r>
      <w:r w:rsidR="00F26366">
        <w:t>Nations</w:t>
      </w:r>
      <w:r w:rsidR="00F26366" w:rsidRPr="00AC4231">
        <w:t xml:space="preserve">, their Elders past and present, as the Traditional </w:t>
      </w:r>
      <w:r w:rsidR="00F26366">
        <w:t xml:space="preserve">Custodians </w:t>
      </w:r>
      <w:r w:rsidR="00F26366" w:rsidRPr="00AC4231">
        <w:t>of the land</w:t>
      </w:r>
      <w:r w:rsidR="00F26366">
        <w:t>s</w:t>
      </w:r>
      <w:r w:rsidR="00F26366" w:rsidRPr="00AC4231">
        <w:t xml:space="preserve"> on which this chapter is focused.</w:t>
      </w:r>
    </w:p>
    <w:p w14:paraId="71AFFB9A" w14:textId="481CC3D0" w:rsidR="004A57E3" w:rsidRDefault="004A57E3" w:rsidP="00504950">
      <w:pPr>
        <w:pStyle w:val="Heading4"/>
        <w:ind w:left="993"/>
        <w:rPr>
          <w:lang w:eastAsia="ja-JP"/>
        </w:rPr>
      </w:pPr>
      <w:r>
        <w:rPr>
          <w:lang w:eastAsia="ja-JP"/>
        </w:rPr>
        <w:t>Important sites and values</w:t>
      </w:r>
    </w:p>
    <w:p w14:paraId="23203575" w14:textId="4BB7B0A5" w:rsidR="00580C85" w:rsidRDefault="00580C85" w:rsidP="00580C85">
      <w:pPr>
        <w:rPr>
          <w:lang w:eastAsia="ja-JP"/>
        </w:rPr>
      </w:pPr>
      <w:r w:rsidRPr="00D56130">
        <w:rPr>
          <w:lang w:eastAsia="ja-JP"/>
        </w:rPr>
        <w:t xml:space="preserve">The Gwydir Wetlands </w:t>
      </w:r>
      <w:r w:rsidR="00CC7587">
        <w:rPr>
          <w:lang w:eastAsia="ja-JP"/>
        </w:rPr>
        <w:t>(</w:t>
      </w:r>
      <w:r w:rsidR="00CC7587">
        <w:rPr>
          <w:lang w:eastAsia="ja-JP"/>
        </w:rPr>
        <w:fldChar w:fldCharType="begin"/>
      </w:r>
      <w:r w:rsidR="00CC7587">
        <w:rPr>
          <w:lang w:eastAsia="ja-JP"/>
        </w:rPr>
        <w:instrText xml:space="preserve"> REF _Ref80189608 \h </w:instrText>
      </w:r>
      <w:r w:rsidR="00CC7587">
        <w:rPr>
          <w:lang w:eastAsia="ja-JP"/>
        </w:rPr>
      </w:r>
      <w:r w:rsidR="00CC7587">
        <w:rPr>
          <w:lang w:eastAsia="ja-JP"/>
        </w:rPr>
        <w:fldChar w:fldCharType="separate"/>
      </w:r>
      <w:r w:rsidR="00D05641">
        <w:t>Map GV</w:t>
      </w:r>
      <w:r w:rsidR="00D05641">
        <w:rPr>
          <w:noProof/>
        </w:rPr>
        <w:t>1</w:t>
      </w:r>
      <w:r w:rsidR="00CC7587">
        <w:rPr>
          <w:lang w:eastAsia="ja-JP"/>
        </w:rPr>
        <w:fldChar w:fldCharType="end"/>
      </w:r>
      <w:r w:rsidR="00CC7587">
        <w:rPr>
          <w:lang w:eastAsia="ja-JP"/>
        </w:rPr>
        <w:t xml:space="preserve">) </w:t>
      </w:r>
      <w:r w:rsidRPr="00D56130">
        <w:rPr>
          <w:lang w:eastAsia="ja-JP"/>
        </w:rPr>
        <w:t>is a terminal wetland in the lower reaches of the Gwydir River and Gingham Watercourse</w:t>
      </w:r>
      <w:r w:rsidR="006A285D" w:rsidRPr="00D56130">
        <w:rPr>
          <w:lang w:eastAsia="ja-JP"/>
        </w:rPr>
        <w:t xml:space="preserve"> and provide habitat for waterbird species listed under international migratory agreements (JAMBA, ROKAMBA, and CAMBA)</w:t>
      </w:r>
      <w:r w:rsidR="00CC7587">
        <w:rPr>
          <w:rStyle w:val="CommentReference"/>
        </w:rPr>
        <w:t>.</w:t>
      </w:r>
      <w:r w:rsidRPr="00D56130">
        <w:rPr>
          <w:lang w:eastAsia="ja-JP"/>
        </w:rPr>
        <w:t xml:space="preserve"> </w:t>
      </w:r>
      <w:bookmarkStart w:id="4" w:name="_Hlk73618000"/>
      <w:r w:rsidRPr="00D56130">
        <w:rPr>
          <w:lang w:eastAsia="ja-JP"/>
        </w:rPr>
        <w:t xml:space="preserve">Four </w:t>
      </w:r>
      <w:r w:rsidR="00DE55D7" w:rsidRPr="00D56130">
        <w:rPr>
          <w:lang w:eastAsia="ja-JP"/>
        </w:rPr>
        <w:t>sub</w:t>
      </w:r>
      <w:r w:rsidRPr="00D56130">
        <w:rPr>
          <w:lang w:eastAsia="ja-JP"/>
        </w:rPr>
        <w:t xml:space="preserve">sites </w:t>
      </w:r>
      <w:bookmarkEnd w:id="4"/>
      <w:r w:rsidRPr="00D56130">
        <w:rPr>
          <w:lang w:eastAsia="ja-JP"/>
        </w:rPr>
        <w:t xml:space="preserve">within the wetlands are listed as </w:t>
      </w:r>
      <w:r w:rsidR="00DE55D7" w:rsidRPr="00D56130">
        <w:rPr>
          <w:lang w:eastAsia="ja-JP"/>
        </w:rPr>
        <w:t xml:space="preserve">a </w:t>
      </w:r>
      <w:r w:rsidRPr="00D56130">
        <w:rPr>
          <w:lang w:eastAsia="ja-JP"/>
        </w:rPr>
        <w:t xml:space="preserve">Wetland of International Importance under the Ramsar Convention: Old Dromana on the Lower Gwydir Watercourse and Goddard’s Lease; Windella; and </w:t>
      </w:r>
      <w:proofErr w:type="spellStart"/>
      <w:r w:rsidRPr="00D56130">
        <w:rPr>
          <w:lang w:eastAsia="ja-JP"/>
        </w:rPr>
        <w:t>Crinolyn</w:t>
      </w:r>
      <w:proofErr w:type="spellEnd"/>
      <w:r w:rsidRPr="00D56130">
        <w:rPr>
          <w:lang w:eastAsia="ja-JP"/>
        </w:rPr>
        <w:t xml:space="preserve"> on the Gingham Watercourse. </w:t>
      </w:r>
      <w:r w:rsidR="006A285D" w:rsidRPr="00D56130">
        <w:rPr>
          <w:lang w:eastAsia="ja-JP"/>
        </w:rPr>
        <w:t xml:space="preserve">The Ramsar subsites contain a range of habitats including large areas of </w:t>
      </w:r>
      <w:proofErr w:type="spellStart"/>
      <w:r w:rsidR="006A285D" w:rsidRPr="00D56130">
        <w:rPr>
          <w:lang w:eastAsia="ja-JP"/>
        </w:rPr>
        <w:t>coolibah</w:t>
      </w:r>
      <w:proofErr w:type="spellEnd"/>
      <w:r w:rsidR="006A285D" w:rsidRPr="00D56130">
        <w:rPr>
          <w:lang w:eastAsia="ja-JP"/>
        </w:rPr>
        <w:t xml:space="preserve"> woodland, water couch, and part of the largest stand of marsh club rush in New South Wales (NSW) (</w:t>
      </w:r>
      <w:r w:rsidR="006A285D" w:rsidRPr="00D56130">
        <w:t>MDBA 2012)</w:t>
      </w:r>
      <w:r w:rsidR="00CC7587">
        <w:rPr>
          <w:rStyle w:val="CommentReference"/>
        </w:rPr>
        <w:t>.</w:t>
      </w:r>
      <w:r w:rsidR="006A285D" w:rsidRPr="00D56130">
        <w:rPr>
          <w:lang w:eastAsia="ja-JP"/>
        </w:rPr>
        <w:t xml:space="preserve"> These vegetation types have been identified as critical components of the Ramsar </w:t>
      </w:r>
      <w:r w:rsidR="0069611E" w:rsidRPr="00D56130">
        <w:rPr>
          <w:lang w:eastAsia="ja-JP"/>
        </w:rPr>
        <w:t>sub</w:t>
      </w:r>
      <w:r w:rsidR="006A285D" w:rsidRPr="00D56130">
        <w:rPr>
          <w:lang w:eastAsia="ja-JP"/>
        </w:rPr>
        <w:t>site</w:t>
      </w:r>
      <w:r w:rsidR="0069611E" w:rsidRPr="00D56130">
        <w:rPr>
          <w:lang w:eastAsia="ja-JP"/>
        </w:rPr>
        <w:t>s</w:t>
      </w:r>
      <w:r w:rsidR="006A285D" w:rsidRPr="00D56130">
        <w:rPr>
          <w:lang w:eastAsia="ja-JP"/>
        </w:rPr>
        <w:t xml:space="preserve"> that help support its ecological character. </w:t>
      </w:r>
      <w:r w:rsidRPr="00D56130">
        <w:rPr>
          <w:lang w:eastAsia="ja-JP"/>
        </w:rPr>
        <w:t xml:space="preserve">The </w:t>
      </w:r>
      <w:r w:rsidR="006A285D" w:rsidRPr="00D56130">
        <w:rPr>
          <w:lang w:eastAsia="ja-JP"/>
        </w:rPr>
        <w:t xml:space="preserve">Ramsar </w:t>
      </w:r>
      <w:r w:rsidR="00DE55D7" w:rsidRPr="00D56130">
        <w:rPr>
          <w:lang w:eastAsia="ja-JP"/>
        </w:rPr>
        <w:t>sub</w:t>
      </w:r>
      <w:r w:rsidRPr="00D56130">
        <w:rPr>
          <w:lang w:eastAsia="ja-JP"/>
        </w:rPr>
        <w:t>sites were recognised for their important habitat value for waterbirds</w:t>
      </w:r>
      <w:r w:rsidR="00A93AA6" w:rsidRPr="00D56130">
        <w:rPr>
          <w:lang w:eastAsia="ja-JP"/>
        </w:rPr>
        <w:t>.</w:t>
      </w:r>
      <w:r w:rsidR="004D6C2A">
        <w:rPr>
          <w:lang w:eastAsia="ja-JP"/>
        </w:rPr>
        <w:t xml:space="preserve"> </w:t>
      </w:r>
      <w:r w:rsidR="00A93AA6" w:rsidRPr="00D56130">
        <w:rPr>
          <w:lang w:eastAsia="ja-JP"/>
        </w:rPr>
        <w:t>In combination with the mosaic of wetlands and floodplain vegetation communities spread across lower Gwydir floodplain</w:t>
      </w:r>
      <w:r w:rsidR="0069611E" w:rsidRPr="00D56130">
        <w:rPr>
          <w:lang w:eastAsia="ja-JP"/>
        </w:rPr>
        <w:t xml:space="preserve">, </w:t>
      </w:r>
      <w:r w:rsidR="00A93AA6" w:rsidRPr="00D56130">
        <w:rPr>
          <w:lang w:eastAsia="ja-JP"/>
        </w:rPr>
        <w:t xml:space="preserve">the four </w:t>
      </w:r>
      <w:r w:rsidR="006A285D" w:rsidRPr="00D56130">
        <w:rPr>
          <w:lang w:eastAsia="ja-JP"/>
        </w:rPr>
        <w:t xml:space="preserve">Ramsar </w:t>
      </w:r>
      <w:r w:rsidR="00A93AA6" w:rsidRPr="00D56130">
        <w:rPr>
          <w:lang w:eastAsia="ja-JP"/>
        </w:rPr>
        <w:t xml:space="preserve">subsites help </w:t>
      </w:r>
      <w:r w:rsidRPr="00D56130">
        <w:rPr>
          <w:lang w:eastAsia="ja-JP"/>
        </w:rPr>
        <w:t>sustain up to hundreds of thousands of breeding colonial waterbirds when flooded</w:t>
      </w:r>
      <w:r w:rsidR="004E576B" w:rsidRPr="00D56130">
        <w:rPr>
          <w:lang w:eastAsia="ja-JP"/>
        </w:rPr>
        <w:t xml:space="preserve"> (</w:t>
      </w:r>
      <w:r w:rsidR="004E576B" w:rsidRPr="00D56130">
        <w:t>MDBA 2012)</w:t>
      </w:r>
      <w:r w:rsidRPr="00D56130">
        <w:rPr>
          <w:lang w:eastAsia="ja-JP"/>
        </w:rPr>
        <w:t>.</w:t>
      </w:r>
    </w:p>
    <w:p w14:paraId="25AF8320" w14:textId="737D9D7C" w:rsidR="00580C85" w:rsidRDefault="00580C85" w:rsidP="00580C85">
      <w:pPr>
        <w:rPr>
          <w:lang w:eastAsia="ja-JP"/>
        </w:rPr>
      </w:pPr>
      <w:r>
        <w:rPr>
          <w:lang w:eastAsia="ja-JP"/>
        </w:rPr>
        <w:t xml:space="preserve">Another key asset in the Gwydir River Valley is the </w:t>
      </w:r>
      <w:proofErr w:type="spellStart"/>
      <w:r>
        <w:rPr>
          <w:lang w:eastAsia="ja-JP"/>
        </w:rPr>
        <w:t>Mallowa</w:t>
      </w:r>
      <w:proofErr w:type="spellEnd"/>
      <w:r>
        <w:rPr>
          <w:lang w:eastAsia="ja-JP"/>
        </w:rPr>
        <w:t xml:space="preserve"> Wetlands. While it is not Ramsar-listed or as extensive as the Gwydir Wetlands, the </w:t>
      </w:r>
      <w:proofErr w:type="spellStart"/>
      <w:r>
        <w:rPr>
          <w:lang w:eastAsia="ja-JP"/>
        </w:rPr>
        <w:t>Mallowa</w:t>
      </w:r>
      <w:proofErr w:type="spellEnd"/>
      <w:r>
        <w:rPr>
          <w:lang w:eastAsia="ja-JP"/>
        </w:rPr>
        <w:t xml:space="preserve"> Wetlands have less </w:t>
      </w:r>
      <w:proofErr w:type="spellStart"/>
      <w:r>
        <w:rPr>
          <w:lang w:eastAsia="ja-JP"/>
        </w:rPr>
        <w:t>lippia</w:t>
      </w:r>
      <w:proofErr w:type="spellEnd"/>
      <w:r>
        <w:rPr>
          <w:lang w:eastAsia="ja-JP"/>
        </w:rPr>
        <w:t xml:space="preserve"> (weed) and support a diverse range of wetland and floodplain vegetation, which is representative of the Gwydir River valley’s native veget</w:t>
      </w:r>
      <w:r w:rsidRPr="0084777D">
        <w:rPr>
          <w:lang w:eastAsia="ja-JP"/>
        </w:rPr>
        <w:t>ation</w:t>
      </w:r>
      <w:r w:rsidR="000E15F6" w:rsidRPr="0084777D">
        <w:rPr>
          <w:lang w:eastAsia="ja-JP"/>
        </w:rPr>
        <w:t xml:space="preserve"> </w:t>
      </w:r>
      <w:bookmarkStart w:id="5" w:name="_Hlk72938452"/>
      <w:r w:rsidR="000E15F6" w:rsidRPr="0084777D">
        <w:rPr>
          <w:lang w:eastAsia="ja-JP"/>
        </w:rPr>
        <w:t>(</w:t>
      </w:r>
      <w:proofErr w:type="spellStart"/>
      <w:r w:rsidR="000E15F6" w:rsidRPr="0084777D">
        <w:rPr>
          <w:lang w:eastAsia="ja-JP"/>
        </w:rPr>
        <w:t>Torrible</w:t>
      </w:r>
      <w:proofErr w:type="spellEnd"/>
      <w:r w:rsidR="000E15F6" w:rsidRPr="0084777D">
        <w:rPr>
          <w:lang w:eastAsia="ja-JP"/>
        </w:rPr>
        <w:t xml:space="preserve"> et al. 2009)</w:t>
      </w:r>
      <w:bookmarkEnd w:id="5"/>
      <w:r w:rsidRPr="0084777D">
        <w:rPr>
          <w:lang w:eastAsia="ja-JP"/>
        </w:rPr>
        <w:t>. The</w:t>
      </w:r>
      <w:r>
        <w:rPr>
          <w:lang w:eastAsia="ja-JP"/>
        </w:rPr>
        <w:t xml:space="preserve"> native vegetation of </w:t>
      </w:r>
      <w:proofErr w:type="spellStart"/>
      <w:r>
        <w:rPr>
          <w:lang w:eastAsia="ja-JP"/>
        </w:rPr>
        <w:t>Mallowa</w:t>
      </w:r>
      <w:proofErr w:type="spellEnd"/>
      <w:r>
        <w:rPr>
          <w:lang w:eastAsia="ja-JP"/>
        </w:rPr>
        <w:t xml:space="preserve"> </w:t>
      </w:r>
      <w:r>
        <w:rPr>
          <w:lang w:eastAsia="ja-JP"/>
        </w:rPr>
        <w:lastRenderedPageBreak/>
        <w:t>Creek also provides valuable habitat for waterbirds, woodla</w:t>
      </w:r>
      <w:r w:rsidRPr="0084777D">
        <w:rPr>
          <w:lang w:eastAsia="ja-JP"/>
        </w:rPr>
        <w:t>nd birds, and other fauna; and prior to river regulation supported large scale waterbird breeding events</w:t>
      </w:r>
      <w:r w:rsidR="000E15F6" w:rsidRPr="0084777D">
        <w:rPr>
          <w:lang w:eastAsia="ja-JP"/>
        </w:rPr>
        <w:t xml:space="preserve"> (</w:t>
      </w:r>
      <w:proofErr w:type="spellStart"/>
      <w:r w:rsidR="000E15F6" w:rsidRPr="0084777D">
        <w:rPr>
          <w:lang w:eastAsia="ja-JP"/>
        </w:rPr>
        <w:t>Torrible</w:t>
      </w:r>
      <w:proofErr w:type="spellEnd"/>
      <w:r w:rsidR="000E15F6" w:rsidRPr="0084777D">
        <w:rPr>
          <w:lang w:eastAsia="ja-JP"/>
        </w:rPr>
        <w:t xml:space="preserve"> et al. 2009)</w:t>
      </w:r>
      <w:r w:rsidRPr="0084777D">
        <w:rPr>
          <w:lang w:eastAsia="ja-JP"/>
        </w:rPr>
        <w:t>.</w:t>
      </w:r>
    </w:p>
    <w:p w14:paraId="59463040" w14:textId="48587EE9" w:rsidR="00580C85" w:rsidRDefault="00580C85" w:rsidP="00580C85">
      <w:pPr>
        <w:rPr>
          <w:lang w:eastAsia="ja-JP"/>
        </w:rPr>
      </w:pPr>
      <w:r>
        <w:rPr>
          <w:lang w:eastAsia="ja-JP"/>
        </w:rPr>
        <w:t xml:space="preserve">The Gwydir River system supports several native fish species identified as threatened in NSW and/or Commonwealth legislation. These include silver perch (critically endangered) and </w:t>
      </w:r>
      <w:r w:rsidRPr="00D042F2">
        <w:rPr>
          <w:lang w:eastAsia="ja-JP"/>
        </w:rPr>
        <w:t xml:space="preserve">Murray cod (vulnerable) listed under the </w:t>
      </w:r>
      <w:r w:rsidRPr="00D042F2">
        <w:rPr>
          <w:rStyle w:val="Emphasis"/>
          <w:lang w:eastAsia="ja-JP"/>
        </w:rPr>
        <w:t>Environment Protection and Biodiversity Conservation Act 1999</w:t>
      </w:r>
      <w:r w:rsidRPr="00D042F2">
        <w:rPr>
          <w:lang w:eastAsia="ja-JP"/>
        </w:rPr>
        <w:t xml:space="preserve">, and olive </w:t>
      </w:r>
      <w:proofErr w:type="spellStart"/>
      <w:r w:rsidRPr="00D042F2">
        <w:rPr>
          <w:lang w:eastAsia="ja-JP"/>
        </w:rPr>
        <w:t>perchlet</w:t>
      </w:r>
      <w:proofErr w:type="spellEnd"/>
      <w:r w:rsidRPr="00D042F2">
        <w:rPr>
          <w:lang w:eastAsia="ja-JP"/>
        </w:rPr>
        <w:t xml:space="preserve"> and freshwater catfish (endangered populations), and purple spotted gudgeon (endangered species), listed under the </w:t>
      </w:r>
      <w:r w:rsidRPr="00D042F2">
        <w:rPr>
          <w:rStyle w:val="Emphasis"/>
          <w:lang w:eastAsia="ja-JP"/>
        </w:rPr>
        <w:t>NSW Fisheries Management Act 1994</w:t>
      </w:r>
      <w:r w:rsidRPr="00D042F2">
        <w:rPr>
          <w:lang w:eastAsia="ja-JP"/>
        </w:rPr>
        <w:t>.</w:t>
      </w:r>
    </w:p>
    <w:p w14:paraId="1290ED0A" w14:textId="651FE220" w:rsidR="00580C85" w:rsidRPr="00580C85" w:rsidRDefault="00580C85" w:rsidP="00580C85">
      <w:pPr>
        <w:rPr>
          <w:lang w:eastAsia="ja-JP"/>
        </w:rPr>
      </w:pPr>
      <w:r>
        <w:rPr>
          <w:lang w:eastAsia="ja-JP"/>
        </w:rPr>
        <w:t xml:space="preserve">The </w:t>
      </w:r>
      <w:proofErr w:type="spellStart"/>
      <w:r>
        <w:rPr>
          <w:lang w:eastAsia="ja-JP"/>
        </w:rPr>
        <w:t>Mehi</w:t>
      </w:r>
      <w:proofErr w:type="spellEnd"/>
      <w:r>
        <w:rPr>
          <w:lang w:eastAsia="ja-JP"/>
        </w:rPr>
        <w:t xml:space="preserve"> River and Carole Creek connect the network of rivers and creeks within the Gwydir valley to the Barwon-Darling </w:t>
      </w:r>
      <w:r w:rsidR="00CA23E5">
        <w:rPr>
          <w:lang w:eastAsia="ja-JP"/>
        </w:rPr>
        <w:t xml:space="preserve">river </w:t>
      </w:r>
      <w:r>
        <w:rPr>
          <w:lang w:eastAsia="ja-JP"/>
        </w:rPr>
        <w:t xml:space="preserve">system. Maintaining connection between these two river networks is important for native fish movement and recruitment. Flows from the </w:t>
      </w:r>
      <w:proofErr w:type="spellStart"/>
      <w:r>
        <w:rPr>
          <w:lang w:eastAsia="ja-JP"/>
        </w:rPr>
        <w:t>Mehi</w:t>
      </w:r>
      <w:proofErr w:type="spellEnd"/>
      <w:r>
        <w:rPr>
          <w:lang w:eastAsia="ja-JP"/>
        </w:rPr>
        <w:t xml:space="preserve"> and Carole systems into the Barwon River can provide critical low flows to downstream reaches, which can minimise the length of cease to flow periods. These flows help the survival of native fish and other river dependent fauna species by reconnecting the larger persistent pools and waterholes along the Barwon and Darling </w:t>
      </w:r>
      <w:r w:rsidR="00CA23E5">
        <w:rPr>
          <w:lang w:eastAsia="ja-JP"/>
        </w:rPr>
        <w:t>r</w:t>
      </w:r>
      <w:r>
        <w:rPr>
          <w:lang w:eastAsia="ja-JP"/>
        </w:rPr>
        <w:t>ivers. Following the recent drought, connection between the Barwon</w:t>
      </w:r>
      <w:r w:rsidR="00654FDD" w:rsidRPr="00654FDD">
        <w:rPr>
          <w:lang w:eastAsia="ja-JP"/>
        </w:rPr>
        <w:t>–</w:t>
      </w:r>
      <w:r>
        <w:rPr>
          <w:lang w:eastAsia="ja-JP"/>
        </w:rPr>
        <w:t xml:space="preserve">Darling </w:t>
      </w:r>
      <w:r w:rsidR="00CA23E5">
        <w:rPr>
          <w:lang w:eastAsia="ja-JP"/>
        </w:rPr>
        <w:t xml:space="preserve">river </w:t>
      </w:r>
      <w:r>
        <w:rPr>
          <w:lang w:eastAsia="ja-JP"/>
        </w:rPr>
        <w:t>system and its tributaries will be important to ensure the recovery of native fish communities across the northern Basin.</w:t>
      </w:r>
    </w:p>
    <w:p w14:paraId="69909777" w14:textId="3103D5AA" w:rsidR="004A57E3" w:rsidRDefault="004A57E3" w:rsidP="00504950">
      <w:pPr>
        <w:pStyle w:val="Heading4"/>
        <w:ind w:left="993"/>
        <w:rPr>
          <w:lang w:eastAsia="ja-JP"/>
        </w:rPr>
      </w:pPr>
      <w:r>
        <w:rPr>
          <w:lang w:eastAsia="ja-JP"/>
        </w:rPr>
        <w:t>Stakeholder engagement</w:t>
      </w:r>
    </w:p>
    <w:p w14:paraId="5B353B95" w14:textId="77777777" w:rsidR="00456454" w:rsidRDefault="00580C85" w:rsidP="00580C85">
      <w:pPr>
        <w:rPr>
          <w:lang w:eastAsia="ja-JP"/>
        </w:rPr>
      </w:pPr>
      <w:r>
        <w:rPr>
          <w:lang w:eastAsia="ja-JP"/>
        </w:rPr>
        <w:t xml:space="preserve">In the Gwydir River Valley, the planning, management, and delivery of Commonwealth water for the environment is undertaken in conjunction with a range of partners and stakeholder groups. Key stakeholders in the Gwydir include the NSW Department of Planning, Industry, and Environment (DPIE)–Environment, Energy and Science (EES), DPIE–Water, </w:t>
      </w:r>
      <w:proofErr w:type="spellStart"/>
      <w:r>
        <w:rPr>
          <w:lang w:eastAsia="ja-JP"/>
        </w:rPr>
        <w:t>WaterNSW</w:t>
      </w:r>
      <w:proofErr w:type="spellEnd"/>
      <w:r>
        <w:rPr>
          <w:lang w:eastAsia="ja-JP"/>
        </w:rPr>
        <w:t>, and the Gwydir Environmental Water Advisory Group</w:t>
      </w:r>
      <w:r w:rsidR="000E15F6">
        <w:rPr>
          <w:lang w:eastAsia="ja-JP"/>
        </w:rPr>
        <w:t xml:space="preserve"> (EWAG)</w:t>
      </w:r>
      <w:r>
        <w:rPr>
          <w:lang w:eastAsia="ja-JP"/>
        </w:rPr>
        <w:t>.</w:t>
      </w:r>
    </w:p>
    <w:p w14:paraId="3EBBF690" w14:textId="77777777" w:rsidR="00456454" w:rsidRDefault="00580C85" w:rsidP="00580C85">
      <w:pPr>
        <w:rPr>
          <w:lang w:eastAsia="ja-JP"/>
        </w:rPr>
      </w:pPr>
      <w:r>
        <w:rPr>
          <w:lang w:eastAsia="ja-JP"/>
        </w:rPr>
        <w:t>The E</w:t>
      </w:r>
      <w:r w:rsidR="002F09CE">
        <w:rPr>
          <w:lang w:eastAsia="ja-JP"/>
        </w:rPr>
        <w:t>WAG</w:t>
      </w:r>
      <w:r>
        <w:rPr>
          <w:lang w:eastAsia="ja-JP"/>
        </w:rPr>
        <w:t xml:space="preserve"> provides advice to water managers on priorities for water use and includes representatives from local landholders, Gwydir Valley Irrigators, the local Aboriginal community, independent scientists, and environmental representatives, as well as Government organisations involved in water and environmental management (DPIE–Water, National Parks and Wildlife Service, DPIE–EES, North West Local Land Services, NSW DPI–Fisheries, and </w:t>
      </w:r>
      <w:proofErr w:type="spellStart"/>
      <w:r>
        <w:rPr>
          <w:lang w:eastAsia="ja-JP"/>
        </w:rPr>
        <w:t>WaterNSW</w:t>
      </w:r>
      <w:proofErr w:type="spellEnd"/>
      <w:r>
        <w:rPr>
          <w:lang w:eastAsia="ja-JP"/>
        </w:rPr>
        <w:t>).</w:t>
      </w:r>
    </w:p>
    <w:p w14:paraId="4F90CF47" w14:textId="5456C754" w:rsidR="00EE4D0F" w:rsidRPr="00EE4D0F" w:rsidRDefault="00580C85" w:rsidP="00580C85">
      <w:pPr>
        <w:rPr>
          <w:lang w:eastAsia="ja-JP"/>
        </w:rPr>
      </w:pPr>
      <w:bookmarkStart w:id="6" w:name="_Hlk74054664"/>
      <w:r>
        <w:rPr>
          <w:lang w:eastAsia="ja-JP"/>
        </w:rPr>
        <w:t xml:space="preserve">Local Engagement Officers (LEOs) from the Commonwealth Environmental Water Office (CEWO) also work with a range of stakeholders as part of a broader program of engagement around the management of the Commonwealth’s portfolio of environmental water entitlements. As part of this work, CEWO’s </w:t>
      </w:r>
      <w:r w:rsidR="00654FDD">
        <w:rPr>
          <w:lang w:eastAsia="ja-JP"/>
        </w:rPr>
        <w:t>LEOs</w:t>
      </w:r>
      <w:r>
        <w:rPr>
          <w:lang w:eastAsia="ja-JP"/>
        </w:rPr>
        <w:t xml:space="preserve"> engage directly with members of the local Aboriginal community, Local Aboriginal Land Councils (LALCs), and other Aboriginal community groups. This includes working with community around environmental water, to learn and improve on how environmental water may be able to support the local Aboriginal communities’ objectives for sites, values, and species significant to the </w:t>
      </w:r>
      <w:proofErr w:type="spellStart"/>
      <w:r>
        <w:rPr>
          <w:lang w:eastAsia="ja-JP"/>
        </w:rPr>
        <w:t>Gomeroi</w:t>
      </w:r>
      <w:proofErr w:type="spellEnd"/>
      <w:r>
        <w:rPr>
          <w:lang w:eastAsia="ja-JP"/>
        </w:rPr>
        <w:t>/Kamilaroi Nation in the Gwydir catchment. Engagement with the local Aboriginal community is also being undertaken as part of the current CEWO Monitoring Evaluation and Reporting (MER) Program, which is being undertaken in the Gwydir by the University of New England (UNE) and 2rog</w:t>
      </w:r>
      <w:r w:rsidR="00292A76">
        <w:rPr>
          <w:lang w:eastAsia="ja-JP"/>
        </w:rPr>
        <w:t xml:space="preserve"> </w:t>
      </w:r>
      <w:r w:rsidR="00292A76" w:rsidRPr="00B56C21">
        <w:rPr>
          <w:lang w:eastAsia="ja-JP"/>
        </w:rPr>
        <w:t>(</w:t>
      </w:r>
      <w:r w:rsidR="00B56C21" w:rsidRPr="00B56C21">
        <w:rPr>
          <w:lang w:eastAsia="ja-JP"/>
        </w:rPr>
        <w:t>CEWO MER 2020)</w:t>
      </w:r>
      <w:r w:rsidRPr="00B56C21">
        <w:rPr>
          <w:lang w:eastAsia="ja-JP"/>
        </w:rPr>
        <w:t>.</w:t>
      </w:r>
    </w:p>
    <w:p w14:paraId="517240B5" w14:textId="4B585941" w:rsidR="004A57E3" w:rsidRPr="00C67C33" w:rsidRDefault="00112A14" w:rsidP="00112A14">
      <w:pPr>
        <w:pStyle w:val="Caption"/>
      </w:pPr>
      <w:bookmarkStart w:id="7" w:name="_Ref80189608"/>
      <w:bookmarkStart w:id="8" w:name="_Toc80118683"/>
      <w:bookmarkStart w:id="9" w:name="_Hlk62586729"/>
      <w:bookmarkEnd w:id="6"/>
      <w:r>
        <w:lastRenderedPageBreak/>
        <w:t>Map GV</w:t>
      </w:r>
      <w:fldSimple w:instr=" SEQ Map_GV \* ARABIC ">
        <w:r w:rsidR="00D05641">
          <w:rPr>
            <w:noProof/>
          </w:rPr>
          <w:t>1</w:t>
        </w:r>
      </w:fldSimple>
      <w:bookmarkEnd w:id="7"/>
      <w:r>
        <w:t xml:space="preserve"> </w:t>
      </w:r>
      <w:r w:rsidRPr="00C67C33">
        <w:t>Gwydir River Valley</w:t>
      </w:r>
      <w:bookmarkEnd w:id="8"/>
    </w:p>
    <w:bookmarkEnd w:id="9"/>
    <w:p w14:paraId="2729334D" w14:textId="77777777" w:rsidR="004A57E3" w:rsidRPr="00017A6F" w:rsidRDefault="004A57E3" w:rsidP="004A57E3">
      <w:pPr>
        <w:rPr>
          <w:lang w:eastAsia="ja-JP"/>
        </w:rPr>
      </w:pPr>
      <w:r w:rsidRPr="00B27BEC">
        <w:rPr>
          <w:noProof/>
        </w:rPr>
        <w:drawing>
          <wp:inline distT="0" distB="0" distL="0" distR="0" wp14:anchorId="707F9597" wp14:editId="61B4ACF2">
            <wp:extent cx="5710404" cy="4051921"/>
            <wp:effectExtent l="0" t="0" r="5080" b="6350"/>
            <wp:docPr id="24" name="Picture 12" descr="The map shows the Gwydir River catchment including locating the Gwydir River catchment within the Murray-Darling Basin and major towns, water storages, and environmental assets within the Gwydir River catchment."/>
            <wp:cNvGraphicFramePr/>
            <a:graphic xmlns:a="http://schemas.openxmlformats.org/drawingml/2006/main">
              <a:graphicData uri="http://schemas.openxmlformats.org/drawingml/2006/picture">
                <pic:pic xmlns:pic="http://schemas.openxmlformats.org/drawingml/2006/picture">
                  <pic:nvPicPr>
                    <pic:cNvPr id="24" name="Picture 12" descr="The map shows the Gwydir River catchment including locating the Gwydir River catchment within the Murray-Darling Basin and major towns, water storages, and environmental assets within the Gwydir River catchment."/>
                    <pic:cNvPicPr/>
                  </pic:nvPicPr>
                  <pic:blipFill>
                    <a:blip r:embed="rId23">
                      <a:extLst>
                        <a:ext uri="{28A0092B-C50C-407E-A947-70E740481C1C}">
                          <a14:useLocalDpi xmlns:a14="http://schemas.microsoft.com/office/drawing/2010/main" val="0"/>
                        </a:ext>
                      </a:extLst>
                    </a:blip>
                    <a:stretch>
                      <a:fillRect/>
                    </a:stretch>
                  </pic:blipFill>
                  <pic:spPr bwMode="auto">
                    <a:xfrm>
                      <a:off x="0" y="0"/>
                      <a:ext cx="5710404" cy="4051921"/>
                    </a:xfrm>
                    <a:prstGeom prst="rect">
                      <a:avLst/>
                    </a:prstGeom>
                    <a:noFill/>
                    <a:ln>
                      <a:noFill/>
                    </a:ln>
                  </pic:spPr>
                </pic:pic>
              </a:graphicData>
            </a:graphic>
          </wp:inline>
        </w:drawing>
      </w:r>
    </w:p>
    <w:p w14:paraId="72A1D8C0" w14:textId="473558C5" w:rsidR="004A57E3" w:rsidRDefault="00B067CD" w:rsidP="004A57E3">
      <w:pPr>
        <w:pStyle w:val="FigureTableNoteSource"/>
        <w:rPr>
          <w:lang w:eastAsia="ja-JP"/>
        </w:rPr>
      </w:pPr>
      <w:bookmarkStart w:id="10" w:name="_Hlk62586859"/>
      <w:r>
        <w:rPr>
          <w:lang w:eastAsia="ja-JP"/>
        </w:rPr>
        <w:t xml:space="preserve">Source: </w:t>
      </w:r>
      <w:r w:rsidR="00870789">
        <w:rPr>
          <w:lang w:eastAsia="ja-JP"/>
        </w:rPr>
        <w:t>Department of Agriculture, Water and the Environment</w:t>
      </w:r>
      <w:r w:rsidR="004A57E3" w:rsidRPr="00017A6F">
        <w:rPr>
          <w:lang w:eastAsia="ja-JP"/>
        </w:rPr>
        <w:t xml:space="preserve"> </w:t>
      </w:r>
      <w:r>
        <w:rPr>
          <w:lang w:eastAsia="ja-JP"/>
        </w:rPr>
        <w:t>(</w:t>
      </w:r>
      <w:r w:rsidR="004A57E3" w:rsidRPr="00017A6F">
        <w:rPr>
          <w:lang w:eastAsia="ja-JP"/>
        </w:rPr>
        <w:t>20</w:t>
      </w:r>
      <w:r w:rsidR="00580C85">
        <w:rPr>
          <w:lang w:eastAsia="ja-JP"/>
        </w:rPr>
        <w:t>15</w:t>
      </w:r>
      <w:r w:rsidR="004A57E3" w:rsidRPr="00017A6F">
        <w:rPr>
          <w:lang w:eastAsia="ja-JP"/>
        </w:rPr>
        <w:t>)</w:t>
      </w:r>
    </w:p>
    <w:p w14:paraId="46053E67" w14:textId="77777777" w:rsidR="004A57E3" w:rsidRDefault="004A57E3" w:rsidP="00504950">
      <w:pPr>
        <w:pStyle w:val="Heading3"/>
        <w:ind w:left="993"/>
        <w:rPr>
          <w:lang w:eastAsia="ja-JP"/>
        </w:rPr>
      </w:pPr>
      <w:bookmarkStart w:id="11" w:name="_Toc61430050"/>
      <w:bookmarkStart w:id="12" w:name="_Toc80182355"/>
      <w:bookmarkEnd w:id="10"/>
      <w:r>
        <w:rPr>
          <w:lang w:eastAsia="ja-JP"/>
        </w:rPr>
        <w:t>Environmental objectives</w:t>
      </w:r>
      <w:bookmarkEnd w:id="11"/>
      <w:bookmarkEnd w:id="12"/>
    </w:p>
    <w:p w14:paraId="5237CA9C" w14:textId="73B699BA" w:rsidR="004A57E3" w:rsidRDefault="004A57E3" w:rsidP="004A57E3">
      <w:pPr>
        <w:rPr>
          <w:lang w:eastAsia="ja-JP"/>
        </w:rPr>
      </w:pPr>
      <w:r>
        <w:rPr>
          <w:lang w:eastAsia="ja-JP"/>
        </w:rPr>
        <w:t xml:space="preserve">Based on long-term environmental objectives in the Basin Plan, </w:t>
      </w:r>
      <w:r w:rsidRPr="004E6A1B">
        <w:rPr>
          <w:lang w:eastAsia="ja-JP"/>
        </w:rPr>
        <w:t>draft s</w:t>
      </w:r>
      <w:r>
        <w:rPr>
          <w:lang w:eastAsia="ja-JP"/>
        </w:rPr>
        <w:t xml:space="preserve">tate long-term watering plans, site management plans, and best available knowledge, the following objectives are relevant for environmental watering in the </w:t>
      </w:r>
      <w:r w:rsidR="004E6A1B">
        <w:rPr>
          <w:lang w:eastAsia="ja-JP"/>
        </w:rPr>
        <w:t>Gwydir River Valley</w:t>
      </w:r>
      <w:r>
        <w:rPr>
          <w:lang w:eastAsia="ja-JP"/>
        </w:rPr>
        <w:t>.</w:t>
      </w:r>
    </w:p>
    <w:p w14:paraId="4164B0AB" w14:textId="0A9065EB" w:rsidR="004A57E3" w:rsidRDefault="004A57E3" w:rsidP="004A57E3">
      <w:pPr>
        <w:rPr>
          <w:lang w:eastAsia="ja-JP"/>
        </w:rPr>
      </w:pPr>
      <w:r>
        <w:rPr>
          <w:lang w:eastAsia="ja-JP"/>
        </w:rPr>
        <w:t>The objectives that are targeted in a particular year may vary, depending on available water, catchment conditions, operational feasibility, and demand for environmental water. These objectives will continue to be revised as part of the CEWO</w:t>
      </w:r>
      <w:r w:rsidR="00620CB2">
        <w:rPr>
          <w:lang w:eastAsia="ja-JP"/>
        </w:rPr>
        <w:t>’s</w:t>
      </w:r>
      <w:r>
        <w:rPr>
          <w:lang w:eastAsia="ja-JP"/>
        </w:rPr>
        <w:t xml:space="preserve"> commitment to adaptive management.</w:t>
      </w:r>
      <w:r w:rsidRPr="000628CA">
        <w:rPr>
          <w:lang w:eastAsia="ja-JP"/>
        </w:rPr>
        <w:t xml:space="preserve"> The objectives are:</w:t>
      </w:r>
    </w:p>
    <w:p w14:paraId="4EDA5C79" w14:textId="2233714A" w:rsidR="004A57E3" w:rsidRPr="00B639F3" w:rsidRDefault="004A57E3" w:rsidP="004A57E3">
      <w:pPr>
        <w:pStyle w:val="ListBullet"/>
        <w:rPr>
          <w:lang w:eastAsia="ja-JP"/>
        </w:rPr>
      </w:pPr>
      <w:r>
        <w:rPr>
          <w:lang w:eastAsia="ja-JP"/>
        </w:rPr>
        <w:t xml:space="preserve">Vegetation – </w:t>
      </w:r>
      <w:r w:rsidR="004E6A1B" w:rsidRPr="004E6A1B">
        <w:rPr>
          <w:lang w:eastAsia="ja-JP"/>
        </w:rPr>
        <w:t xml:space="preserve">Maintain the condition, diversity and extent of riparian, floodplain and wetland </w:t>
      </w:r>
      <w:r w:rsidR="004E6A1B" w:rsidRPr="00B639F3">
        <w:rPr>
          <w:lang w:eastAsia="ja-JP"/>
        </w:rPr>
        <w:t>vegetation.</w:t>
      </w:r>
    </w:p>
    <w:p w14:paraId="2A1A6B52" w14:textId="4923E202" w:rsidR="004A57E3" w:rsidRPr="00B639F3" w:rsidRDefault="004A57E3" w:rsidP="004A57E3">
      <w:pPr>
        <w:pStyle w:val="ListBullet"/>
        <w:rPr>
          <w:lang w:eastAsia="ja-JP"/>
        </w:rPr>
      </w:pPr>
      <w:r w:rsidRPr="00B639F3">
        <w:rPr>
          <w:lang w:eastAsia="ja-JP"/>
        </w:rPr>
        <w:t xml:space="preserve">Waterbirds – Increase waterbird abundance and maintain species </w:t>
      </w:r>
      <w:proofErr w:type="gramStart"/>
      <w:r w:rsidRPr="00B639F3">
        <w:rPr>
          <w:lang w:eastAsia="ja-JP"/>
        </w:rPr>
        <w:t>diversity</w:t>
      </w:r>
      <w:r w:rsidR="004E6A1B" w:rsidRPr="00B639F3">
        <w:rPr>
          <w:lang w:eastAsia="ja-JP"/>
        </w:rPr>
        <w:t>,</w:t>
      </w:r>
      <w:r w:rsidRPr="00B639F3">
        <w:rPr>
          <w:lang w:eastAsia="ja-JP"/>
        </w:rPr>
        <w:t xml:space="preserve"> </w:t>
      </w:r>
      <w:r w:rsidR="004E6A1B" w:rsidRPr="00B639F3">
        <w:rPr>
          <w:lang w:eastAsia="ja-JP"/>
        </w:rPr>
        <w:t>and</w:t>
      </w:r>
      <w:proofErr w:type="gramEnd"/>
      <w:r w:rsidR="004E6A1B" w:rsidRPr="00B639F3">
        <w:rPr>
          <w:lang w:eastAsia="ja-JP"/>
        </w:rPr>
        <w:t xml:space="preserve"> support waterbird breeding events (reproduction and fledging) through to completion</w:t>
      </w:r>
      <w:r w:rsidRPr="00B639F3">
        <w:rPr>
          <w:lang w:eastAsia="ja-JP"/>
        </w:rPr>
        <w:t>.</w:t>
      </w:r>
    </w:p>
    <w:p w14:paraId="5293E8B4" w14:textId="66C92C05" w:rsidR="004A57E3" w:rsidRPr="00B639F3" w:rsidRDefault="004A57E3" w:rsidP="004A57E3">
      <w:pPr>
        <w:pStyle w:val="ListBullet"/>
        <w:rPr>
          <w:lang w:eastAsia="ja-JP"/>
        </w:rPr>
      </w:pPr>
      <w:r w:rsidRPr="00B639F3">
        <w:rPr>
          <w:lang w:eastAsia="ja-JP"/>
        </w:rPr>
        <w:t xml:space="preserve">Native fish – </w:t>
      </w:r>
      <w:r w:rsidR="004E6A1B" w:rsidRPr="00B639F3">
        <w:rPr>
          <w:lang w:eastAsia="ja-JP"/>
        </w:rPr>
        <w:t>Support viable populations of threatened native fish and maximise opportunities for range expansion and the establishment of new populations.</w:t>
      </w:r>
    </w:p>
    <w:p w14:paraId="0F5318E9" w14:textId="3CD2B9CC" w:rsidR="004A57E3" w:rsidRPr="00B639F3" w:rsidRDefault="00580C85" w:rsidP="004A57E3">
      <w:pPr>
        <w:pStyle w:val="ListBullet"/>
        <w:rPr>
          <w:lang w:eastAsia="ja-JP"/>
        </w:rPr>
      </w:pPr>
      <w:r w:rsidRPr="00B639F3">
        <w:rPr>
          <w:lang w:eastAsia="ja-JP"/>
        </w:rPr>
        <w:t>Macroinvertebrates</w:t>
      </w:r>
      <w:r w:rsidR="004A57E3" w:rsidRPr="00B639F3">
        <w:rPr>
          <w:lang w:eastAsia="ja-JP"/>
        </w:rPr>
        <w:t xml:space="preserve"> – Support </w:t>
      </w:r>
      <w:r w:rsidRPr="00B639F3">
        <w:rPr>
          <w:lang w:eastAsia="ja-JP"/>
        </w:rPr>
        <w:t>recruitment and maintain macroinvertebrate diversity and habitat</w:t>
      </w:r>
      <w:r w:rsidR="004A57E3" w:rsidRPr="00B639F3">
        <w:rPr>
          <w:lang w:eastAsia="ja-JP"/>
        </w:rPr>
        <w:t>.</w:t>
      </w:r>
    </w:p>
    <w:p w14:paraId="01EF5C1E" w14:textId="2220B56F" w:rsidR="004A57E3" w:rsidRPr="00B639F3" w:rsidRDefault="004A57E3" w:rsidP="004A57E3">
      <w:pPr>
        <w:pStyle w:val="ListBullet"/>
        <w:rPr>
          <w:lang w:eastAsia="ja-JP"/>
        </w:rPr>
      </w:pPr>
      <w:r w:rsidRPr="00B639F3">
        <w:rPr>
          <w:lang w:eastAsia="ja-JP"/>
        </w:rPr>
        <w:t xml:space="preserve">Connectivity – </w:t>
      </w:r>
      <w:r w:rsidR="00580C85" w:rsidRPr="00B639F3">
        <w:rPr>
          <w:lang w:eastAsia="ja-JP"/>
        </w:rPr>
        <w:t>Improve flow regimes and increase connectivity in the Gwydir River system, including with the Barwon River, and lateral connectivity between rivers and floodplain</w:t>
      </w:r>
      <w:r w:rsidRPr="00B639F3">
        <w:rPr>
          <w:lang w:eastAsia="ja-JP"/>
        </w:rPr>
        <w:t>.</w:t>
      </w:r>
    </w:p>
    <w:p w14:paraId="6B7DFEFA" w14:textId="77777777" w:rsidR="00456454" w:rsidRDefault="004A57E3" w:rsidP="004A57E3">
      <w:pPr>
        <w:pStyle w:val="ListBullet"/>
        <w:rPr>
          <w:lang w:eastAsia="ja-JP"/>
        </w:rPr>
      </w:pPr>
      <w:r w:rsidRPr="00B639F3">
        <w:rPr>
          <w:lang w:eastAsia="ja-JP"/>
        </w:rPr>
        <w:lastRenderedPageBreak/>
        <w:t xml:space="preserve">Processes/water quality/resilience – Support key ecosystem functions </w:t>
      </w:r>
      <w:r w:rsidR="00580C85" w:rsidRPr="00B639F3">
        <w:rPr>
          <w:lang w:eastAsia="ja-JP"/>
        </w:rPr>
        <w:t>including primary production, decomposition, nutrient and carbon cycling, and the mobilisation and dispersal of biotic/abiotic material; maintain water quality in channels and pools; and maintain drought refuge habitat.</w:t>
      </w:r>
      <w:bookmarkStart w:id="13" w:name="_Hlk74054373"/>
    </w:p>
    <w:p w14:paraId="5F762578" w14:textId="60AD17FC" w:rsidR="004A57E3" w:rsidRPr="0033330F" w:rsidRDefault="004A57E3" w:rsidP="00504950">
      <w:pPr>
        <w:pStyle w:val="Heading3"/>
        <w:ind w:left="993"/>
        <w:rPr>
          <w:lang w:eastAsia="ja-JP"/>
        </w:rPr>
      </w:pPr>
      <w:bookmarkStart w:id="14" w:name="_Toc61430051"/>
      <w:bookmarkStart w:id="15" w:name="_Toc80182356"/>
      <w:r w:rsidRPr="0033330F">
        <w:rPr>
          <w:lang w:eastAsia="ja-JP"/>
        </w:rPr>
        <w:t>First Nations environmental watering objectives</w:t>
      </w:r>
      <w:bookmarkEnd w:id="14"/>
      <w:bookmarkEnd w:id="15"/>
    </w:p>
    <w:p w14:paraId="2F46DBE1" w14:textId="4C3F07BA" w:rsidR="004A57E3" w:rsidRDefault="004A57E3" w:rsidP="004A57E3">
      <w:pPr>
        <w:rPr>
          <w:lang w:eastAsia="ja-JP"/>
        </w:rPr>
      </w:pPr>
      <w:bookmarkStart w:id="16" w:name="_Hlk73103120"/>
      <w:r w:rsidRPr="00695E4E">
        <w:rPr>
          <w:lang w:eastAsia="ja-JP"/>
        </w:rPr>
        <w:t>The CEWO is committed to working with First Nations groups to better understand their objectives. The CEWO will use environmental flows to contribute to these objectives where possible and where this is consistent with the Commonwealth Environmental Water Holder’s statutory responsibility of protecting and restoring environmental assets in the Basin.</w:t>
      </w:r>
    </w:p>
    <w:p w14:paraId="024576CF" w14:textId="19326F83" w:rsidR="00FF6479" w:rsidRDefault="0033330F" w:rsidP="0033330F">
      <w:pPr>
        <w:rPr>
          <w:lang w:eastAsia="ja-JP"/>
        </w:rPr>
      </w:pPr>
      <w:r>
        <w:rPr>
          <w:lang w:eastAsia="ja-JP"/>
        </w:rPr>
        <w:t xml:space="preserve">As the next steps, CEWO will develop and implement a work program to work with First Nations groups in the northern Basin. The work program will refine and build on the work already undertaken </w:t>
      </w:r>
      <w:r w:rsidR="00127F35">
        <w:rPr>
          <w:lang w:eastAsia="ja-JP"/>
        </w:rPr>
        <w:t xml:space="preserve">by the Northern LEOs </w:t>
      </w:r>
      <w:r>
        <w:rPr>
          <w:lang w:eastAsia="ja-JP"/>
        </w:rPr>
        <w:t xml:space="preserve">through </w:t>
      </w:r>
      <w:r w:rsidR="00127F35">
        <w:rPr>
          <w:lang w:eastAsia="ja-JP"/>
        </w:rPr>
        <w:t xml:space="preserve">engagement with members of the local Aboriginal community as part of </w:t>
      </w:r>
      <w:r>
        <w:rPr>
          <w:lang w:eastAsia="ja-JP"/>
        </w:rPr>
        <w:t xml:space="preserve">the Gwydir </w:t>
      </w:r>
      <w:r w:rsidR="00FF6479">
        <w:rPr>
          <w:lang w:eastAsia="ja-JP"/>
        </w:rPr>
        <w:t>Case Study</w:t>
      </w:r>
      <w:r>
        <w:rPr>
          <w:lang w:eastAsia="ja-JP"/>
        </w:rPr>
        <w:t xml:space="preserve"> (</w:t>
      </w:r>
      <w:r w:rsidR="00025718">
        <w:rPr>
          <w:lang w:eastAsia="ja-JP"/>
        </w:rPr>
        <w:fldChar w:fldCharType="begin"/>
      </w:r>
      <w:r w:rsidR="00025718">
        <w:rPr>
          <w:lang w:eastAsia="ja-JP"/>
        </w:rPr>
        <w:instrText xml:space="preserve"> REF _Ref80118805 \h </w:instrText>
      </w:r>
      <w:r w:rsidR="00025718">
        <w:rPr>
          <w:lang w:eastAsia="ja-JP"/>
        </w:rPr>
      </w:r>
      <w:r w:rsidR="00025718">
        <w:rPr>
          <w:lang w:eastAsia="ja-JP"/>
        </w:rPr>
        <w:fldChar w:fldCharType="separate"/>
      </w:r>
      <w:r w:rsidR="00D05641">
        <w:t>Table GV</w:t>
      </w:r>
      <w:r w:rsidR="00D05641">
        <w:rPr>
          <w:noProof/>
        </w:rPr>
        <w:t>1</w:t>
      </w:r>
      <w:r w:rsidR="00025718">
        <w:rPr>
          <w:lang w:eastAsia="ja-JP"/>
        </w:rPr>
        <w:fldChar w:fldCharType="end"/>
      </w:r>
      <w:r w:rsidR="005B5386">
        <w:rPr>
          <w:lang w:eastAsia="ja-JP"/>
        </w:rPr>
        <w:t xml:space="preserve">). </w:t>
      </w:r>
      <w:r>
        <w:rPr>
          <w:lang w:eastAsia="ja-JP"/>
        </w:rPr>
        <w:t>This work program will be developed in collaboration with First Nations groups and will be integral in continuing to build relationships and capacity with</w:t>
      </w:r>
      <w:r w:rsidR="004C2B19">
        <w:rPr>
          <w:lang w:eastAsia="ja-JP"/>
        </w:rPr>
        <w:t>in</w:t>
      </w:r>
      <w:r>
        <w:rPr>
          <w:lang w:eastAsia="ja-JP"/>
        </w:rPr>
        <w:t xml:space="preserve"> First Nations groups. It will also ensure First Nations groups actively participate in the planning and management of environmental flows.</w:t>
      </w:r>
      <w:r w:rsidR="00FF6479">
        <w:rPr>
          <w:lang w:eastAsia="ja-JP"/>
        </w:rPr>
        <w:t xml:space="preserve"> K</w:t>
      </w:r>
      <w:r w:rsidR="00FE388C">
        <w:rPr>
          <w:lang w:eastAsia="ja-JP"/>
        </w:rPr>
        <w:t>ey element</w:t>
      </w:r>
      <w:r w:rsidR="00FF6479">
        <w:rPr>
          <w:lang w:eastAsia="ja-JP"/>
        </w:rPr>
        <w:t>s of the program will include:</w:t>
      </w:r>
    </w:p>
    <w:p w14:paraId="4E15389D" w14:textId="77777777" w:rsidR="004D6C2A" w:rsidRPr="00E37442" w:rsidRDefault="00FF6479" w:rsidP="00E37442">
      <w:pPr>
        <w:pStyle w:val="ListBullet"/>
      </w:pPr>
      <w:r w:rsidRPr="00E37442">
        <w:t>Completion of a</w:t>
      </w:r>
      <w:r w:rsidR="00FE388C" w:rsidRPr="00E37442">
        <w:t xml:space="preserve"> seasonal calendar in collaboration with Traditional Owners from the </w:t>
      </w:r>
      <w:proofErr w:type="spellStart"/>
      <w:r w:rsidR="00FE388C" w:rsidRPr="00E37442">
        <w:t>G</w:t>
      </w:r>
      <w:r w:rsidR="005F1948" w:rsidRPr="00E37442">
        <w:t>o</w:t>
      </w:r>
      <w:r w:rsidR="00FE388C" w:rsidRPr="00E37442">
        <w:t>mero</w:t>
      </w:r>
      <w:r w:rsidR="005F1948" w:rsidRPr="00E37442">
        <w:t>i</w:t>
      </w:r>
      <w:proofErr w:type="spellEnd"/>
      <w:r w:rsidR="00FE388C" w:rsidRPr="00E37442">
        <w:t xml:space="preserve"> nation.</w:t>
      </w:r>
    </w:p>
    <w:p w14:paraId="04AC6E50" w14:textId="45A10A4E" w:rsidR="0033330F" w:rsidRPr="00E37442" w:rsidRDefault="00FF6479" w:rsidP="00E37442">
      <w:pPr>
        <w:pStyle w:val="ListBullet"/>
      </w:pPr>
      <w:r w:rsidRPr="00E37442">
        <w:t>W</w:t>
      </w:r>
      <w:r w:rsidR="005F1948" w:rsidRPr="00E37442">
        <w:t>orking with representatives f</w:t>
      </w:r>
      <w:r w:rsidRPr="00E37442">
        <w:t>rom</w:t>
      </w:r>
      <w:r w:rsidR="005F1948" w:rsidRPr="00E37442">
        <w:t xml:space="preserve"> the </w:t>
      </w:r>
      <w:proofErr w:type="spellStart"/>
      <w:r w:rsidR="005F1948" w:rsidRPr="00E37442">
        <w:t>Gomeroi</w:t>
      </w:r>
      <w:proofErr w:type="spellEnd"/>
      <w:r w:rsidR="005F1948" w:rsidRPr="00E37442">
        <w:t xml:space="preserve"> Nation to </w:t>
      </w:r>
      <w:r w:rsidRPr="00E37442">
        <w:t>build on and refine</w:t>
      </w:r>
      <w:r w:rsidR="005F1948" w:rsidRPr="00E37442">
        <w:t xml:space="preserve"> </w:t>
      </w:r>
      <w:r w:rsidRPr="00E37442">
        <w:t>objectives and values identified through the Gwydir Case Study.</w:t>
      </w:r>
    </w:p>
    <w:p w14:paraId="0183872B" w14:textId="77777777" w:rsidR="004D6C2A" w:rsidRDefault="0033330F" w:rsidP="0033330F">
      <w:pPr>
        <w:rPr>
          <w:lang w:eastAsia="ja-JP"/>
        </w:rPr>
      </w:pPr>
      <w:r>
        <w:rPr>
          <w:lang w:eastAsia="ja-JP"/>
        </w:rPr>
        <w:t>Sharing the outcomes from environmental flows with First Nations Groups will be a key step in this process and will include a two-way exchange of knowledge. This information exchange and collaboration will improve the outcomes achieved from providing water for the environment, whilst also ensuring First Nations values are part of the environmental water decision-making and management processes.</w:t>
      </w:r>
    </w:p>
    <w:p w14:paraId="4C6E1F14" w14:textId="63BA4744" w:rsidR="004A57E3" w:rsidRDefault="00CF6DD2" w:rsidP="00CF6DD2">
      <w:pPr>
        <w:pStyle w:val="Caption"/>
      </w:pPr>
      <w:bookmarkStart w:id="17" w:name="_Ref80118805"/>
      <w:bookmarkStart w:id="18" w:name="_Toc79649291"/>
      <w:bookmarkStart w:id="19" w:name="_Toc80118679"/>
      <w:bookmarkEnd w:id="16"/>
      <w:r>
        <w:t>Table GV</w:t>
      </w:r>
      <w:fldSimple w:instr=" SEQ Table_GV \* ARABIC ">
        <w:r w:rsidR="00D05641">
          <w:rPr>
            <w:noProof/>
          </w:rPr>
          <w:t>1</w:t>
        </w:r>
      </w:fldSimple>
      <w:bookmarkEnd w:id="17"/>
      <w:r w:rsidR="00891687">
        <w:t xml:space="preserve"> </w:t>
      </w:r>
      <w:r w:rsidR="00195537" w:rsidRPr="0033330F">
        <w:t>First Nations environmental objectives for the Gwydir system</w:t>
      </w:r>
      <w:bookmarkEnd w:id="18"/>
      <w:bookmarkEnd w:id="1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94"/>
        <w:gridCol w:w="6366"/>
      </w:tblGrid>
      <w:tr w:rsidR="004A57E3" w14:paraId="65CD3A6F" w14:textId="77777777" w:rsidTr="007E7723">
        <w:trPr>
          <w:cantSplit/>
          <w:tblHeader/>
        </w:trPr>
        <w:tc>
          <w:tcPr>
            <w:tcW w:w="2694" w:type="dxa"/>
          </w:tcPr>
          <w:p w14:paraId="37AB2206" w14:textId="77777777" w:rsidR="004A57E3" w:rsidRDefault="004A57E3" w:rsidP="002218C6">
            <w:pPr>
              <w:pStyle w:val="TableHeading"/>
            </w:pPr>
            <w:r>
              <w:t>Category</w:t>
            </w:r>
          </w:p>
        </w:tc>
        <w:tc>
          <w:tcPr>
            <w:tcW w:w="6366" w:type="dxa"/>
          </w:tcPr>
          <w:p w14:paraId="3B451F44" w14:textId="77777777" w:rsidR="004A57E3" w:rsidRDefault="004A57E3" w:rsidP="002218C6">
            <w:pPr>
              <w:pStyle w:val="TableHeading"/>
            </w:pPr>
            <w:r w:rsidRPr="00E35551">
              <w:t>Priority sites and indicator species</w:t>
            </w:r>
          </w:p>
        </w:tc>
      </w:tr>
      <w:tr w:rsidR="004A57E3" w14:paraId="3BCD0316" w14:textId="77777777" w:rsidTr="007E7723">
        <w:tc>
          <w:tcPr>
            <w:tcW w:w="2694" w:type="dxa"/>
          </w:tcPr>
          <w:p w14:paraId="0D47A026" w14:textId="77777777" w:rsidR="004A57E3" w:rsidRDefault="004A57E3" w:rsidP="002218C6">
            <w:pPr>
              <w:pStyle w:val="TableText"/>
            </w:pPr>
            <w:r w:rsidRPr="00BB1E1F">
              <w:t xml:space="preserve">River flows and </w:t>
            </w:r>
            <w:r>
              <w:t>c</w:t>
            </w:r>
            <w:r w:rsidRPr="00BB1E1F">
              <w:t>onnectivity</w:t>
            </w:r>
          </w:p>
        </w:tc>
        <w:tc>
          <w:tcPr>
            <w:tcW w:w="6366" w:type="dxa"/>
          </w:tcPr>
          <w:p w14:paraId="5C51739C" w14:textId="191FC410" w:rsidR="004A57E3" w:rsidRDefault="00195537" w:rsidP="00195537">
            <w:pPr>
              <w:pStyle w:val="TableText"/>
            </w:pPr>
            <w:r>
              <w:t xml:space="preserve">Water is life and connects all things, and all things are interconnected; rivers and wetlands need water, need flows; need to care for Country in a physical and spiritual sense; need to look after country and to fulfil cultural obligations; </w:t>
            </w:r>
            <w:r w:rsidR="00A25CBA">
              <w:t>n</w:t>
            </w:r>
            <w:r>
              <w:t>eed to look after own mob and for downstream mobs.</w:t>
            </w:r>
          </w:p>
        </w:tc>
      </w:tr>
      <w:tr w:rsidR="004A57E3" w14:paraId="52982F6B" w14:textId="77777777" w:rsidTr="007E7723">
        <w:tc>
          <w:tcPr>
            <w:tcW w:w="2694" w:type="dxa"/>
          </w:tcPr>
          <w:p w14:paraId="42FC2D8C" w14:textId="77777777" w:rsidR="004A57E3" w:rsidRDefault="004A57E3" w:rsidP="002218C6">
            <w:pPr>
              <w:pStyle w:val="TableText"/>
            </w:pPr>
            <w:r>
              <w:t>Native vegetation</w:t>
            </w:r>
          </w:p>
        </w:tc>
        <w:tc>
          <w:tcPr>
            <w:tcW w:w="6366" w:type="dxa"/>
          </w:tcPr>
          <w:p w14:paraId="5F6C236E" w14:textId="63FA35AF" w:rsidR="004A57E3" w:rsidRDefault="00195537" w:rsidP="00195537">
            <w:pPr>
              <w:pStyle w:val="TableText"/>
            </w:pPr>
            <w:r>
              <w:t>Vegetation species that are resources growing in and along rivers and in wetlands and billabongs, and on floodplains – bush tucker, medicines and cultural practices.</w:t>
            </w:r>
          </w:p>
        </w:tc>
      </w:tr>
      <w:tr w:rsidR="004A57E3" w14:paraId="59D56148" w14:textId="77777777" w:rsidTr="007E7723">
        <w:tc>
          <w:tcPr>
            <w:tcW w:w="2694" w:type="dxa"/>
          </w:tcPr>
          <w:p w14:paraId="335FEA66" w14:textId="77777777" w:rsidR="004A57E3" w:rsidRDefault="004A57E3" w:rsidP="002218C6">
            <w:pPr>
              <w:pStyle w:val="TableText"/>
            </w:pPr>
            <w:r>
              <w:t>Native birds</w:t>
            </w:r>
          </w:p>
        </w:tc>
        <w:tc>
          <w:tcPr>
            <w:tcW w:w="6366" w:type="dxa"/>
          </w:tcPr>
          <w:p w14:paraId="01B00C52" w14:textId="02FF38E7" w:rsidR="004A57E3" w:rsidRDefault="00E217AF" w:rsidP="00195537">
            <w:pPr>
              <w:pStyle w:val="TableText"/>
            </w:pPr>
            <w:r>
              <w:t>Important l</w:t>
            </w:r>
            <w:r w:rsidR="00195537">
              <w:t>ocal indicator species</w:t>
            </w:r>
            <w:r>
              <w:t xml:space="preserve"> include</w:t>
            </w:r>
            <w:r w:rsidR="00195537">
              <w:t xml:space="preserve"> Brolga, ducks, magpie geese.</w:t>
            </w:r>
          </w:p>
        </w:tc>
      </w:tr>
      <w:tr w:rsidR="004A57E3" w14:paraId="6C7917EB" w14:textId="77777777" w:rsidTr="007E7723">
        <w:tc>
          <w:tcPr>
            <w:tcW w:w="2694" w:type="dxa"/>
          </w:tcPr>
          <w:p w14:paraId="6A01E98A" w14:textId="77777777" w:rsidR="004A57E3" w:rsidRDefault="004A57E3" w:rsidP="002218C6">
            <w:pPr>
              <w:pStyle w:val="TableText"/>
            </w:pPr>
            <w:r>
              <w:t>Native animals</w:t>
            </w:r>
          </w:p>
        </w:tc>
        <w:tc>
          <w:tcPr>
            <w:tcW w:w="6366" w:type="dxa"/>
          </w:tcPr>
          <w:p w14:paraId="66693091" w14:textId="0E397C53" w:rsidR="004A57E3" w:rsidRPr="00E35551" w:rsidRDefault="00195537" w:rsidP="00195537">
            <w:pPr>
              <w:pStyle w:val="TableText"/>
            </w:pPr>
            <w:r>
              <w:t>Look after native fish, both own importance and resource for communit</w:t>
            </w:r>
            <w:r w:rsidR="003F6309">
              <w:t>y</w:t>
            </w:r>
            <w:r>
              <w:t>; look after the critters, everything needs water, make sure things can survive and live; need to look after critters, care for all as part of whole picture, and to look after totem species and significant species.</w:t>
            </w:r>
          </w:p>
        </w:tc>
      </w:tr>
      <w:tr w:rsidR="004A57E3" w:rsidRPr="00B639F3" w14:paraId="3F1576A4" w14:textId="77777777" w:rsidTr="007E7723">
        <w:tc>
          <w:tcPr>
            <w:tcW w:w="2694" w:type="dxa"/>
          </w:tcPr>
          <w:p w14:paraId="7C978C20" w14:textId="77777777" w:rsidR="004A57E3" w:rsidRDefault="004A57E3" w:rsidP="002218C6">
            <w:pPr>
              <w:pStyle w:val="TableText"/>
            </w:pPr>
            <w:r>
              <w:t>Connecting with Country</w:t>
            </w:r>
          </w:p>
        </w:tc>
        <w:tc>
          <w:tcPr>
            <w:tcW w:w="6366" w:type="dxa"/>
          </w:tcPr>
          <w:p w14:paraId="5CE7AE45" w14:textId="1094734A" w:rsidR="004A57E3" w:rsidRPr="00B639F3" w:rsidRDefault="00E217AF" w:rsidP="00195537">
            <w:pPr>
              <w:pStyle w:val="TableText"/>
            </w:pPr>
            <w:r>
              <w:t>S</w:t>
            </w:r>
            <w:r w:rsidR="00195537" w:rsidRPr="00B639F3">
              <w:t xml:space="preserve">haring stories and knowledge are important to the </w:t>
            </w:r>
            <w:proofErr w:type="spellStart"/>
            <w:r w:rsidR="00195537" w:rsidRPr="00B639F3">
              <w:t>Gomeroi</w:t>
            </w:r>
            <w:proofErr w:type="spellEnd"/>
            <w:r w:rsidR="00195537" w:rsidRPr="00B639F3">
              <w:t xml:space="preserve"> people and the following assist in doing this: being able to go out on Country to reconnect and share knowledge about landscape and resources, about spiritual and creation stories, and educate the younger generations; connecting to and Caring for Country – opportunities to go out on Country, and obligations to care for </w:t>
            </w:r>
            <w:r w:rsidR="00195537" w:rsidRPr="00B639F3">
              <w:lastRenderedPageBreak/>
              <w:t>Country. Important values include modified trees, burial sites, scar trees, stone artefacts and a midden site.</w:t>
            </w:r>
          </w:p>
        </w:tc>
      </w:tr>
      <w:tr w:rsidR="00195537" w:rsidRPr="00B639F3" w14:paraId="0BA4082D" w14:textId="77777777" w:rsidTr="007E7723">
        <w:tc>
          <w:tcPr>
            <w:tcW w:w="2694" w:type="dxa"/>
          </w:tcPr>
          <w:p w14:paraId="118FC29E" w14:textId="46375156" w:rsidR="00195537" w:rsidRDefault="00195537" w:rsidP="002218C6">
            <w:pPr>
              <w:pStyle w:val="TableText"/>
            </w:pPr>
            <w:r>
              <w:lastRenderedPageBreak/>
              <w:t>Other notable water-dependent sites</w:t>
            </w:r>
          </w:p>
        </w:tc>
        <w:tc>
          <w:tcPr>
            <w:tcW w:w="6366" w:type="dxa"/>
          </w:tcPr>
          <w:p w14:paraId="5329F4E0" w14:textId="2A17A60A" w:rsidR="00195537" w:rsidRPr="00B639F3" w:rsidRDefault="00F463F6" w:rsidP="002218C6">
            <w:pPr>
              <w:pStyle w:val="TableText"/>
            </w:pPr>
            <w:r w:rsidRPr="00B639F3">
              <w:t xml:space="preserve">Gwydir Wetlands, including the Gingham and Lower Gwydir watercourses and wetlands and significant places in and along these wetlands including Gingham Waterhole, </w:t>
            </w:r>
            <w:proofErr w:type="spellStart"/>
            <w:r w:rsidRPr="00B639F3">
              <w:t>Bunnor</w:t>
            </w:r>
            <w:proofErr w:type="spellEnd"/>
            <w:r w:rsidRPr="00B639F3">
              <w:t xml:space="preserve"> Lagoon, </w:t>
            </w:r>
            <w:proofErr w:type="spellStart"/>
            <w:r w:rsidRPr="00B639F3">
              <w:t>Wandoona</w:t>
            </w:r>
            <w:proofErr w:type="spellEnd"/>
            <w:r w:rsidRPr="00B639F3">
              <w:t xml:space="preserve"> (Troy) Waterhole and Gin Holes. The </w:t>
            </w:r>
            <w:proofErr w:type="spellStart"/>
            <w:r w:rsidRPr="00B639F3">
              <w:t>Mallowa</w:t>
            </w:r>
            <w:proofErr w:type="spellEnd"/>
            <w:r w:rsidRPr="00B639F3">
              <w:t xml:space="preserve"> Creek and its wetlands, including Valetta swamps and wetlands. Moomin Creek sites. </w:t>
            </w:r>
            <w:proofErr w:type="spellStart"/>
            <w:r w:rsidRPr="00B639F3">
              <w:t>Mehi</w:t>
            </w:r>
            <w:proofErr w:type="spellEnd"/>
            <w:r w:rsidRPr="00B639F3">
              <w:t xml:space="preserve"> River sites (especially Top and Bottom Camps). Mid-section of the Gwydir River </w:t>
            </w:r>
            <w:proofErr w:type="gramStart"/>
            <w:r w:rsidRPr="00B639F3">
              <w:t>include</w:t>
            </w:r>
            <w:proofErr w:type="gramEnd"/>
            <w:r w:rsidRPr="00B639F3">
              <w:t xml:space="preserve"> Gravesend, </w:t>
            </w:r>
            <w:proofErr w:type="spellStart"/>
            <w:r w:rsidRPr="00B639F3">
              <w:t>Elcombe</w:t>
            </w:r>
            <w:proofErr w:type="spellEnd"/>
            <w:r w:rsidRPr="00B639F3">
              <w:t xml:space="preserve">, and Gum Flat. Other lagoons and billabongs including </w:t>
            </w:r>
            <w:proofErr w:type="spellStart"/>
            <w:r w:rsidRPr="00B639F3">
              <w:t>Tillaloo</w:t>
            </w:r>
            <w:proofErr w:type="spellEnd"/>
            <w:r w:rsidRPr="00B639F3">
              <w:t xml:space="preserve">, </w:t>
            </w:r>
            <w:proofErr w:type="spellStart"/>
            <w:r w:rsidRPr="00B639F3">
              <w:t>Baroona</w:t>
            </w:r>
            <w:proofErr w:type="spellEnd"/>
            <w:r w:rsidRPr="00B639F3">
              <w:t xml:space="preserve"> Waterholes, the Glen Swamp; Poison Gate (</w:t>
            </w:r>
            <w:proofErr w:type="spellStart"/>
            <w:r w:rsidRPr="00B639F3">
              <w:t>Derra</w:t>
            </w:r>
            <w:proofErr w:type="spellEnd"/>
            <w:r w:rsidRPr="00B639F3">
              <w:t xml:space="preserve">) Billabong; Whittaker’s Lagoon and </w:t>
            </w:r>
            <w:proofErr w:type="spellStart"/>
            <w:r w:rsidRPr="00B639F3">
              <w:t>Collymungle</w:t>
            </w:r>
            <w:proofErr w:type="spellEnd"/>
            <w:r w:rsidRPr="00B639F3">
              <w:t>.</w:t>
            </w:r>
          </w:p>
        </w:tc>
      </w:tr>
    </w:tbl>
    <w:p w14:paraId="328DD84C" w14:textId="660116D7" w:rsidR="004D6C2A" w:rsidRDefault="00224CE9" w:rsidP="007E1053">
      <w:pPr>
        <w:pStyle w:val="FigureTableNoteSource"/>
      </w:pPr>
      <w:bookmarkStart w:id="20" w:name="_Toc61430052"/>
      <w:r>
        <w:t xml:space="preserve">Source: </w:t>
      </w:r>
      <w:r w:rsidR="007E1053">
        <w:t>Heritage Concepts (2009)</w:t>
      </w:r>
      <w:r>
        <w:t>,</w:t>
      </w:r>
      <w:r w:rsidR="007E1053">
        <w:t xml:space="preserve"> Hudson Consulting and Woodlots &amp; Wetlands (2009)</w:t>
      </w:r>
      <w:r>
        <w:t>,</w:t>
      </w:r>
      <w:r w:rsidR="007E1053">
        <w:t xml:space="preserve"> NSW DECCW (2010)</w:t>
      </w:r>
      <w:r>
        <w:t xml:space="preserve"> and </w:t>
      </w:r>
      <w:r w:rsidR="007E1053">
        <w:t>NSW DPIE 2018).</w:t>
      </w:r>
      <w:r w:rsidR="0095296E">
        <w:t xml:space="preserve"> I</w:t>
      </w:r>
      <w:r w:rsidR="0095296E" w:rsidRPr="0095296E">
        <w:t>dentified through the Gwydir Case Study</w:t>
      </w:r>
      <w:r w:rsidR="0095296E">
        <w:t>.</w:t>
      </w:r>
    </w:p>
    <w:p w14:paraId="2FCF48B7" w14:textId="17FBD101" w:rsidR="004A57E3" w:rsidRDefault="004A57E3" w:rsidP="00504950">
      <w:pPr>
        <w:pStyle w:val="Heading3"/>
        <w:spacing w:before="240"/>
        <w:ind w:left="993"/>
      </w:pPr>
      <w:bookmarkStart w:id="21" w:name="_Toc80182357"/>
      <w:r>
        <w:t>Recent conditions and seasonal outlook</w:t>
      </w:r>
      <w:bookmarkEnd w:id="20"/>
      <w:bookmarkEnd w:id="21"/>
    </w:p>
    <w:bookmarkEnd w:id="13"/>
    <w:p w14:paraId="3E2555BE" w14:textId="77777777" w:rsidR="004A57E3" w:rsidRDefault="004A57E3" w:rsidP="00504950">
      <w:pPr>
        <w:pStyle w:val="Heading4"/>
        <w:ind w:left="993"/>
      </w:pPr>
      <w:r>
        <w:t>Recent conditions and environmental water use</w:t>
      </w:r>
    </w:p>
    <w:p w14:paraId="0AC23F70" w14:textId="5360FF58" w:rsidR="00460660" w:rsidRDefault="00460660" w:rsidP="00F463F6">
      <w:r w:rsidRPr="00620CB2">
        <w:t xml:space="preserve">The </w:t>
      </w:r>
      <w:bookmarkStart w:id="22" w:name="_Hlk72475251"/>
      <w:r w:rsidRPr="00620CB2">
        <w:t>2019</w:t>
      </w:r>
      <w:r w:rsidR="000D1F91" w:rsidRPr="00620CB2">
        <w:t>–</w:t>
      </w:r>
      <w:r w:rsidRPr="00620CB2">
        <w:t xml:space="preserve">20 </w:t>
      </w:r>
      <w:bookmarkEnd w:id="22"/>
      <w:r w:rsidRPr="00620CB2">
        <w:t>water year in the Gwydir system began very dry and finished quite wet. Very low falls occurred between July and December 2019. The 2019 calendar year was the driest recorded since 1965. Above average rainfall occurred in January to April 2020, which saw several flows through the full length of the river system. Very heavy rainfall resulted in localised inundation</w:t>
      </w:r>
      <w:r w:rsidR="00CC5A4F" w:rsidRPr="00620CB2">
        <w:t xml:space="preserve"> of</w:t>
      </w:r>
      <w:r w:rsidRPr="00620CB2">
        <w:t xml:space="preserve"> </w:t>
      </w:r>
      <w:r w:rsidR="00CC5A4F" w:rsidRPr="00620CB2">
        <w:t xml:space="preserve">wetland areas along the lower Gwydir, Ginghams and </w:t>
      </w:r>
      <w:proofErr w:type="spellStart"/>
      <w:r w:rsidR="00CC5A4F" w:rsidRPr="00620CB2">
        <w:t>Mallowa</w:t>
      </w:r>
      <w:proofErr w:type="spellEnd"/>
      <w:r w:rsidR="00CC5A4F" w:rsidRPr="00620CB2">
        <w:t xml:space="preserve"> systems</w:t>
      </w:r>
      <w:r w:rsidRPr="00620CB2">
        <w:t xml:space="preserve"> in February and March 20</w:t>
      </w:r>
      <w:r w:rsidRPr="00C62886">
        <w:t>20</w:t>
      </w:r>
      <w:r w:rsidR="006B227F" w:rsidRPr="00C62886">
        <w:t xml:space="preserve"> (BoM 2021</w:t>
      </w:r>
      <w:r w:rsidR="00C62886" w:rsidRPr="00C62886">
        <w:t>c</w:t>
      </w:r>
      <w:r w:rsidR="006B227F" w:rsidRPr="00C62886">
        <w:t>)</w:t>
      </w:r>
      <w:r w:rsidRPr="00C62886">
        <w:t>.</w:t>
      </w:r>
    </w:p>
    <w:p w14:paraId="22315E8C" w14:textId="6006EA91" w:rsidR="00460660" w:rsidRDefault="00460660" w:rsidP="00460660">
      <w:r>
        <w:t>Monitoring of refuge pools during spring and summer 2019</w:t>
      </w:r>
      <w:r w:rsidR="000D1F91">
        <w:t>–</w:t>
      </w:r>
      <w:r>
        <w:t>20 showed that during no flow periods, water quality and depth within pools decline</w:t>
      </w:r>
      <w:r w:rsidR="008B2EA7">
        <w:t>s</w:t>
      </w:r>
      <w:r>
        <w:t xml:space="preserve"> significantly. Maintaining water quality and depth is important within larger refuge pools to provide native fish species with the best chance of survival</w:t>
      </w:r>
      <w:r w:rsidR="008B2EA7">
        <w:t xml:space="preserve"> during dry times</w:t>
      </w:r>
      <w:r>
        <w:t>.</w:t>
      </w:r>
    </w:p>
    <w:p w14:paraId="5B04EC50" w14:textId="33634F94" w:rsidR="00460660" w:rsidRDefault="00460660" w:rsidP="00460660">
      <w:r w:rsidRPr="001575F3">
        <w:t xml:space="preserve">Results from monitoring undertaken along the Gwydir River between May to July 2020 showed most native fish species had spawned and recruited in the </w:t>
      </w:r>
      <w:r w:rsidR="008B2EA7" w:rsidRPr="001575F3">
        <w:t xml:space="preserve">2019–20 water </w:t>
      </w:r>
      <w:r w:rsidRPr="001575F3">
        <w:t>year</w:t>
      </w:r>
      <w:r w:rsidR="001575F3" w:rsidRPr="001575F3">
        <w:t>.</w:t>
      </w:r>
      <w:r w:rsidRPr="001575F3">
        <w:t xml:space="preserve"> Whilst the overall numbers of native fish were modest, most individuals sampled appeared in good health.</w:t>
      </w:r>
      <w:r w:rsidR="001575F3" w:rsidRPr="001575F3">
        <w:t xml:space="preserve"> (CEWO MER 2020).</w:t>
      </w:r>
    </w:p>
    <w:p w14:paraId="6149A18C" w14:textId="63DE1DAE" w:rsidR="00F463F6" w:rsidRDefault="00CC5A4F" w:rsidP="00F463F6">
      <w:r>
        <w:t>Between April and October 2020, flows across the Gwydir system decrease</w:t>
      </w:r>
      <w:r w:rsidR="00276FDF">
        <w:t>d,</w:t>
      </w:r>
      <w:r>
        <w:t xml:space="preserve"> with some channels within the lower parts of the system ceasing to flow</w:t>
      </w:r>
      <w:r w:rsidR="00276FDF">
        <w:t xml:space="preserve"> during </w:t>
      </w:r>
      <w:r w:rsidR="00276FDF" w:rsidRPr="001575F3">
        <w:t>September 202</w:t>
      </w:r>
      <w:r w:rsidR="00FA52E6">
        <w:t>0</w:t>
      </w:r>
      <w:bookmarkStart w:id="23" w:name="_Hlk73001981"/>
      <w:r w:rsidRPr="001575F3">
        <w:t>.</w:t>
      </w:r>
      <w:r w:rsidR="00276FDF" w:rsidRPr="001575F3">
        <w:t xml:space="preserve"> </w:t>
      </w:r>
      <w:bookmarkEnd w:id="23"/>
      <w:r w:rsidR="00276FDF" w:rsidRPr="001575F3">
        <w:t>Th</w:t>
      </w:r>
      <w:r w:rsidR="00276FDF">
        <w:t>ese cease to flow periods were broken by unregulated flows during mid-October 2020, these flows originating mainly from the Horton River</w:t>
      </w:r>
      <w:r w:rsidR="00292A76">
        <w:t xml:space="preserve"> </w:t>
      </w:r>
      <w:r w:rsidR="00292A76" w:rsidRPr="001575F3">
        <w:t>(</w:t>
      </w:r>
      <w:proofErr w:type="spellStart"/>
      <w:r w:rsidR="00292A76" w:rsidRPr="001575F3">
        <w:t>WaterNSW</w:t>
      </w:r>
      <w:proofErr w:type="spellEnd"/>
      <w:r w:rsidR="00292A76" w:rsidRPr="001575F3">
        <w:t xml:space="preserve"> 2021a).</w:t>
      </w:r>
    </w:p>
    <w:p w14:paraId="3D808CC7" w14:textId="4E633DA4" w:rsidR="00775EAE" w:rsidRDefault="00AD6B26" w:rsidP="00F463F6">
      <w:r w:rsidRPr="00AD6B26">
        <w:t>Over the summer of 2020</w:t>
      </w:r>
      <w:r w:rsidR="000D1F91">
        <w:t>–</w:t>
      </w:r>
      <w:r w:rsidRPr="00AD6B26">
        <w:t xml:space="preserve">21, water for the environment was provided across the Lower Gwydir, Gingham and </w:t>
      </w:r>
      <w:proofErr w:type="spellStart"/>
      <w:r w:rsidRPr="00AD6B26">
        <w:t>Mallowa</w:t>
      </w:r>
      <w:proofErr w:type="spellEnd"/>
      <w:r w:rsidRPr="00AD6B26">
        <w:t xml:space="preserve"> Creek systems, the </w:t>
      </w:r>
      <w:proofErr w:type="spellStart"/>
      <w:r w:rsidRPr="00AD6B26">
        <w:t>Mehi</w:t>
      </w:r>
      <w:proofErr w:type="spellEnd"/>
      <w:r w:rsidRPr="00AD6B26">
        <w:t xml:space="preserve"> and the Barwon River via Carole/Gil </w:t>
      </w:r>
      <w:proofErr w:type="spellStart"/>
      <w:r w:rsidRPr="00AD6B26">
        <w:t>Gil</w:t>
      </w:r>
      <w:proofErr w:type="spellEnd"/>
      <w:r w:rsidRPr="00AD6B26">
        <w:t xml:space="preserve"> creeks. This water complemented natural inflows following widespread rainfall and supported the recovery of wetland areas</w:t>
      </w:r>
      <w:r w:rsidR="00775EAE">
        <w:t xml:space="preserve"> including </w:t>
      </w:r>
      <w:r w:rsidR="00CC008A">
        <w:t xml:space="preserve">the </w:t>
      </w:r>
      <w:r w:rsidR="00775EAE" w:rsidRPr="00775EAE">
        <w:t xml:space="preserve">Gwydir Wetlands Ramsar </w:t>
      </w:r>
      <w:r w:rsidR="00CC008A">
        <w:t>sub</w:t>
      </w:r>
      <w:r w:rsidR="00775EAE" w:rsidRPr="00775EAE">
        <w:t>sites located on ‘Old Dromana’ and ‘Goddard’s Lease’</w:t>
      </w:r>
      <w:r w:rsidRPr="00AD6B26">
        <w:t>. Flows also provided habitat for a range of waterbirds, fish, frogs and turtles.</w:t>
      </w:r>
      <w:r w:rsidR="008B2EA7">
        <w:t xml:space="preserve"> </w:t>
      </w:r>
      <w:r w:rsidR="00775EAE" w:rsidRPr="00775EAE">
        <w:t xml:space="preserve">Natural flows </w:t>
      </w:r>
      <w:r w:rsidR="00CE741E">
        <w:t xml:space="preserve">in early summer </w:t>
      </w:r>
      <w:r w:rsidR="00775EAE" w:rsidRPr="00775EAE">
        <w:t>triggered a small waterbird nesting event. Water for the environment was used to help several colonial nesting species finish their breeding.</w:t>
      </w:r>
    </w:p>
    <w:p w14:paraId="5CE8F017" w14:textId="177E3E84" w:rsidR="008B2EA7" w:rsidRDefault="008B2EA7" w:rsidP="008B2EA7">
      <w:r w:rsidRPr="001575F3">
        <w:t>Waterbird surveys were conducted in February in collaboration with NSW Department of Planning, Industry and Environment (DPIE), NSW National Parks and Wildlife Service (NPWS) and the University of New England</w:t>
      </w:r>
      <w:r w:rsidR="001575F3" w:rsidRPr="001575F3">
        <w:t xml:space="preserve"> (UNE)</w:t>
      </w:r>
      <w:r w:rsidRPr="001575F3">
        <w:t xml:space="preserve">. These surveys recorded around 1,000 magpie geese </w:t>
      </w:r>
      <w:r w:rsidRPr="001575F3">
        <w:lastRenderedPageBreak/>
        <w:t>in the Gingham watercourse gathering in flocks of 80 to 100, with some establishing nests in the a</w:t>
      </w:r>
      <w:r w:rsidRPr="00C62886">
        <w:t>rea</w:t>
      </w:r>
      <w:r w:rsidR="001575F3" w:rsidRPr="00C62886">
        <w:t xml:space="preserve"> (DAWE 2021).</w:t>
      </w:r>
    </w:p>
    <w:p w14:paraId="76FC8A8A" w14:textId="124B4A0B" w:rsidR="00D4708F" w:rsidRPr="00C62886" w:rsidRDefault="00D4708F" w:rsidP="00F463F6">
      <w:r w:rsidRPr="00D4708F">
        <w:t>In late March</w:t>
      </w:r>
      <w:r w:rsidR="008B2EA7">
        <w:t xml:space="preserve"> 2021</w:t>
      </w:r>
      <w:r w:rsidRPr="00D4708F">
        <w:t xml:space="preserve">, the Gwydir </w:t>
      </w:r>
      <w:r w:rsidR="00CC008A">
        <w:t xml:space="preserve">Valley </w:t>
      </w:r>
      <w:r w:rsidRPr="00D4708F">
        <w:t>received significant inflows from widespread rainfall. This led to major flooding across much of the Lower Gwydir Floodplain</w:t>
      </w:r>
      <w:r>
        <w:t xml:space="preserve"> </w:t>
      </w:r>
      <w:r w:rsidR="0067513C">
        <w:t xml:space="preserve">with </w:t>
      </w:r>
      <w:r w:rsidR="0067513C" w:rsidRPr="00D4708F">
        <w:t xml:space="preserve">flows peaking at 10.43 on the </w:t>
      </w:r>
      <w:proofErr w:type="spellStart"/>
      <w:r w:rsidR="0067513C" w:rsidRPr="00D4708F">
        <w:t>Mehi</w:t>
      </w:r>
      <w:proofErr w:type="spellEnd"/>
      <w:r w:rsidR="0067513C" w:rsidRPr="00D4708F">
        <w:t xml:space="preserve"> River </w:t>
      </w:r>
      <w:r w:rsidR="0067513C">
        <w:t xml:space="preserve">at Moree and 7.35 metres on the Gwydir River at Yarraman </w:t>
      </w:r>
      <w:r w:rsidR="0067513C" w:rsidRPr="00D4708F">
        <w:t>on 25 March 202</w:t>
      </w:r>
      <w:r w:rsidR="0069611E">
        <w:t>1</w:t>
      </w:r>
      <w:r w:rsidR="0067513C">
        <w:t>.</w:t>
      </w:r>
      <w:r w:rsidR="004D6C2A">
        <w:t xml:space="preserve"> </w:t>
      </w:r>
      <w:r w:rsidR="0067513C">
        <w:t xml:space="preserve">These flows </w:t>
      </w:r>
      <w:r>
        <w:t>a</w:t>
      </w:r>
      <w:r w:rsidR="0067513C">
        <w:t xml:space="preserve"> </w:t>
      </w:r>
      <w:r w:rsidRPr="00D4708F">
        <w:t>had a significant impact on communities across the valley.</w:t>
      </w:r>
      <w:r w:rsidR="004D6C2A">
        <w:t xml:space="preserve"> </w:t>
      </w:r>
      <w:r w:rsidRPr="00D4708F">
        <w:t>Although supplementa</w:t>
      </w:r>
      <w:r w:rsidRPr="00C62886">
        <w:t>ry water was available, environmental water managers chose not to participate to minimise further flooding impacts to communities</w:t>
      </w:r>
      <w:r w:rsidR="001575F3" w:rsidRPr="00C62886">
        <w:t xml:space="preserve"> (DAWE 2021).</w:t>
      </w:r>
    </w:p>
    <w:p w14:paraId="53E63DE2" w14:textId="0F07877D" w:rsidR="00651A21" w:rsidRDefault="00D4708F" w:rsidP="00D4708F">
      <w:r w:rsidRPr="00C62886">
        <w:t xml:space="preserve">Following the floods, NPWS and DPIE EES staff observed several large (100+) groups of straw-necked and white ibis, great egrets, intermediate and little egrets, mixed flocks of ducks and lots of </w:t>
      </w:r>
      <w:proofErr w:type="spellStart"/>
      <w:r w:rsidRPr="00C62886">
        <w:t>cootes</w:t>
      </w:r>
      <w:proofErr w:type="spellEnd"/>
      <w:r w:rsidRPr="00C62886">
        <w:t xml:space="preserve"> and grebes</w:t>
      </w:r>
      <w:r w:rsidR="00357C10" w:rsidRPr="00C62886">
        <w:t xml:space="preserve"> (DAWE 2021)</w:t>
      </w:r>
      <w:r w:rsidRPr="00C62886">
        <w:t>.</w:t>
      </w:r>
    </w:p>
    <w:p w14:paraId="01F738DC" w14:textId="19C8BD56" w:rsidR="00F463F6" w:rsidRPr="00142FB2" w:rsidRDefault="004A57E3" w:rsidP="00D4708F">
      <w:r>
        <w:t xml:space="preserve">Learn more about previous </w:t>
      </w:r>
      <w:hyperlink r:id="rId24" w:history="1">
        <w:r w:rsidRPr="00F463F6">
          <w:rPr>
            <w:rStyle w:val="Hyperlink"/>
          </w:rPr>
          <w:t xml:space="preserve">Commonwealth environmental water use in the </w:t>
        </w:r>
        <w:r w:rsidR="00F463F6" w:rsidRPr="00F463F6">
          <w:rPr>
            <w:rStyle w:val="Hyperlink"/>
          </w:rPr>
          <w:t>Gwydir</w:t>
        </w:r>
        <w:r w:rsidRPr="00F463F6">
          <w:rPr>
            <w:rStyle w:val="Hyperlink"/>
          </w:rPr>
          <w:t xml:space="preserve"> catchment</w:t>
        </w:r>
      </w:hyperlink>
      <w:r w:rsidRPr="00F463F6">
        <w:t>.</w:t>
      </w:r>
    </w:p>
    <w:p w14:paraId="2A28C82E" w14:textId="5CEE33ED" w:rsidR="004A57E3" w:rsidRDefault="004A57E3" w:rsidP="00504950">
      <w:pPr>
        <w:pStyle w:val="Heading4"/>
        <w:ind w:left="993"/>
      </w:pPr>
      <w:r>
        <w:t>Seasonal outlook</w:t>
      </w:r>
    </w:p>
    <w:p w14:paraId="23475F9D" w14:textId="1A5EE292" w:rsidR="008B2EA7" w:rsidRDefault="00F463F6" w:rsidP="00695E4E">
      <w:r w:rsidRPr="00F463F6">
        <w:t xml:space="preserve">According to the Bureau of Meteorology outlook in </w:t>
      </w:r>
      <w:r w:rsidR="00CE741E">
        <w:t>May</w:t>
      </w:r>
      <w:r w:rsidRPr="00F463F6">
        <w:t xml:space="preserve">, </w:t>
      </w:r>
      <w:r w:rsidR="005C5EE9">
        <w:t xml:space="preserve">above </w:t>
      </w:r>
      <w:r w:rsidRPr="00F463F6">
        <w:t xml:space="preserve">median rainfall is forecast across the Gwydir River Valley from </w:t>
      </w:r>
      <w:r w:rsidR="00CE741E">
        <w:t xml:space="preserve">July to </w:t>
      </w:r>
      <w:r w:rsidR="005C5EE9">
        <w:t>Sept</w:t>
      </w:r>
      <w:r w:rsidR="005C5EE9" w:rsidRPr="00776AC6">
        <w:t>ember</w:t>
      </w:r>
      <w:r w:rsidR="00357C10" w:rsidRPr="00776AC6">
        <w:t xml:space="preserve"> (BoM 2021b)</w:t>
      </w:r>
      <w:r w:rsidRPr="00776AC6">
        <w:t xml:space="preserve">. </w:t>
      </w:r>
      <w:r w:rsidR="008B2EA7" w:rsidRPr="00776AC6">
        <w:t>Maximum</w:t>
      </w:r>
      <w:r w:rsidR="008B2EA7" w:rsidRPr="00F463F6">
        <w:t xml:space="preserve"> temperatures are also forecast to remain above average ove</w:t>
      </w:r>
      <w:r w:rsidR="008B2EA7" w:rsidRPr="00776AC6">
        <w:t>r the coming months</w:t>
      </w:r>
      <w:r w:rsidR="00357C10" w:rsidRPr="00776AC6">
        <w:t xml:space="preserve"> (BoM 2021e)</w:t>
      </w:r>
      <w:r w:rsidR="008B2EA7" w:rsidRPr="00776AC6">
        <w:t>.</w:t>
      </w:r>
    </w:p>
    <w:p w14:paraId="394AFBB7" w14:textId="11C487AA" w:rsidR="00695E4E" w:rsidRPr="00695E4E" w:rsidRDefault="007C1A65" w:rsidP="00695E4E">
      <w:r>
        <w:t>Th</w:t>
      </w:r>
      <w:r w:rsidR="008B2EA7">
        <w:t>ese</w:t>
      </w:r>
      <w:r w:rsidR="00F463F6" w:rsidRPr="00F463F6">
        <w:t xml:space="preserve"> forecast</w:t>
      </w:r>
      <w:r w:rsidR="003F6309">
        <w:t>s</w:t>
      </w:r>
      <w:r w:rsidR="00F463F6" w:rsidRPr="00F463F6">
        <w:t xml:space="preserve"> </w:t>
      </w:r>
      <w:r w:rsidR="003F6309">
        <w:t>suggest</w:t>
      </w:r>
      <w:r>
        <w:t xml:space="preserve"> weather patterns may help improve</w:t>
      </w:r>
      <w:r w:rsidR="005C5EE9">
        <w:t xml:space="preserve"> </w:t>
      </w:r>
      <w:r>
        <w:t xml:space="preserve">the condition of </w:t>
      </w:r>
      <w:r w:rsidR="005C5EE9">
        <w:t xml:space="preserve">rivers and wetlands </w:t>
      </w:r>
      <w:r>
        <w:t>in the Gwydir. However, i</w:t>
      </w:r>
      <w:r w:rsidR="005C5EE9">
        <w:t xml:space="preserve">t is </w:t>
      </w:r>
      <w:r>
        <w:t xml:space="preserve">also </w:t>
      </w:r>
      <w:r w:rsidR="005C5EE9">
        <w:t xml:space="preserve">possible that dry conditions may </w:t>
      </w:r>
      <w:r>
        <w:t>re eventuate over coming months, which may hinder recovery.</w:t>
      </w:r>
    </w:p>
    <w:p w14:paraId="49E7A6A8" w14:textId="5CC7E3D4" w:rsidR="004A57E3" w:rsidRDefault="004A57E3" w:rsidP="00504950">
      <w:pPr>
        <w:pStyle w:val="Heading4"/>
        <w:ind w:left="993"/>
      </w:pPr>
      <w:r>
        <w:t>Water availability</w:t>
      </w:r>
    </w:p>
    <w:p w14:paraId="7F6D6257" w14:textId="020D1F59" w:rsidR="006F2C87" w:rsidRPr="00740CE9" w:rsidRDefault="006F2C87" w:rsidP="00D01A7C">
      <w:r w:rsidRPr="006F2C87">
        <w:t xml:space="preserve">Commonwealth environmental water is managed </w:t>
      </w:r>
      <w:r w:rsidR="00DB1C35">
        <w:t xml:space="preserve">in conjunction with other </w:t>
      </w:r>
      <w:r w:rsidRPr="006F2C87">
        <w:t>held and planned environmental water managed by NSW. Other flows such as tributary flows, consumptive water and other water orders may also support environmental demands in the Gwydir Valley. As of 30</w:t>
      </w:r>
      <w:r w:rsidR="00D01A7C">
        <w:t> </w:t>
      </w:r>
      <w:r w:rsidRPr="006F2C87">
        <w:t xml:space="preserve">April 2021, there was 36.8 </w:t>
      </w:r>
      <w:r w:rsidRPr="00740CE9">
        <w:t xml:space="preserve">gigalitres in the Environmental Contingency Allowance (ECA) and </w:t>
      </w:r>
      <w:r w:rsidR="00B3791C">
        <w:t>70.6</w:t>
      </w:r>
      <w:r w:rsidRPr="00740CE9">
        <w:t xml:space="preserve"> gigalitres of </w:t>
      </w:r>
      <w:r w:rsidR="00B3791C">
        <w:t>g</w:t>
      </w:r>
      <w:r w:rsidRPr="00740CE9">
        <w:t xml:space="preserve">eneral </w:t>
      </w:r>
      <w:r w:rsidR="00B3791C">
        <w:t>and high s</w:t>
      </w:r>
      <w:r w:rsidRPr="00740CE9">
        <w:t xml:space="preserve">ecurity Held Environmental Water available </w:t>
      </w:r>
      <w:r w:rsidR="00DB1C35">
        <w:t>out of the 548</w:t>
      </w:r>
      <w:r w:rsidR="00D01A7C">
        <w:t> </w:t>
      </w:r>
      <w:r w:rsidR="00DB1C35">
        <w:t>gigalitres of active volume in</w:t>
      </w:r>
      <w:r w:rsidR="00DB1C35" w:rsidRPr="00740CE9">
        <w:t xml:space="preserve"> </w:t>
      </w:r>
      <w:r w:rsidRPr="00740CE9">
        <w:t>Copeton Dam</w:t>
      </w:r>
      <w:r w:rsidR="00B3791C">
        <w:t xml:space="preserve"> (NSW DPIE 2021)</w:t>
      </w:r>
      <w:r w:rsidRPr="00740CE9">
        <w:t>.</w:t>
      </w:r>
    </w:p>
    <w:p w14:paraId="4C7B1F32" w14:textId="5BAB8970" w:rsidR="00D305B5" w:rsidRPr="00740CE9" w:rsidRDefault="00F463F6" w:rsidP="00D305B5">
      <w:r w:rsidRPr="000A7B42">
        <w:t>The volume of Commonwealth environmental water carried over in the Gwydir River Valley for use in 2021</w:t>
      </w:r>
      <w:bookmarkStart w:id="24" w:name="_Hlk72417491"/>
      <w:r w:rsidR="000D1F91" w:rsidRPr="000A7B42">
        <w:t>–</w:t>
      </w:r>
      <w:bookmarkEnd w:id="24"/>
      <w:r w:rsidR="007C1A65" w:rsidRPr="000A7B42">
        <w:t>22</w:t>
      </w:r>
      <w:r w:rsidRPr="000A7B42">
        <w:t xml:space="preserve"> is </w:t>
      </w:r>
      <w:r w:rsidR="005C5EE9" w:rsidRPr="000A7B42">
        <w:t>5</w:t>
      </w:r>
      <w:r w:rsidR="000A7B42" w:rsidRPr="000A7B42">
        <w:t>9.9</w:t>
      </w:r>
      <w:r w:rsidRPr="000A7B42">
        <w:t xml:space="preserve"> gigalitres. </w:t>
      </w:r>
      <w:r w:rsidR="00BB3DD8" w:rsidRPr="000A7B42">
        <w:t>F</w:t>
      </w:r>
      <w:r w:rsidRPr="000A7B42">
        <w:t>ull</w:t>
      </w:r>
      <w:r w:rsidRPr="006F2C87">
        <w:t xml:space="preserve"> (100</w:t>
      </w:r>
      <w:r w:rsidR="007A2397" w:rsidRPr="006F2C87">
        <w:t>%</w:t>
      </w:r>
      <w:r w:rsidRPr="006F2C87">
        <w:t>) allocation for high security entitlements</w:t>
      </w:r>
      <w:r w:rsidR="00BB3DD8" w:rsidRPr="006F2C87">
        <w:t xml:space="preserve"> is expected</w:t>
      </w:r>
      <w:r w:rsidRPr="006F2C87">
        <w:t xml:space="preserve"> </w:t>
      </w:r>
      <w:r w:rsidR="00BB3DD8" w:rsidRPr="006F2C87">
        <w:t xml:space="preserve">to be announced at the </w:t>
      </w:r>
      <w:r w:rsidR="00D67B6D" w:rsidRPr="006F2C87">
        <w:t>commencement</w:t>
      </w:r>
      <w:r w:rsidR="00BB3DD8" w:rsidRPr="006F2C87">
        <w:t xml:space="preserve"> of the</w:t>
      </w:r>
      <w:r w:rsidRPr="006F2C87">
        <w:t xml:space="preserve"> 202</w:t>
      </w:r>
      <w:r w:rsidR="000D1F91" w:rsidRPr="006F2C87">
        <w:t>1</w:t>
      </w:r>
      <w:r w:rsidRPr="006F2C87">
        <w:t>–2</w:t>
      </w:r>
      <w:r w:rsidR="000D1F91" w:rsidRPr="006F2C87">
        <w:t>2</w:t>
      </w:r>
      <w:r w:rsidR="007A2397" w:rsidRPr="006F2C87">
        <w:t xml:space="preserve"> water year</w:t>
      </w:r>
      <w:r w:rsidRPr="006F2C87">
        <w:t xml:space="preserve">, which would add an additional 4.5 gigalitres of water for the environment. </w:t>
      </w:r>
      <w:r w:rsidR="00D305B5" w:rsidRPr="006F2C87">
        <w:t>As of 20 May 2021, Copeton Dam was at 41% capacity</w:t>
      </w:r>
      <w:r w:rsidR="006B227F" w:rsidRPr="00740CE9">
        <w:t xml:space="preserve"> (</w:t>
      </w:r>
      <w:proofErr w:type="spellStart"/>
      <w:r w:rsidR="006B227F" w:rsidRPr="00740CE9">
        <w:t>WaterNSW</w:t>
      </w:r>
      <w:proofErr w:type="spellEnd"/>
      <w:r w:rsidR="006B227F" w:rsidRPr="00740CE9">
        <w:t xml:space="preserve"> 2021b)</w:t>
      </w:r>
      <w:r w:rsidR="00D305B5" w:rsidRPr="00740CE9">
        <w:t>.</w:t>
      </w:r>
    </w:p>
    <w:p w14:paraId="05C32B4D" w14:textId="61803049" w:rsidR="0022241A" w:rsidRPr="006F2C87" w:rsidRDefault="00F463F6" w:rsidP="0022241A">
      <w:r w:rsidRPr="00740CE9">
        <w:t xml:space="preserve">Based on the expected available volume of </w:t>
      </w:r>
      <w:r w:rsidR="007A2397" w:rsidRPr="00740CE9">
        <w:t xml:space="preserve">environmental </w:t>
      </w:r>
      <w:r w:rsidRPr="00740CE9">
        <w:t xml:space="preserve">water held by </w:t>
      </w:r>
      <w:r w:rsidR="007A2397" w:rsidRPr="00740CE9">
        <w:t xml:space="preserve">the </w:t>
      </w:r>
      <w:r w:rsidRPr="00740CE9">
        <w:t xml:space="preserve">Commonwealth and </w:t>
      </w:r>
      <w:r w:rsidR="007A2397" w:rsidRPr="00740CE9">
        <w:t>NSW</w:t>
      </w:r>
      <w:r w:rsidRPr="00740CE9">
        <w:t>, as well as recent and forecast catchment conditions, it is expected that the overall resource availability will be moderate in 202</w:t>
      </w:r>
      <w:r w:rsidR="00D305B5" w:rsidRPr="00740CE9">
        <w:t>1</w:t>
      </w:r>
      <w:r w:rsidRPr="00740CE9">
        <w:t>–2</w:t>
      </w:r>
      <w:r w:rsidR="00D305B5" w:rsidRPr="00740CE9">
        <w:t>2</w:t>
      </w:r>
      <w:r w:rsidRPr="00740CE9">
        <w:t>.</w:t>
      </w:r>
      <w:r w:rsidR="0022241A" w:rsidRPr="00740CE9">
        <w:t xml:space="preserve"> </w:t>
      </w:r>
      <w:r w:rsidR="0022241A" w:rsidRPr="006F2C87">
        <w:t xml:space="preserve">Forecast allocation of regulated (surface water) Commonwealth environmental water in 2021–22 under different water availability scenarios is provided in </w:t>
      </w:r>
      <w:r w:rsidR="00722213">
        <w:t xml:space="preserve">table </w:t>
      </w:r>
      <w:r w:rsidR="00025718">
        <w:t>4</w:t>
      </w:r>
      <w:r w:rsidR="00722213">
        <w:t xml:space="preserve"> of </w:t>
      </w:r>
      <w:hyperlink r:id="rId25" w:history="1">
        <w:r w:rsidR="0022241A" w:rsidRPr="00722213">
          <w:rPr>
            <w:rStyle w:val="Hyperlink"/>
          </w:rPr>
          <w:t>Chapter 2</w:t>
        </w:r>
      </w:hyperlink>
      <w:r w:rsidR="0022241A" w:rsidRPr="006F2C87">
        <w:t>.</w:t>
      </w:r>
    </w:p>
    <w:p w14:paraId="7B7C2AAE" w14:textId="432BB3BE" w:rsidR="00695E4E" w:rsidRPr="00695E4E" w:rsidRDefault="00D305B5" w:rsidP="00F463F6">
      <w:r>
        <w:t>Due to the combination of recent flows, moderate storage levels and volumes of environmental water, environmental managers will provide water for the environment in response to natural flow triggers in the 2021–22</w:t>
      </w:r>
      <w:r w:rsidR="006E0384">
        <w:t xml:space="preserve"> water year</w:t>
      </w:r>
      <w:r>
        <w:t>.</w:t>
      </w:r>
    </w:p>
    <w:p w14:paraId="34F5EED9" w14:textId="77777777" w:rsidR="004A57E3" w:rsidRDefault="004A57E3" w:rsidP="00504950">
      <w:pPr>
        <w:pStyle w:val="Heading4"/>
        <w:ind w:left="993"/>
      </w:pPr>
      <w:r>
        <w:lastRenderedPageBreak/>
        <w:t>Environmental demands</w:t>
      </w:r>
    </w:p>
    <w:p w14:paraId="6B7B1DA6" w14:textId="1F3EB230" w:rsidR="004A57E3" w:rsidRDefault="00F463F6" w:rsidP="004A57E3">
      <w:pPr>
        <w:sectPr w:rsidR="004A57E3">
          <w:pgSz w:w="11906" w:h="16838"/>
          <w:pgMar w:top="1418" w:right="1418" w:bottom="1418" w:left="1418" w:header="567" w:footer="283" w:gutter="0"/>
          <w:pgNumType w:start="1"/>
          <w:cols w:space="708"/>
          <w:docGrid w:linePitch="360"/>
        </w:sectPr>
      </w:pPr>
      <w:r>
        <w:t xml:space="preserve">Considering the prolonged drought conditions and the need to build </w:t>
      </w:r>
      <w:proofErr w:type="gramStart"/>
      <w:r>
        <w:t>resilience, and</w:t>
      </w:r>
      <w:proofErr w:type="gramEnd"/>
      <w:r>
        <w:t xml:space="preserve"> support the recovery of key assets in the Gwydir Valley, there are a number of environmental demands that require water urgently in 2020–21. </w:t>
      </w:r>
      <w:r w:rsidR="00471C4C">
        <w:t>The</w:t>
      </w:r>
      <w:r w:rsidR="004A57E3" w:rsidRPr="00142FB2">
        <w:t xml:space="preserve"> environmental water demands for assets in the </w:t>
      </w:r>
      <w:r w:rsidRPr="00142FB2">
        <w:t xml:space="preserve">Gwydir </w:t>
      </w:r>
      <w:r w:rsidR="004A57E3" w:rsidRPr="00142FB2">
        <w:t>Catchment in 202</w:t>
      </w:r>
      <w:r w:rsidR="00695E4E" w:rsidRPr="00142FB2">
        <w:t>1</w:t>
      </w:r>
      <w:r w:rsidR="004A57E3" w:rsidRPr="00142FB2">
        <w:t>–2</w:t>
      </w:r>
      <w:r w:rsidR="00695E4E" w:rsidRPr="00142FB2">
        <w:t>2</w:t>
      </w:r>
      <w:r w:rsidR="004A57E3" w:rsidRPr="00142FB2">
        <w:t xml:space="preserve">, </w:t>
      </w:r>
      <w:r w:rsidR="00471C4C">
        <w:t>are shown in</w:t>
      </w:r>
      <w:r w:rsidR="00B31729">
        <w:t xml:space="preserve"> </w:t>
      </w:r>
      <w:r w:rsidR="00B31729">
        <w:fldChar w:fldCharType="begin"/>
      </w:r>
      <w:r w:rsidR="00B31729">
        <w:instrText xml:space="preserve"> REF _Ref80118926 \h </w:instrText>
      </w:r>
      <w:r w:rsidR="00B31729">
        <w:fldChar w:fldCharType="separate"/>
      </w:r>
      <w:r w:rsidR="00D05641">
        <w:t>Table GV</w:t>
      </w:r>
      <w:r w:rsidR="00D05641">
        <w:rPr>
          <w:noProof/>
        </w:rPr>
        <w:t>2</w:t>
      </w:r>
      <w:r w:rsidR="00B31729">
        <w:fldChar w:fldCharType="end"/>
      </w:r>
      <w:r w:rsidR="004A57E3" w:rsidRPr="00142FB2">
        <w:t xml:space="preserve">. </w:t>
      </w:r>
    </w:p>
    <w:p w14:paraId="6D2D623D" w14:textId="66A2EF0A" w:rsidR="004A57E3" w:rsidRDefault="00CF6DD2" w:rsidP="00CF6DD2">
      <w:pPr>
        <w:pStyle w:val="Caption"/>
      </w:pPr>
      <w:bookmarkStart w:id="25" w:name="_Ref80118926"/>
      <w:bookmarkStart w:id="26" w:name="_Ref61364737"/>
      <w:bookmarkStart w:id="27" w:name="_Toc61429621"/>
      <w:bookmarkStart w:id="28" w:name="_Toc79649285"/>
      <w:bookmarkStart w:id="29" w:name="_Toc80118680"/>
      <w:bookmarkStart w:id="30" w:name="_Hlk62588152"/>
      <w:r>
        <w:lastRenderedPageBreak/>
        <w:t>Table GV</w:t>
      </w:r>
      <w:fldSimple w:instr=" SEQ Table_GV \* ARABIC ">
        <w:r w:rsidR="00D05641">
          <w:rPr>
            <w:noProof/>
          </w:rPr>
          <w:t>2</w:t>
        </w:r>
      </w:fldSimple>
      <w:bookmarkEnd w:id="25"/>
      <w:r>
        <w:t xml:space="preserve"> </w:t>
      </w:r>
      <w:r w:rsidR="004A57E3" w:rsidRPr="00142FB2">
        <w:t>Environmental demands</w:t>
      </w:r>
      <w:r w:rsidR="00891687">
        <w:t xml:space="preserve"> and</w:t>
      </w:r>
      <w:r w:rsidR="004A57E3" w:rsidRPr="00142FB2">
        <w:t xml:space="preserve"> watering priorities</w:t>
      </w:r>
      <w:r w:rsidR="00891687">
        <w:t>,</w:t>
      </w:r>
      <w:r w:rsidR="004A57E3" w:rsidRPr="00142FB2">
        <w:t xml:space="preserve"> 202</w:t>
      </w:r>
      <w:r w:rsidR="000327FA" w:rsidRPr="00142FB2">
        <w:t>1</w:t>
      </w:r>
      <w:r w:rsidR="004A57E3" w:rsidRPr="00142FB2">
        <w:t>–2</w:t>
      </w:r>
      <w:r w:rsidR="000327FA" w:rsidRPr="00142FB2">
        <w:t>2</w:t>
      </w:r>
      <w:r w:rsidR="00891687">
        <w:t>,</w:t>
      </w:r>
      <w:r w:rsidR="004A57E3" w:rsidRPr="00142FB2">
        <w:t xml:space="preserve"> and outlook for coming year, </w:t>
      </w:r>
      <w:r w:rsidR="00142FB2" w:rsidRPr="00142FB2">
        <w:t>Gwydir Valley</w:t>
      </w:r>
      <w:bookmarkEnd w:id="26"/>
      <w:bookmarkEnd w:id="27"/>
      <w:bookmarkEnd w:id="28"/>
      <w:bookmarkEnd w:id="29"/>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14"/>
        <w:gridCol w:w="2689"/>
        <w:gridCol w:w="3619"/>
        <w:gridCol w:w="2407"/>
        <w:gridCol w:w="4729"/>
        <w:gridCol w:w="1915"/>
        <w:gridCol w:w="2988"/>
        <w:gridCol w:w="2107"/>
      </w:tblGrid>
      <w:tr w:rsidR="00C718EE" w:rsidRPr="008C3972" w14:paraId="74258DB8" w14:textId="77777777" w:rsidTr="007E7723">
        <w:trPr>
          <w:tblHeader/>
        </w:trPr>
        <w:tc>
          <w:tcPr>
            <w:tcW w:w="428" w:type="pct"/>
            <w:vMerge w:val="restart"/>
            <w:shd w:val="clear" w:color="auto" w:fill="FFFFFF" w:themeFill="background1"/>
            <w:vAlign w:val="center"/>
            <w:hideMark/>
          </w:tcPr>
          <w:bookmarkEnd w:id="30"/>
          <w:p w14:paraId="2CD75E5C" w14:textId="77777777" w:rsidR="00C718EE" w:rsidRPr="00A15C58" w:rsidRDefault="00C718EE" w:rsidP="001910F9">
            <w:pPr>
              <w:pStyle w:val="TableHeading"/>
            </w:pPr>
            <w:r w:rsidRPr="00A15C58">
              <w:t>Environmental assets</w:t>
            </w:r>
          </w:p>
        </w:tc>
        <w:tc>
          <w:tcPr>
            <w:tcW w:w="601" w:type="pct"/>
            <w:vMerge w:val="restart"/>
            <w:shd w:val="clear" w:color="auto" w:fill="FFFFFF" w:themeFill="background1"/>
            <w:vAlign w:val="center"/>
          </w:tcPr>
          <w:p w14:paraId="5D4BBEFF" w14:textId="77777777" w:rsidR="00C718EE" w:rsidRPr="00A15C58" w:rsidRDefault="00C718EE" w:rsidP="001910F9">
            <w:pPr>
              <w:pStyle w:val="TableHeading"/>
            </w:pPr>
            <w:r w:rsidRPr="00A15C58">
              <w:t>Target values</w:t>
            </w:r>
          </w:p>
        </w:tc>
        <w:tc>
          <w:tcPr>
            <w:tcW w:w="1347" w:type="pct"/>
            <w:gridSpan w:val="2"/>
            <w:shd w:val="clear" w:color="auto" w:fill="FFFFFF" w:themeFill="background1"/>
            <w:hideMark/>
          </w:tcPr>
          <w:p w14:paraId="3DEB12BB" w14:textId="0E03A7A2" w:rsidR="00C718EE" w:rsidRPr="002553F1" w:rsidRDefault="00C718EE" w:rsidP="001910F9">
            <w:pPr>
              <w:pStyle w:val="TableHeading"/>
              <w:rPr>
                <w:vertAlign w:val="superscript"/>
              </w:rPr>
            </w:pPr>
            <w:r w:rsidRPr="00A15C58">
              <w:t xml:space="preserve">Indicative demand (for all sources of water in the </w:t>
            </w:r>
            <w:proofErr w:type="gramStart"/>
            <w:r w:rsidRPr="00A15C58">
              <w:t>system)</w:t>
            </w:r>
            <w:r w:rsidR="002553F1">
              <w:rPr>
                <w:vertAlign w:val="superscript"/>
              </w:rPr>
              <w:t>c</w:t>
            </w:r>
            <w:proofErr w:type="gramEnd"/>
          </w:p>
        </w:tc>
        <w:tc>
          <w:tcPr>
            <w:tcW w:w="1057" w:type="pct"/>
            <w:vMerge w:val="restart"/>
            <w:shd w:val="clear" w:color="auto" w:fill="FFFFFF" w:themeFill="background1"/>
            <w:vAlign w:val="center"/>
            <w:hideMark/>
          </w:tcPr>
          <w:p w14:paraId="7E3A5E74" w14:textId="77777777" w:rsidR="00C718EE" w:rsidRPr="00A15C58" w:rsidRDefault="00C718EE" w:rsidP="001910F9">
            <w:pPr>
              <w:pStyle w:val="TableHeading"/>
            </w:pPr>
            <w:r w:rsidRPr="00A15C58">
              <w:t>Watering history</w:t>
            </w:r>
            <w:r>
              <w:t xml:space="preserve"> </w:t>
            </w:r>
            <w:r w:rsidRPr="00A15C58">
              <w:t>(from all sources of water)</w:t>
            </w:r>
          </w:p>
        </w:tc>
        <w:tc>
          <w:tcPr>
            <w:tcW w:w="1096" w:type="pct"/>
            <w:gridSpan w:val="2"/>
            <w:shd w:val="clear" w:color="auto" w:fill="FFFFFF" w:themeFill="background1"/>
            <w:hideMark/>
          </w:tcPr>
          <w:p w14:paraId="20469622" w14:textId="0E1A0AD5" w:rsidR="00C718EE" w:rsidRPr="00A15C58" w:rsidRDefault="00C718EE" w:rsidP="001910F9">
            <w:pPr>
              <w:pStyle w:val="TableHeading"/>
            </w:pPr>
            <w:r w:rsidRPr="00A15C58">
              <w:t>202</w:t>
            </w:r>
            <w:r w:rsidR="000327FA">
              <w:t>1</w:t>
            </w:r>
            <w:r w:rsidRPr="00A15C58">
              <w:t>–2</w:t>
            </w:r>
            <w:r w:rsidR="000327FA">
              <w:t>2</w:t>
            </w:r>
          </w:p>
        </w:tc>
        <w:tc>
          <w:tcPr>
            <w:tcW w:w="471" w:type="pct"/>
            <w:shd w:val="clear" w:color="auto" w:fill="FFFFFF" w:themeFill="background1"/>
            <w:vAlign w:val="center"/>
            <w:hideMark/>
          </w:tcPr>
          <w:p w14:paraId="4EFA51EB" w14:textId="77777777" w:rsidR="00C718EE" w:rsidRPr="00A15C58" w:rsidRDefault="00C718EE" w:rsidP="001910F9">
            <w:pPr>
              <w:pStyle w:val="TableHeading"/>
            </w:pPr>
            <w:r w:rsidRPr="00994137">
              <w:t>Implications for future demands</w:t>
            </w:r>
          </w:p>
        </w:tc>
      </w:tr>
      <w:tr w:rsidR="00C718EE" w:rsidRPr="008C3972" w14:paraId="7A3F7243" w14:textId="77777777" w:rsidTr="007E7723">
        <w:trPr>
          <w:tblHeader/>
        </w:trPr>
        <w:tc>
          <w:tcPr>
            <w:tcW w:w="428" w:type="pct"/>
            <w:vMerge/>
            <w:shd w:val="clear" w:color="auto" w:fill="FFFFFF" w:themeFill="background1"/>
            <w:vAlign w:val="center"/>
            <w:hideMark/>
          </w:tcPr>
          <w:p w14:paraId="5FBAB484" w14:textId="77777777" w:rsidR="00C718EE" w:rsidRPr="00A15C58" w:rsidRDefault="00C718EE" w:rsidP="001910F9">
            <w:pPr>
              <w:pStyle w:val="TableHeading"/>
            </w:pPr>
          </w:p>
        </w:tc>
        <w:tc>
          <w:tcPr>
            <w:tcW w:w="601" w:type="pct"/>
            <w:vMerge/>
            <w:shd w:val="clear" w:color="auto" w:fill="FFFFFF" w:themeFill="background1"/>
            <w:vAlign w:val="center"/>
          </w:tcPr>
          <w:p w14:paraId="18AC22B8" w14:textId="77777777" w:rsidR="00C718EE" w:rsidRPr="00A15C58" w:rsidRDefault="00C718EE" w:rsidP="001910F9">
            <w:pPr>
              <w:pStyle w:val="TableHeading"/>
            </w:pPr>
          </w:p>
        </w:tc>
        <w:tc>
          <w:tcPr>
            <w:tcW w:w="809" w:type="pct"/>
            <w:shd w:val="clear" w:color="auto" w:fill="FFFFFF" w:themeFill="background1"/>
            <w:hideMark/>
          </w:tcPr>
          <w:p w14:paraId="1EBC9C80" w14:textId="77777777" w:rsidR="00C718EE" w:rsidRPr="00A15C58" w:rsidRDefault="00C718EE" w:rsidP="001910F9">
            <w:pPr>
              <w:pStyle w:val="TableHeading"/>
            </w:pPr>
            <w:r w:rsidRPr="00A15C58">
              <w:t>Flow/volume</w:t>
            </w:r>
          </w:p>
        </w:tc>
        <w:tc>
          <w:tcPr>
            <w:tcW w:w="538" w:type="pct"/>
            <w:shd w:val="clear" w:color="auto" w:fill="FFFFFF" w:themeFill="background1"/>
            <w:hideMark/>
          </w:tcPr>
          <w:p w14:paraId="44CCA20E" w14:textId="77777777" w:rsidR="00C718EE" w:rsidRPr="00A15C58" w:rsidRDefault="00C718EE" w:rsidP="001910F9">
            <w:pPr>
              <w:pStyle w:val="TableHeading"/>
            </w:pPr>
            <w:r w:rsidRPr="00A15C58">
              <w:t>Required frequency (maximum dry interval)</w:t>
            </w:r>
          </w:p>
        </w:tc>
        <w:tc>
          <w:tcPr>
            <w:tcW w:w="1057" w:type="pct"/>
            <w:vMerge/>
            <w:shd w:val="clear" w:color="auto" w:fill="FFFFFF" w:themeFill="background1"/>
            <w:hideMark/>
          </w:tcPr>
          <w:p w14:paraId="7971DED4" w14:textId="77777777" w:rsidR="00C718EE" w:rsidRPr="00A15C58" w:rsidRDefault="00C718EE" w:rsidP="001910F9">
            <w:pPr>
              <w:pStyle w:val="TableHeading"/>
            </w:pPr>
          </w:p>
        </w:tc>
        <w:tc>
          <w:tcPr>
            <w:tcW w:w="428" w:type="pct"/>
            <w:shd w:val="clear" w:color="auto" w:fill="FFFFFF" w:themeFill="background1"/>
            <w:hideMark/>
          </w:tcPr>
          <w:p w14:paraId="207E72DD" w14:textId="77777777" w:rsidR="00C718EE" w:rsidRPr="00A15C58" w:rsidRDefault="00C718EE" w:rsidP="001910F9">
            <w:pPr>
              <w:pStyle w:val="TableHeading"/>
            </w:pPr>
            <w:r w:rsidRPr="00A15C58">
              <w:t>Environmental demands for water (all sources)</w:t>
            </w:r>
          </w:p>
        </w:tc>
        <w:tc>
          <w:tcPr>
            <w:tcW w:w="668" w:type="pct"/>
            <w:shd w:val="clear" w:color="auto" w:fill="FFFFFF" w:themeFill="background1"/>
            <w:hideMark/>
          </w:tcPr>
          <w:p w14:paraId="2E0947E7" w14:textId="77777777" w:rsidR="00C718EE" w:rsidRPr="00A15C58" w:rsidRDefault="00C718EE" w:rsidP="001910F9">
            <w:pPr>
              <w:pStyle w:val="TableHeading"/>
            </w:pPr>
            <w:r w:rsidRPr="00A15C58">
              <w:t>Potential Commonwealth environmental water contribution?</w:t>
            </w:r>
          </w:p>
        </w:tc>
        <w:tc>
          <w:tcPr>
            <w:tcW w:w="471" w:type="pct"/>
            <w:shd w:val="clear" w:color="auto" w:fill="FFFFFF" w:themeFill="background1"/>
            <w:vAlign w:val="center"/>
            <w:hideMark/>
          </w:tcPr>
          <w:p w14:paraId="35182490" w14:textId="0A7C5B25" w:rsidR="00C718EE" w:rsidRPr="00A15C58" w:rsidRDefault="00C718EE" w:rsidP="001910F9">
            <w:pPr>
              <w:pStyle w:val="TableHeading"/>
            </w:pPr>
            <w:r w:rsidRPr="00994137">
              <w:t>Likely urgency of demand in 202</w:t>
            </w:r>
            <w:r w:rsidR="000327FA">
              <w:t>2</w:t>
            </w:r>
            <w:r w:rsidRPr="00994137">
              <w:t>–2</w:t>
            </w:r>
            <w:r w:rsidR="000327FA">
              <w:t>3</w:t>
            </w:r>
            <w:r w:rsidRPr="00994137">
              <w:t xml:space="preserve"> if watering occurred as planned in 202</w:t>
            </w:r>
            <w:r w:rsidR="000327FA">
              <w:t>1</w:t>
            </w:r>
            <w:r w:rsidRPr="00994137">
              <w:t>–2</w:t>
            </w:r>
            <w:r w:rsidR="000327FA">
              <w:t>2</w:t>
            </w:r>
          </w:p>
        </w:tc>
      </w:tr>
      <w:tr w:rsidR="00C718EE" w:rsidRPr="008C3972" w14:paraId="5D8CD788" w14:textId="77777777" w:rsidTr="007E7723">
        <w:tc>
          <w:tcPr>
            <w:tcW w:w="428" w:type="pct"/>
            <w:vMerge w:val="restart"/>
            <w:shd w:val="clear" w:color="auto" w:fill="auto"/>
          </w:tcPr>
          <w:p w14:paraId="3BC2D04C" w14:textId="4CB7BD06" w:rsidR="00671816" w:rsidRPr="00671816" w:rsidRDefault="00671816" w:rsidP="00671816">
            <w:pPr>
              <w:pStyle w:val="TableText"/>
              <w:rPr>
                <w:rFonts w:cstheme="minorHAnsi"/>
                <w:b/>
                <w:bCs/>
                <w:color w:val="000000" w:themeColor="text1"/>
                <w:szCs w:val="18"/>
                <w:lang w:eastAsia="en-AU"/>
              </w:rPr>
            </w:pPr>
            <w:r w:rsidRPr="00671816">
              <w:rPr>
                <w:rFonts w:cstheme="minorHAnsi"/>
                <w:b/>
                <w:bCs/>
                <w:color w:val="000000" w:themeColor="text1"/>
                <w:szCs w:val="18"/>
                <w:lang w:eastAsia="en-AU"/>
              </w:rPr>
              <w:t>Gwydir Wetlands</w:t>
            </w:r>
          </w:p>
          <w:p w14:paraId="3BBDB9AB" w14:textId="4F548464" w:rsidR="00671816" w:rsidRPr="00334DE8" w:rsidRDefault="00671816" w:rsidP="00334DE8">
            <w:pPr>
              <w:pStyle w:val="TableText"/>
            </w:pPr>
            <w:r w:rsidRPr="00334DE8">
              <w:t xml:space="preserve">Areas of Ramsar listed </w:t>
            </w:r>
            <w:proofErr w:type="spellStart"/>
            <w:r w:rsidRPr="00334DE8">
              <w:t>wetlands</w:t>
            </w:r>
            <w:r w:rsidR="002553F1" w:rsidRPr="000251B8">
              <w:rPr>
                <w:vertAlign w:val="superscript"/>
              </w:rPr>
              <w:t>a</w:t>
            </w:r>
            <w:proofErr w:type="spellEnd"/>
          </w:p>
          <w:p w14:paraId="7888A897" w14:textId="77777777" w:rsidR="00671816" w:rsidRPr="00334DE8" w:rsidRDefault="00671816" w:rsidP="00334DE8">
            <w:pPr>
              <w:pStyle w:val="TableText"/>
            </w:pPr>
            <w:r w:rsidRPr="00334DE8">
              <w:t>Nationally significant wetlands</w:t>
            </w:r>
          </w:p>
          <w:p w14:paraId="2DB89008" w14:textId="77777777" w:rsidR="00671816" w:rsidRPr="00334DE8" w:rsidRDefault="00671816" w:rsidP="00334DE8">
            <w:pPr>
              <w:pStyle w:val="TableText"/>
            </w:pPr>
            <w:r w:rsidRPr="00334DE8">
              <w:t>Waterbird breeding and habitat</w:t>
            </w:r>
          </w:p>
          <w:p w14:paraId="1C7A6165" w14:textId="77777777" w:rsidR="00671816" w:rsidRPr="00334DE8" w:rsidRDefault="00671816" w:rsidP="00334DE8">
            <w:pPr>
              <w:pStyle w:val="TableText"/>
            </w:pPr>
            <w:r w:rsidRPr="00334DE8">
              <w:t>Habitat and breeding ground for frogs</w:t>
            </w:r>
          </w:p>
          <w:p w14:paraId="63663934" w14:textId="77777777" w:rsidR="00456454" w:rsidRPr="00334DE8" w:rsidRDefault="00671816" w:rsidP="00334DE8">
            <w:pPr>
              <w:pStyle w:val="TableText"/>
            </w:pPr>
            <w:r w:rsidRPr="00334DE8">
              <w:t>Native fish habitat</w:t>
            </w:r>
          </w:p>
          <w:p w14:paraId="2AEF0710" w14:textId="4B99B94A" w:rsidR="00671816" w:rsidRPr="00334DE8" w:rsidRDefault="00671816" w:rsidP="00334DE8">
            <w:pPr>
              <w:pStyle w:val="TableText"/>
            </w:pPr>
            <w:r w:rsidRPr="00334DE8">
              <w:t>Endangered ecological communities</w:t>
            </w:r>
          </w:p>
          <w:p w14:paraId="2EEEAFE7" w14:textId="77777777" w:rsidR="00671816" w:rsidRPr="00334DE8" w:rsidRDefault="00671816" w:rsidP="00334DE8">
            <w:pPr>
              <w:pStyle w:val="TableText"/>
            </w:pPr>
            <w:r w:rsidRPr="00334DE8">
              <w:t xml:space="preserve">Lagoons and wetlands which have important values for the </w:t>
            </w:r>
            <w:proofErr w:type="spellStart"/>
            <w:r w:rsidRPr="00334DE8">
              <w:t>Gomeroi</w:t>
            </w:r>
            <w:proofErr w:type="spellEnd"/>
            <w:r w:rsidRPr="00334DE8">
              <w:t xml:space="preserve"> local Aboriginal community. Key sites include:</w:t>
            </w:r>
          </w:p>
          <w:p w14:paraId="15DF0883" w14:textId="0011C74A" w:rsidR="00671816" w:rsidRPr="00671816" w:rsidRDefault="00671816" w:rsidP="00671816">
            <w:pPr>
              <w:pStyle w:val="TableBullet1"/>
              <w:rPr>
                <w:lang w:eastAsia="en-AU"/>
              </w:rPr>
            </w:pPr>
            <w:r w:rsidRPr="00671816">
              <w:rPr>
                <w:lang w:eastAsia="en-AU"/>
              </w:rPr>
              <w:t>Old Dromana Wetland</w:t>
            </w:r>
          </w:p>
          <w:p w14:paraId="28564A08" w14:textId="6B4AD239" w:rsidR="00671816" w:rsidRPr="00671816" w:rsidRDefault="00671816" w:rsidP="00671816">
            <w:pPr>
              <w:pStyle w:val="TableBullet1"/>
              <w:rPr>
                <w:lang w:eastAsia="en-AU"/>
              </w:rPr>
            </w:pPr>
            <w:proofErr w:type="spellStart"/>
            <w:r w:rsidRPr="00671816">
              <w:rPr>
                <w:lang w:eastAsia="en-AU"/>
              </w:rPr>
              <w:t>Bunnor</w:t>
            </w:r>
            <w:proofErr w:type="spellEnd"/>
            <w:r w:rsidRPr="00671816">
              <w:rPr>
                <w:lang w:eastAsia="en-AU"/>
              </w:rPr>
              <w:t xml:space="preserve"> Wetland</w:t>
            </w:r>
          </w:p>
          <w:p w14:paraId="1162D07A" w14:textId="4BE63039" w:rsidR="00671816" w:rsidRPr="00671816" w:rsidRDefault="00671816" w:rsidP="00671816">
            <w:pPr>
              <w:pStyle w:val="TableBullet1"/>
              <w:rPr>
                <w:lang w:eastAsia="en-AU"/>
              </w:rPr>
            </w:pPr>
            <w:r w:rsidRPr="00671816">
              <w:rPr>
                <w:lang w:eastAsia="en-AU"/>
              </w:rPr>
              <w:t>Gingham Waterhole</w:t>
            </w:r>
          </w:p>
          <w:p w14:paraId="36119331" w14:textId="2070498C" w:rsidR="00C718EE" w:rsidRPr="00A15C58" w:rsidRDefault="00671816" w:rsidP="00671816">
            <w:pPr>
              <w:pStyle w:val="TableBullet1"/>
              <w:rPr>
                <w:lang w:eastAsia="en-AU"/>
              </w:rPr>
            </w:pPr>
            <w:r w:rsidRPr="00671816">
              <w:rPr>
                <w:lang w:eastAsia="en-AU"/>
              </w:rPr>
              <w:t>Gin Holes</w:t>
            </w:r>
          </w:p>
        </w:tc>
        <w:tc>
          <w:tcPr>
            <w:tcW w:w="601" w:type="pct"/>
          </w:tcPr>
          <w:p w14:paraId="5BBC5C9E" w14:textId="77777777" w:rsidR="00A26B7A" w:rsidRDefault="00A26B7A" w:rsidP="00A26B7A">
            <w:pPr>
              <w:pStyle w:val="TableText"/>
              <w:rPr>
                <w:lang w:eastAsia="en-AU"/>
              </w:rPr>
            </w:pPr>
            <w:r>
              <w:rPr>
                <w:lang w:eastAsia="en-AU"/>
              </w:rPr>
              <w:t>Core wetland inundation</w:t>
            </w:r>
          </w:p>
          <w:p w14:paraId="643A0299" w14:textId="77777777" w:rsidR="00A26B7A" w:rsidRDefault="00A26B7A" w:rsidP="00A26B7A">
            <w:pPr>
              <w:pStyle w:val="TableText"/>
              <w:rPr>
                <w:lang w:eastAsia="en-AU"/>
              </w:rPr>
            </w:pPr>
            <w:r>
              <w:rPr>
                <w:lang w:eastAsia="en-AU"/>
              </w:rPr>
              <w:t>Refuge habitat for native fish, waterbirds, frogs and other aquatic species</w:t>
            </w:r>
          </w:p>
          <w:p w14:paraId="20829953" w14:textId="0EC2471F" w:rsidR="00A26B7A" w:rsidRDefault="00A26B7A" w:rsidP="00A26B7A">
            <w:pPr>
              <w:pStyle w:val="TableText"/>
              <w:rPr>
                <w:lang w:eastAsia="en-AU"/>
              </w:rPr>
            </w:pPr>
            <w:r>
              <w:rPr>
                <w:lang w:eastAsia="en-AU"/>
              </w:rPr>
              <w:t>Maintenance and Regeneration of Wetlands</w:t>
            </w:r>
          </w:p>
          <w:p w14:paraId="0B684C41" w14:textId="4D40D4A7" w:rsidR="00C718EE" w:rsidRPr="00252C28" w:rsidRDefault="00A26B7A" w:rsidP="00A26B7A">
            <w:pPr>
              <w:pStyle w:val="TableText"/>
              <w:rPr>
                <w:lang w:eastAsia="en-AU"/>
              </w:rPr>
            </w:pPr>
            <w:r>
              <w:rPr>
                <w:lang w:eastAsia="en-AU"/>
              </w:rPr>
              <w:t>Ecosystem function</w:t>
            </w:r>
          </w:p>
        </w:tc>
        <w:tc>
          <w:tcPr>
            <w:tcW w:w="809" w:type="pct"/>
            <w:shd w:val="clear" w:color="auto" w:fill="auto"/>
          </w:tcPr>
          <w:p w14:paraId="024236EB" w14:textId="77777777" w:rsidR="00A26B7A" w:rsidRDefault="00A26B7A" w:rsidP="00A26B7A">
            <w:pPr>
              <w:pStyle w:val="TableText"/>
              <w:rPr>
                <w:lang w:eastAsia="en-AU"/>
              </w:rPr>
            </w:pPr>
            <w:r>
              <w:rPr>
                <w:lang w:eastAsia="en-AU"/>
              </w:rPr>
              <w:t>Small wetland (WL) inundation:</w:t>
            </w:r>
          </w:p>
          <w:p w14:paraId="41417E22" w14:textId="3825FBEC" w:rsidR="00A26B7A" w:rsidRDefault="00A26B7A" w:rsidP="00A26B7A">
            <w:pPr>
              <w:pStyle w:val="TableText"/>
              <w:rPr>
                <w:lang w:eastAsia="en-AU"/>
              </w:rPr>
            </w:pPr>
            <w:r>
              <w:rPr>
                <w:lang w:eastAsia="en-AU"/>
              </w:rPr>
              <w:t xml:space="preserve">WL1 (Protect Core </w:t>
            </w:r>
            <w:proofErr w:type="gramStart"/>
            <w:r>
              <w:rPr>
                <w:lang w:eastAsia="en-AU"/>
              </w:rPr>
              <w:t>Wetland)</w:t>
            </w:r>
            <w:r w:rsidR="002553F1">
              <w:rPr>
                <w:vertAlign w:val="superscript"/>
                <w:lang w:eastAsia="en-AU"/>
              </w:rPr>
              <w:t>b</w:t>
            </w:r>
            <w:proofErr w:type="gramEnd"/>
            <w:r>
              <w:rPr>
                <w:lang w:eastAsia="en-AU"/>
              </w:rPr>
              <w:t>:</w:t>
            </w:r>
          </w:p>
          <w:p w14:paraId="0890B101" w14:textId="4A7D102F" w:rsidR="00A26B7A" w:rsidRDefault="00A26B7A" w:rsidP="00A26B7A">
            <w:pPr>
              <w:pStyle w:val="TableBullet1"/>
              <w:rPr>
                <w:lang w:eastAsia="en-AU"/>
              </w:rPr>
            </w:pPr>
            <w:r>
              <w:rPr>
                <w:lang w:eastAsia="en-AU"/>
              </w:rPr>
              <w:t>&gt;6 GL event over 3</w:t>
            </w:r>
            <w:r w:rsidR="00FD1367">
              <w:rPr>
                <w:lang w:eastAsia="en-AU"/>
              </w:rPr>
              <w:t xml:space="preserve"> </w:t>
            </w:r>
            <w:r w:rsidR="00BA7CE1">
              <w:rPr>
                <w:lang w:eastAsia="en-AU"/>
              </w:rPr>
              <w:t xml:space="preserve">to </w:t>
            </w:r>
            <w:r>
              <w:rPr>
                <w:lang w:eastAsia="en-AU"/>
              </w:rPr>
              <w:t xml:space="preserve">6 months (Gwydir </w:t>
            </w:r>
            <w:r w:rsidR="00224CE9">
              <w:rPr>
                <w:lang w:eastAsia="en-AU"/>
              </w:rPr>
              <w:t>at</w:t>
            </w:r>
            <w:r>
              <w:rPr>
                <w:lang w:eastAsia="en-AU"/>
              </w:rPr>
              <w:t xml:space="preserve"> </w:t>
            </w:r>
            <w:proofErr w:type="spellStart"/>
            <w:r>
              <w:rPr>
                <w:lang w:eastAsia="en-AU"/>
              </w:rPr>
              <w:t>Millewa</w:t>
            </w:r>
            <w:proofErr w:type="spellEnd"/>
            <w:r>
              <w:rPr>
                <w:lang w:eastAsia="en-AU"/>
              </w:rPr>
              <w:t>) at any time.</w:t>
            </w:r>
          </w:p>
          <w:p w14:paraId="31E324E4" w14:textId="282630F4" w:rsidR="00A26B7A" w:rsidRDefault="00A26B7A" w:rsidP="00A26B7A">
            <w:pPr>
              <w:pStyle w:val="TableBullet1"/>
              <w:rPr>
                <w:lang w:eastAsia="en-AU"/>
              </w:rPr>
            </w:pPr>
            <w:r>
              <w:rPr>
                <w:lang w:eastAsia="en-AU"/>
              </w:rPr>
              <w:t>&gt;15 GL event over 1</w:t>
            </w:r>
            <w:r w:rsidR="00FD1367">
              <w:rPr>
                <w:lang w:eastAsia="en-AU"/>
              </w:rPr>
              <w:t xml:space="preserve"> </w:t>
            </w:r>
            <w:r w:rsidR="00BA7CE1">
              <w:rPr>
                <w:lang w:eastAsia="en-AU"/>
              </w:rPr>
              <w:t xml:space="preserve">to </w:t>
            </w:r>
            <w:r>
              <w:rPr>
                <w:lang w:eastAsia="en-AU"/>
              </w:rPr>
              <w:t xml:space="preserve">3 months (Gingham </w:t>
            </w:r>
            <w:r w:rsidR="00224CE9">
              <w:rPr>
                <w:lang w:eastAsia="en-AU"/>
              </w:rPr>
              <w:t>at</w:t>
            </w:r>
            <w:r>
              <w:rPr>
                <w:lang w:eastAsia="en-AU"/>
              </w:rPr>
              <w:t xml:space="preserve"> Teralba) at any time.</w:t>
            </w:r>
          </w:p>
          <w:p w14:paraId="720B1B23" w14:textId="58E4363C" w:rsidR="00A26B7A" w:rsidRDefault="00A26B7A" w:rsidP="00A26B7A">
            <w:pPr>
              <w:pStyle w:val="TableBullet1"/>
              <w:rPr>
                <w:lang w:eastAsia="en-AU"/>
              </w:rPr>
            </w:pPr>
            <w:r>
              <w:rPr>
                <w:lang w:eastAsia="en-AU"/>
              </w:rPr>
              <w:t>&gt;15 GL event over 2</w:t>
            </w:r>
            <w:r w:rsidR="00FD1367">
              <w:rPr>
                <w:lang w:eastAsia="en-AU"/>
              </w:rPr>
              <w:t xml:space="preserve"> </w:t>
            </w:r>
            <w:r w:rsidR="00BA7CE1">
              <w:rPr>
                <w:lang w:eastAsia="en-AU"/>
              </w:rPr>
              <w:t xml:space="preserve">to </w:t>
            </w:r>
            <w:r>
              <w:rPr>
                <w:lang w:eastAsia="en-AU"/>
              </w:rPr>
              <w:t xml:space="preserve">6 months (Gingham </w:t>
            </w:r>
            <w:r w:rsidR="00224CE9">
              <w:rPr>
                <w:lang w:eastAsia="en-AU"/>
              </w:rPr>
              <w:t>at</w:t>
            </w:r>
            <w:r>
              <w:rPr>
                <w:lang w:eastAsia="en-AU"/>
              </w:rPr>
              <w:t xml:space="preserve"> </w:t>
            </w:r>
            <w:proofErr w:type="spellStart"/>
            <w:r>
              <w:rPr>
                <w:lang w:eastAsia="en-AU"/>
              </w:rPr>
              <w:t>Tillaloo</w:t>
            </w:r>
            <w:proofErr w:type="spellEnd"/>
            <w:r>
              <w:rPr>
                <w:lang w:eastAsia="en-AU"/>
              </w:rPr>
              <w:t>) at any time.</w:t>
            </w:r>
          </w:p>
          <w:p w14:paraId="2F1D0587" w14:textId="424131EB" w:rsidR="00A26B7A" w:rsidRDefault="00A26B7A" w:rsidP="00A26B7A">
            <w:pPr>
              <w:pStyle w:val="TableBullet1"/>
              <w:rPr>
                <w:lang w:eastAsia="en-AU"/>
              </w:rPr>
            </w:pPr>
            <w:r>
              <w:rPr>
                <w:lang w:eastAsia="en-AU"/>
              </w:rPr>
              <w:t>&gt;3 GL event 1</w:t>
            </w:r>
            <w:r w:rsidR="00C12985">
              <w:rPr>
                <w:lang w:eastAsia="en-AU"/>
              </w:rPr>
              <w:t xml:space="preserve"> </w:t>
            </w:r>
            <w:r w:rsidR="00BA7CE1">
              <w:rPr>
                <w:lang w:eastAsia="en-AU"/>
              </w:rPr>
              <w:t xml:space="preserve">to </w:t>
            </w:r>
            <w:r>
              <w:rPr>
                <w:lang w:eastAsia="en-AU"/>
              </w:rPr>
              <w:t xml:space="preserve">4 months (Gingham </w:t>
            </w:r>
            <w:r w:rsidR="00224CE9">
              <w:rPr>
                <w:lang w:eastAsia="en-AU"/>
              </w:rPr>
              <w:t>at</w:t>
            </w:r>
            <w:r>
              <w:rPr>
                <w:lang w:eastAsia="en-AU"/>
              </w:rPr>
              <w:t xml:space="preserve"> Gingham Bridge) at any time.</w:t>
            </w:r>
          </w:p>
          <w:p w14:paraId="5312DB52" w14:textId="77777777" w:rsidR="00A26B7A" w:rsidRDefault="00A26B7A" w:rsidP="00A26B7A">
            <w:pPr>
              <w:pStyle w:val="TableBullet1"/>
              <w:numPr>
                <w:ilvl w:val="0"/>
                <w:numId w:val="0"/>
              </w:numPr>
              <w:rPr>
                <w:lang w:eastAsia="en-AU"/>
              </w:rPr>
            </w:pPr>
          </w:p>
          <w:p w14:paraId="0769D09B" w14:textId="07B8952D" w:rsidR="00A26B7A" w:rsidRDefault="00A26B7A" w:rsidP="00A26B7A">
            <w:pPr>
              <w:pStyle w:val="TableBullet1"/>
              <w:numPr>
                <w:ilvl w:val="0"/>
                <w:numId w:val="0"/>
              </w:numPr>
              <w:rPr>
                <w:lang w:eastAsia="en-AU"/>
              </w:rPr>
            </w:pPr>
            <w:r>
              <w:rPr>
                <w:lang w:eastAsia="en-AU"/>
              </w:rPr>
              <w:t xml:space="preserve">WL2 (Maintenance and Regeneration of </w:t>
            </w:r>
            <w:proofErr w:type="gramStart"/>
            <w:r>
              <w:rPr>
                <w:lang w:eastAsia="en-AU"/>
              </w:rPr>
              <w:t>Wetlands)</w:t>
            </w:r>
            <w:r w:rsidR="002553F1">
              <w:rPr>
                <w:vertAlign w:val="superscript"/>
                <w:lang w:eastAsia="en-AU"/>
              </w:rPr>
              <w:t>b</w:t>
            </w:r>
            <w:proofErr w:type="gramEnd"/>
            <w:r>
              <w:rPr>
                <w:lang w:eastAsia="en-AU"/>
              </w:rPr>
              <w:t>:</w:t>
            </w:r>
          </w:p>
          <w:p w14:paraId="01748582" w14:textId="6EE4F41E" w:rsidR="00A26B7A" w:rsidRDefault="00A26B7A" w:rsidP="00A26B7A">
            <w:pPr>
              <w:pStyle w:val="TableBullet1"/>
              <w:rPr>
                <w:lang w:eastAsia="en-AU"/>
              </w:rPr>
            </w:pPr>
            <w:r>
              <w:rPr>
                <w:lang w:eastAsia="en-AU"/>
              </w:rPr>
              <w:t>&gt;36 GL over 3</w:t>
            </w:r>
            <w:r w:rsidR="00BA7CE1">
              <w:rPr>
                <w:lang w:eastAsia="en-AU"/>
              </w:rPr>
              <w:t xml:space="preserve"> to </w:t>
            </w:r>
            <w:r>
              <w:rPr>
                <w:lang w:eastAsia="en-AU"/>
              </w:rPr>
              <w:t xml:space="preserve">6 months (Gwydir </w:t>
            </w:r>
            <w:r w:rsidR="00224CE9">
              <w:rPr>
                <w:lang w:eastAsia="en-AU"/>
              </w:rPr>
              <w:t>at</w:t>
            </w:r>
            <w:r>
              <w:rPr>
                <w:lang w:eastAsia="en-AU"/>
              </w:rPr>
              <w:t xml:space="preserve"> Allambie) in Sept</w:t>
            </w:r>
            <w:r w:rsidR="00FD1367">
              <w:rPr>
                <w:lang w:eastAsia="en-AU"/>
              </w:rPr>
              <w:t xml:space="preserve"> to </w:t>
            </w:r>
            <w:r>
              <w:rPr>
                <w:lang w:eastAsia="en-AU"/>
              </w:rPr>
              <w:t>Mar (but can occur at any time).</w:t>
            </w:r>
          </w:p>
          <w:p w14:paraId="6E326C5E" w14:textId="2EDFDD26" w:rsidR="00A26B7A" w:rsidRDefault="00A26B7A" w:rsidP="00A26B7A">
            <w:pPr>
              <w:pStyle w:val="TableBullet1"/>
              <w:rPr>
                <w:lang w:eastAsia="en-AU"/>
              </w:rPr>
            </w:pPr>
            <w:r>
              <w:rPr>
                <w:lang w:eastAsia="en-AU"/>
              </w:rPr>
              <w:t>&gt;30 GL over 1</w:t>
            </w:r>
            <w:r w:rsidR="00BA7CE1">
              <w:rPr>
                <w:lang w:eastAsia="en-AU"/>
              </w:rPr>
              <w:t xml:space="preserve"> to </w:t>
            </w:r>
            <w:r>
              <w:rPr>
                <w:lang w:eastAsia="en-AU"/>
              </w:rPr>
              <w:t xml:space="preserve">3 months (Gingham </w:t>
            </w:r>
            <w:r w:rsidR="00224CE9">
              <w:rPr>
                <w:lang w:eastAsia="en-AU"/>
              </w:rPr>
              <w:t>at</w:t>
            </w:r>
            <w:r>
              <w:rPr>
                <w:lang w:eastAsia="en-AU"/>
              </w:rPr>
              <w:t xml:space="preserve"> Teralba)</w:t>
            </w:r>
            <w:r w:rsidR="00FD1367">
              <w:rPr>
                <w:lang w:eastAsia="en-AU"/>
              </w:rPr>
              <w:t>.</w:t>
            </w:r>
          </w:p>
          <w:p w14:paraId="1F744F6F" w14:textId="27A578CC" w:rsidR="00A26B7A" w:rsidRDefault="00A26B7A" w:rsidP="00A26B7A">
            <w:pPr>
              <w:pStyle w:val="TableBullet1"/>
              <w:rPr>
                <w:lang w:eastAsia="en-AU"/>
              </w:rPr>
            </w:pPr>
            <w:r>
              <w:rPr>
                <w:lang w:eastAsia="en-AU"/>
              </w:rPr>
              <w:t>&gt;30 GL over 2</w:t>
            </w:r>
            <w:r w:rsidR="00BA7CE1">
              <w:rPr>
                <w:lang w:eastAsia="en-AU"/>
              </w:rPr>
              <w:t xml:space="preserve"> to </w:t>
            </w:r>
            <w:r>
              <w:rPr>
                <w:lang w:eastAsia="en-AU"/>
              </w:rPr>
              <w:t xml:space="preserve">6 months (Gingham </w:t>
            </w:r>
            <w:r w:rsidR="00224CE9">
              <w:rPr>
                <w:lang w:eastAsia="en-AU"/>
              </w:rPr>
              <w:t>at</w:t>
            </w:r>
            <w:r>
              <w:rPr>
                <w:lang w:eastAsia="en-AU"/>
              </w:rPr>
              <w:t xml:space="preserve"> </w:t>
            </w:r>
            <w:proofErr w:type="spellStart"/>
            <w:r>
              <w:rPr>
                <w:lang w:eastAsia="en-AU"/>
              </w:rPr>
              <w:t>Tillaloo</w:t>
            </w:r>
            <w:proofErr w:type="spellEnd"/>
            <w:r>
              <w:rPr>
                <w:lang w:eastAsia="en-AU"/>
              </w:rPr>
              <w:t>) in Sept</w:t>
            </w:r>
            <w:r w:rsidR="00FD1367">
              <w:rPr>
                <w:lang w:eastAsia="en-AU"/>
              </w:rPr>
              <w:t xml:space="preserve"> to </w:t>
            </w:r>
            <w:r>
              <w:rPr>
                <w:lang w:eastAsia="en-AU"/>
              </w:rPr>
              <w:t>Mar (but can occur at any time)</w:t>
            </w:r>
            <w:r w:rsidR="00FD1367">
              <w:rPr>
                <w:lang w:eastAsia="en-AU"/>
              </w:rPr>
              <w:t>.</w:t>
            </w:r>
          </w:p>
          <w:p w14:paraId="59891088" w14:textId="3C260C6D" w:rsidR="00C718EE" w:rsidRPr="00252C28" w:rsidRDefault="00A26B7A" w:rsidP="00A26B7A">
            <w:pPr>
              <w:pStyle w:val="TableBullet1"/>
              <w:rPr>
                <w:lang w:eastAsia="en-AU"/>
              </w:rPr>
            </w:pPr>
            <w:r>
              <w:rPr>
                <w:lang w:eastAsia="en-AU"/>
              </w:rPr>
              <w:t>&gt; 15 GL over 1</w:t>
            </w:r>
            <w:r w:rsidR="00BA7CE1">
              <w:rPr>
                <w:lang w:eastAsia="en-AU"/>
              </w:rPr>
              <w:t xml:space="preserve">to </w:t>
            </w:r>
            <w:r>
              <w:rPr>
                <w:lang w:eastAsia="en-AU"/>
              </w:rPr>
              <w:t>4 months (this should have been 2</w:t>
            </w:r>
            <w:r w:rsidR="00BA7CE1">
              <w:rPr>
                <w:lang w:eastAsia="en-AU"/>
              </w:rPr>
              <w:t xml:space="preserve"> to </w:t>
            </w:r>
            <w:r>
              <w:rPr>
                <w:lang w:eastAsia="en-AU"/>
              </w:rPr>
              <w:t>6 months) (</w:t>
            </w:r>
            <w:r w:rsidR="00224CE9">
              <w:rPr>
                <w:lang w:eastAsia="en-AU"/>
              </w:rPr>
              <w:t>at</w:t>
            </w:r>
            <w:r>
              <w:rPr>
                <w:lang w:eastAsia="en-AU"/>
              </w:rPr>
              <w:t xml:space="preserve"> Gingham Bridge)</w:t>
            </w:r>
            <w:r w:rsidR="00FD1367">
              <w:rPr>
                <w:lang w:eastAsia="en-AU"/>
              </w:rPr>
              <w:t>.</w:t>
            </w:r>
          </w:p>
        </w:tc>
        <w:tc>
          <w:tcPr>
            <w:tcW w:w="538" w:type="pct"/>
            <w:shd w:val="clear" w:color="auto" w:fill="auto"/>
          </w:tcPr>
          <w:p w14:paraId="74A18FE2" w14:textId="1FD33F80" w:rsidR="00A26B7A" w:rsidRPr="00334DE8" w:rsidRDefault="00A26B7A" w:rsidP="00334DE8">
            <w:pPr>
              <w:pStyle w:val="TableText"/>
            </w:pPr>
            <w:r w:rsidRPr="00334DE8">
              <w:t>WL1: 9</w:t>
            </w:r>
            <w:r w:rsidR="00BA7CE1" w:rsidRPr="00334DE8">
              <w:t xml:space="preserve"> to </w:t>
            </w:r>
            <w:r w:rsidRPr="00334DE8">
              <w:t>10 in 10 years</w:t>
            </w:r>
          </w:p>
          <w:p w14:paraId="6AB86BBD" w14:textId="77777777" w:rsidR="00C718EE" w:rsidRPr="00334DE8" w:rsidRDefault="00A26B7A" w:rsidP="00334DE8">
            <w:pPr>
              <w:pStyle w:val="TableText"/>
            </w:pPr>
            <w:r w:rsidRPr="00334DE8">
              <w:t>(Max. interval: 1 year)</w:t>
            </w:r>
          </w:p>
          <w:p w14:paraId="6AFB639E" w14:textId="49299E9B" w:rsidR="00A26B7A" w:rsidRPr="00334DE8" w:rsidRDefault="00A26B7A" w:rsidP="00334DE8">
            <w:pPr>
              <w:pStyle w:val="TableText"/>
            </w:pPr>
          </w:p>
          <w:p w14:paraId="23CB51A2" w14:textId="0637CCB2" w:rsidR="00A26B7A" w:rsidRPr="00334DE8" w:rsidRDefault="00A26B7A" w:rsidP="00334DE8">
            <w:pPr>
              <w:pStyle w:val="TableText"/>
            </w:pPr>
            <w:r w:rsidRPr="00334DE8">
              <w:t>WL2: 8</w:t>
            </w:r>
            <w:r w:rsidR="00BA7CE1" w:rsidRPr="00334DE8">
              <w:t xml:space="preserve"> to </w:t>
            </w:r>
            <w:r w:rsidRPr="00334DE8">
              <w:t>9 in 10 years</w:t>
            </w:r>
          </w:p>
          <w:p w14:paraId="6580028F" w14:textId="01B4DF31" w:rsidR="00A26B7A" w:rsidRPr="00334DE8" w:rsidRDefault="00A26B7A" w:rsidP="00334DE8">
            <w:pPr>
              <w:pStyle w:val="TableText"/>
            </w:pPr>
            <w:r w:rsidRPr="00334DE8">
              <w:t>(Max. interval: 2 years)</w:t>
            </w:r>
          </w:p>
        </w:tc>
        <w:tc>
          <w:tcPr>
            <w:tcW w:w="1057" w:type="pct"/>
            <w:shd w:val="clear" w:color="auto" w:fill="auto"/>
            <w:vAlign w:val="center"/>
          </w:tcPr>
          <w:p w14:paraId="0FCDDA9F" w14:textId="77777777" w:rsidR="004D6C2A" w:rsidRPr="00334DE8" w:rsidRDefault="0067513C" w:rsidP="00334DE8">
            <w:pPr>
              <w:pStyle w:val="TableText"/>
            </w:pPr>
            <w:r w:rsidRPr="00334DE8">
              <w:t>T</w:t>
            </w:r>
            <w:r w:rsidR="00A26B7A" w:rsidRPr="00334DE8">
              <w:t xml:space="preserve">he Gingham and Lower Gwydir systems experienced </w:t>
            </w:r>
            <w:r w:rsidRPr="00334DE8">
              <w:t>moderate flow</w:t>
            </w:r>
            <w:r w:rsidR="00A26B7A" w:rsidRPr="00334DE8">
              <w:t xml:space="preserve"> conditions during 2017</w:t>
            </w:r>
            <w:r w:rsidR="009A2653" w:rsidRPr="00334DE8">
              <w:t>–</w:t>
            </w:r>
            <w:r w:rsidR="00A26B7A" w:rsidRPr="00334DE8">
              <w:t xml:space="preserve">18 with WL1 flow targets at the </w:t>
            </w:r>
            <w:proofErr w:type="spellStart"/>
            <w:r w:rsidR="00A26B7A" w:rsidRPr="00334DE8">
              <w:t>Millewa</w:t>
            </w:r>
            <w:proofErr w:type="spellEnd"/>
            <w:r w:rsidR="00A26B7A" w:rsidRPr="00334DE8">
              <w:t xml:space="preserve"> in the Lower Gwydir and Teralba, </w:t>
            </w:r>
            <w:proofErr w:type="spellStart"/>
            <w:r w:rsidR="00A26B7A" w:rsidRPr="00334DE8">
              <w:t>Tillaloo</w:t>
            </w:r>
            <w:proofErr w:type="spellEnd"/>
            <w:r w:rsidR="00A26B7A" w:rsidRPr="00334DE8">
              <w:t xml:space="preserve"> and Gingham Bridge in the Gingham gauges met.</w:t>
            </w:r>
          </w:p>
          <w:p w14:paraId="1401DFA9" w14:textId="1681E228" w:rsidR="00456454" w:rsidRPr="00334DE8" w:rsidRDefault="00A26B7A" w:rsidP="00334DE8">
            <w:pPr>
              <w:pStyle w:val="TableText"/>
            </w:pPr>
            <w:r w:rsidRPr="00334DE8">
              <w:t>During 2018</w:t>
            </w:r>
            <w:r w:rsidR="009A2653" w:rsidRPr="00334DE8">
              <w:t>–</w:t>
            </w:r>
            <w:r w:rsidRPr="00334DE8">
              <w:t>19 an extended environmental watering event (based on a proactive water delivery strategy)</w:t>
            </w:r>
            <w:r w:rsidR="00713638" w:rsidRPr="00334DE8">
              <w:t xml:space="preserve"> met</w:t>
            </w:r>
            <w:r w:rsidRPr="00334DE8">
              <w:t xml:space="preserve"> all WL1 flow targets to be. This </w:t>
            </w:r>
            <w:r w:rsidR="00713638" w:rsidRPr="00334DE8">
              <w:t>inundated</w:t>
            </w:r>
            <w:r w:rsidRPr="00334DE8">
              <w:t xml:space="preserve"> most of the core wetlands across both the Gingham and Gwydir systems.</w:t>
            </w:r>
          </w:p>
          <w:p w14:paraId="78FE160C" w14:textId="3D1A9184" w:rsidR="00A26B7A" w:rsidRPr="00334DE8" w:rsidRDefault="00A26B7A" w:rsidP="00334DE8">
            <w:pPr>
              <w:pStyle w:val="TableText"/>
            </w:pPr>
            <w:r w:rsidRPr="00334DE8">
              <w:t>Natural flows occurred during Feb</w:t>
            </w:r>
            <w:r w:rsidR="009A2653" w:rsidRPr="00334DE8">
              <w:t>–</w:t>
            </w:r>
            <w:r w:rsidRPr="00334DE8">
              <w:t xml:space="preserve">Mar 2020 meeting WL1 flow targets, at </w:t>
            </w:r>
            <w:proofErr w:type="spellStart"/>
            <w:r w:rsidRPr="00334DE8">
              <w:t>Millewa</w:t>
            </w:r>
            <w:proofErr w:type="spellEnd"/>
            <w:r w:rsidRPr="00334DE8">
              <w:t xml:space="preserve"> and Teralba. Large parts of core wetlands in the Upper and Central Gingham were inundated, but </w:t>
            </w:r>
            <w:r w:rsidR="005A26AA" w:rsidRPr="00334DE8">
              <w:t xml:space="preserve">only </w:t>
            </w:r>
            <w:r w:rsidRPr="00334DE8">
              <w:t>a limited area in the Lower Gingham and</w:t>
            </w:r>
            <w:r w:rsidR="005A26AA" w:rsidRPr="00334DE8">
              <w:t xml:space="preserve"> for a</w:t>
            </w:r>
            <w:r w:rsidRPr="00334DE8">
              <w:t xml:space="preserve"> limited duration in areas downstream from Gingham Waterhole. The Goddard’s Lease part of the Ramsar site </w:t>
            </w:r>
            <w:r w:rsidR="009A2653" w:rsidRPr="00334DE8">
              <w:t>was</w:t>
            </w:r>
            <w:r w:rsidRPr="00334DE8">
              <w:t xml:space="preserve"> inundated but flows did not reach the </w:t>
            </w:r>
            <w:proofErr w:type="spellStart"/>
            <w:r w:rsidRPr="00334DE8">
              <w:t>Crinolyn</w:t>
            </w:r>
            <w:proofErr w:type="spellEnd"/>
            <w:r w:rsidRPr="00334DE8">
              <w:t xml:space="preserve"> or Windella Ramsar site areas. Most of the Old Dromana Ramsar area and most of the marsh club-rush areas received inundation. The inundation was supported by significant rainfall which fell across much of the lower Gwydir system during February and March</w:t>
            </w:r>
            <w:r w:rsidR="005A26AA" w:rsidRPr="00334DE8">
              <w:t xml:space="preserve"> 2020</w:t>
            </w:r>
            <w:r w:rsidRPr="00334DE8">
              <w:t>.</w:t>
            </w:r>
          </w:p>
          <w:p w14:paraId="5F3A1497" w14:textId="7C448450" w:rsidR="00A26B7A" w:rsidRPr="00334DE8" w:rsidRDefault="00A26B7A" w:rsidP="00334DE8">
            <w:pPr>
              <w:pStyle w:val="TableText"/>
            </w:pPr>
            <w:r w:rsidRPr="00334DE8">
              <w:t>Natural flows occurred over summer and early autumn of 2020</w:t>
            </w:r>
            <w:r w:rsidR="00157CE9" w:rsidRPr="00334DE8">
              <w:t>–</w:t>
            </w:r>
            <w:r w:rsidRPr="00334DE8">
              <w:t>21</w:t>
            </w:r>
            <w:r w:rsidR="009A2653" w:rsidRPr="00334DE8">
              <w:t xml:space="preserve"> completely</w:t>
            </w:r>
            <w:r w:rsidRPr="00334DE8">
              <w:t xml:space="preserve"> </w:t>
            </w:r>
            <w:r w:rsidR="009A2653" w:rsidRPr="00334DE8">
              <w:t xml:space="preserve">inundating floodplain areas across the Lower Gwydir and Gingham </w:t>
            </w:r>
            <w:r w:rsidR="009D558B" w:rsidRPr="00334DE8">
              <w:t>system</w:t>
            </w:r>
            <w:r w:rsidR="009A2653" w:rsidRPr="00334DE8">
              <w:t xml:space="preserve">. These flows </w:t>
            </w:r>
            <w:r w:rsidR="005A26AA" w:rsidRPr="00334DE8">
              <w:t xml:space="preserve">met </w:t>
            </w:r>
            <w:r w:rsidRPr="00334DE8">
              <w:t xml:space="preserve">all </w:t>
            </w:r>
            <w:r w:rsidR="009A2653" w:rsidRPr="00334DE8">
              <w:t>wetland</w:t>
            </w:r>
            <w:r w:rsidRPr="00334DE8">
              <w:t xml:space="preserve"> demands</w:t>
            </w:r>
            <w:r w:rsidR="0044277C" w:rsidRPr="00334DE8">
              <w:t>.</w:t>
            </w:r>
          </w:p>
          <w:p w14:paraId="0C4769C7" w14:textId="6B015A80" w:rsidR="00C718EE" w:rsidRPr="00334DE8" w:rsidRDefault="0044277C" w:rsidP="00334DE8">
            <w:pPr>
              <w:pStyle w:val="TableText"/>
            </w:pPr>
            <w:r w:rsidRPr="00334DE8">
              <w:t xml:space="preserve">Flows </w:t>
            </w:r>
            <w:r w:rsidR="002F5F3D" w:rsidRPr="00334DE8">
              <w:t xml:space="preserve">necessary </w:t>
            </w:r>
            <w:r w:rsidRPr="00334DE8">
              <w:t xml:space="preserve">to protect </w:t>
            </w:r>
            <w:r w:rsidR="005A26AA" w:rsidRPr="00334DE8">
              <w:t>c</w:t>
            </w:r>
            <w:r w:rsidRPr="00334DE8">
              <w:t>ore wetlands have occurred 3</w:t>
            </w:r>
            <w:r w:rsidR="005A26AA" w:rsidRPr="00334DE8">
              <w:t xml:space="preserve"> to </w:t>
            </w:r>
            <w:r w:rsidRPr="00334DE8">
              <w:t>5</w:t>
            </w:r>
            <w:r w:rsidR="00A26B7A" w:rsidRPr="00334DE8">
              <w:t xml:space="preserve"> times in the last </w:t>
            </w:r>
            <w:r w:rsidRPr="00334DE8">
              <w:t>5</w:t>
            </w:r>
            <w:r w:rsidR="00A26B7A" w:rsidRPr="00334DE8">
              <w:t xml:space="preserve"> years, while the flows required to maintain and regenerate wetlands have </w:t>
            </w:r>
            <w:r w:rsidRPr="00334DE8">
              <w:t xml:space="preserve">occurred only 1-2 times in the last 5 years. </w:t>
            </w:r>
            <w:proofErr w:type="gramStart"/>
            <w:r w:rsidR="005A26AA" w:rsidRPr="00334DE8">
              <w:t>Therefore</w:t>
            </w:r>
            <w:proofErr w:type="gramEnd"/>
            <w:r w:rsidR="005A26AA" w:rsidRPr="00334DE8">
              <w:t xml:space="preserve"> the environmental demand has been assessed as high.</w:t>
            </w:r>
            <w:r w:rsidRPr="00334DE8">
              <w:t xml:space="preserve"> </w:t>
            </w:r>
          </w:p>
        </w:tc>
        <w:tc>
          <w:tcPr>
            <w:tcW w:w="428" w:type="pct"/>
            <w:shd w:val="clear" w:color="auto" w:fill="E5B8B7"/>
            <w:vAlign w:val="center"/>
          </w:tcPr>
          <w:p w14:paraId="2AB1B5DC" w14:textId="77A8E115" w:rsidR="00C718EE" w:rsidRPr="00252C28" w:rsidRDefault="0044277C" w:rsidP="0018691C">
            <w:pPr>
              <w:pStyle w:val="TableText"/>
            </w:pPr>
            <w:r>
              <w:t>High</w:t>
            </w:r>
          </w:p>
        </w:tc>
        <w:tc>
          <w:tcPr>
            <w:tcW w:w="668" w:type="pct"/>
            <w:shd w:val="clear" w:color="auto" w:fill="B4C9E2"/>
            <w:vAlign w:val="center"/>
          </w:tcPr>
          <w:p w14:paraId="7204793E" w14:textId="77777777" w:rsidR="0044277C" w:rsidRPr="00334DE8" w:rsidRDefault="0044277C" w:rsidP="00334DE8">
            <w:pPr>
              <w:pStyle w:val="TableText"/>
            </w:pPr>
            <w:r>
              <w:t xml:space="preserve">A </w:t>
            </w:r>
            <w:r w:rsidRPr="00334DE8">
              <w:t>high priority for CEW under moderate water resource availability scenarios, subject to occurrence of unregulated flow event and water availability.</w:t>
            </w:r>
          </w:p>
          <w:p w14:paraId="30AC30BE" w14:textId="40AB1CD4" w:rsidR="0044277C" w:rsidRDefault="0044277C" w:rsidP="00334DE8">
            <w:pPr>
              <w:pStyle w:val="TableText"/>
            </w:pPr>
            <w:r w:rsidRPr="00334DE8">
              <w:t>A combination of entitlements may be used to respond to unregulated flow events, to protect</w:t>
            </w:r>
            <w:r>
              <w:t xml:space="preserve"> (supplementary) and potentially restore (regulated) parts of a natural flow.</w:t>
            </w:r>
          </w:p>
          <w:p w14:paraId="7E9A8618" w14:textId="5AB5395A" w:rsidR="00C718EE" w:rsidRPr="00252C28" w:rsidRDefault="0044277C" w:rsidP="0018691C">
            <w:pPr>
              <w:pStyle w:val="TableText"/>
            </w:pPr>
            <w:r>
              <w:t>Use of supplementary water to protect natural flow. Use will be assessed based on the likelihood of third part impacts</w:t>
            </w:r>
            <w:r w:rsidR="003141A6">
              <w:t>.</w:t>
            </w:r>
          </w:p>
        </w:tc>
        <w:tc>
          <w:tcPr>
            <w:tcW w:w="471" w:type="pct"/>
            <w:shd w:val="clear" w:color="auto" w:fill="E5B8B7"/>
            <w:vAlign w:val="center"/>
          </w:tcPr>
          <w:p w14:paraId="09174A5F" w14:textId="6CC81E47" w:rsidR="00C718EE" w:rsidRPr="00252C28" w:rsidRDefault="0044277C" w:rsidP="0018691C">
            <w:pPr>
              <w:pStyle w:val="TableText"/>
            </w:pPr>
            <w:r>
              <w:t>High</w:t>
            </w:r>
          </w:p>
        </w:tc>
      </w:tr>
      <w:tr w:rsidR="004F1BBF" w:rsidRPr="008C3972" w14:paraId="1562CF83" w14:textId="77777777" w:rsidTr="007E7723">
        <w:trPr>
          <w:trHeight w:val="672"/>
        </w:trPr>
        <w:tc>
          <w:tcPr>
            <w:tcW w:w="428" w:type="pct"/>
            <w:vMerge/>
            <w:shd w:val="clear" w:color="auto" w:fill="auto"/>
          </w:tcPr>
          <w:p w14:paraId="7F355F02" w14:textId="77777777" w:rsidR="004F1BBF" w:rsidRPr="008C3972" w:rsidRDefault="004F1BBF" w:rsidP="00C92840">
            <w:pPr>
              <w:spacing w:after="120" w:line="240" w:lineRule="auto"/>
              <w:rPr>
                <w:rFonts w:asciiTheme="minorHAnsi" w:eastAsia="Times New Roman" w:hAnsiTheme="minorHAnsi" w:cs="Century Gothic"/>
                <w:b/>
                <w:bCs/>
                <w:color w:val="FF0000"/>
                <w:sz w:val="18"/>
                <w:szCs w:val="18"/>
                <w:lang w:eastAsia="en-AU"/>
              </w:rPr>
            </w:pPr>
          </w:p>
        </w:tc>
        <w:tc>
          <w:tcPr>
            <w:tcW w:w="601" w:type="pct"/>
          </w:tcPr>
          <w:p w14:paraId="14680775" w14:textId="77777777" w:rsidR="004F1BBF" w:rsidRPr="004F1BBF" w:rsidRDefault="004F1BBF" w:rsidP="00C23158">
            <w:pPr>
              <w:pStyle w:val="TableText"/>
              <w:rPr>
                <w:lang w:eastAsia="en-AU"/>
              </w:rPr>
            </w:pPr>
            <w:r w:rsidRPr="004F1BBF">
              <w:rPr>
                <w:lang w:eastAsia="en-AU"/>
              </w:rPr>
              <w:t>Maintenance and regeneration of floodplain vegetation (including lignum)</w:t>
            </w:r>
          </w:p>
          <w:p w14:paraId="75F2CC72" w14:textId="77777777" w:rsidR="004F1BBF" w:rsidRPr="004F1BBF" w:rsidRDefault="004F1BBF" w:rsidP="00C23158">
            <w:pPr>
              <w:pStyle w:val="TableText"/>
              <w:rPr>
                <w:lang w:eastAsia="en-AU"/>
              </w:rPr>
            </w:pPr>
            <w:r w:rsidRPr="004F1BBF">
              <w:rPr>
                <w:lang w:eastAsia="en-AU"/>
              </w:rPr>
              <w:t>Waterbird habitat and potential breeding</w:t>
            </w:r>
          </w:p>
          <w:p w14:paraId="7E9A3369" w14:textId="2162FD8F" w:rsidR="004F1BBF" w:rsidRPr="004F1BBF" w:rsidRDefault="00A025DF" w:rsidP="00C23158">
            <w:pPr>
              <w:pStyle w:val="TableText"/>
              <w:rPr>
                <w:lang w:eastAsia="en-AU"/>
              </w:rPr>
            </w:pPr>
            <w:r>
              <w:rPr>
                <w:lang w:eastAsia="en-AU"/>
              </w:rPr>
              <w:t>Maintain n</w:t>
            </w:r>
            <w:r w:rsidR="004F1BBF" w:rsidRPr="004F1BBF">
              <w:rPr>
                <w:lang w:eastAsia="en-AU"/>
              </w:rPr>
              <w:t>ative fish</w:t>
            </w:r>
            <w:r>
              <w:rPr>
                <w:lang w:eastAsia="en-AU"/>
              </w:rPr>
              <w:t xml:space="preserve"> habitat</w:t>
            </w:r>
          </w:p>
          <w:p w14:paraId="3D8AD16E" w14:textId="7CB3490A" w:rsidR="004F1BBF" w:rsidRPr="004F1BBF" w:rsidRDefault="004F1BBF" w:rsidP="00C23158">
            <w:pPr>
              <w:pStyle w:val="TableText"/>
              <w:rPr>
                <w:lang w:eastAsia="en-AU"/>
              </w:rPr>
            </w:pPr>
            <w:r w:rsidRPr="004F1BBF">
              <w:rPr>
                <w:lang w:eastAsia="en-AU"/>
              </w:rPr>
              <w:t>Ecosystem function</w:t>
            </w:r>
          </w:p>
        </w:tc>
        <w:tc>
          <w:tcPr>
            <w:tcW w:w="809" w:type="pct"/>
            <w:shd w:val="clear" w:color="auto" w:fill="auto"/>
          </w:tcPr>
          <w:p w14:paraId="0B9D7847" w14:textId="5332EE5E" w:rsidR="004F1BBF" w:rsidRPr="004F1BBF" w:rsidRDefault="004F1BBF" w:rsidP="004F1BBF">
            <w:pPr>
              <w:pStyle w:val="TableText"/>
              <w:rPr>
                <w:b/>
                <w:bCs/>
              </w:rPr>
            </w:pPr>
            <w:r w:rsidRPr="004F1BBF">
              <w:rPr>
                <w:b/>
                <w:bCs/>
              </w:rPr>
              <w:t xml:space="preserve">Large wetland (WL) </w:t>
            </w:r>
            <w:proofErr w:type="spellStart"/>
            <w:r w:rsidRPr="004F1BBF">
              <w:rPr>
                <w:b/>
                <w:bCs/>
              </w:rPr>
              <w:t>inundation</w:t>
            </w:r>
            <w:r w:rsidR="002553F1">
              <w:rPr>
                <w:b/>
                <w:bCs/>
                <w:vertAlign w:val="superscript"/>
              </w:rPr>
              <w:t>b</w:t>
            </w:r>
            <w:proofErr w:type="spellEnd"/>
            <w:r w:rsidRPr="004F1BBF">
              <w:rPr>
                <w:b/>
                <w:bCs/>
              </w:rPr>
              <w:t>:</w:t>
            </w:r>
          </w:p>
          <w:p w14:paraId="331BE84E" w14:textId="1E8A8B47" w:rsidR="004F1BBF" w:rsidRDefault="004F1BBF" w:rsidP="004F1BBF">
            <w:pPr>
              <w:pStyle w:val="TableText"/>
            </w:pPr>
            <w:r>
              <w:t>WL3 (Regeneration of Floodplain Vegetation):</w:t>
            </w:r>
          </w:p>
          <w:p w14:paraId="50ABBEC2" w14:textId="0F4A6F68" w:rsidR="004F1BBF" w:rsidRDefault="004F1BBF" w:rsidP="004F1BBF">
            <w:pPr>
              <w:pStyle w:val="TableBullet1"/>
            </w:pPr>
            <w:r>
              <w:t>&gt;45 GL over 3</w:t>
            </w:r>
            <w:r w:rsidR="001D22AF">
              <w:t xml:space="preserve"> to </w:t>
            </w:r>
            <w:r>
              <w:t xml:space="preserve">6 months (Gwydir </w:t>
            </w:r>
            <w:r w:rsidR="00224CE9">
              <w:t>at</w:t>
            </w:r>
            <w:r>
              <w:t xml:space="preserve"> Allambie) in Oct</w:t>
            </w:r>
            <w:r w:rsidR="007B49E7">
              <w:t xml:space="preserve"> to </w:t>
            </w:r>
            <w:r>
              <w:t>Apr</w:t>
            </w:r>
            <w:r w:rsidR="007B49E7">
              <w:t>.</w:t>
            </w:r>
          </w:p>
          <w:p w14:paraId="67C1FF8A" w14:textId="6BF69466" w:rsidR="004F1BBF" w:rsidRDefault="004F1BBF" w:rsidP="004F1BBF">
            <w:pPr>
              <w:pStyle w:val="TableBullet1"/>
            </w:pPr>
            <w:r>
              <w:t>&gt;45GL over 1</w:t>
            </w:r>
            <w:r w:rsidR="001D22AF">
              <w:t xml:space="preserve"> to </w:t>
            </w:r>
            <w:r>
              <w:t xml:space="preserve">3 months) Gingham </w:t>
            </w:r>
            <w:r w:rsidR="00224CE9">
              <w:t>at</w:t>
            </w:r>
            <w:r>
              <w:t xml:space="preserve"> Teralba</w:t>
            </w:r>
            <w:r w:rsidR="007B49E7">
              <w:t>.</w:t>
            </w:r>
          </w:p>
          <w:p w14:paraId="1875383D" w14:textId="60906B7D" w:rsidR="004F1BBF" w:rsidRDefault="004F1BBF" w:rsidP="004F1BBF">
            <w:pPr>
              <w:pStyle w:val="TableBullet1"/>
            </w:pPr>
            <w:r>
              <w:t>&gt;40 GL over 2</w:t>
            </w:r>
            <w:r w:rsidR="001D22AF">
              <w:t xml:space="preserve"> to </w:t>
            </w:r>
            <w:r>
              <w:t xml:space="preserve">6 months (Gingham </w:t>
            </w:r>
            <w:r w:rsidR="00224CE9">
              <w:t>at</w:t>
            </w:r>
            <w:r>
              <w:t xml:space="preserve"> </w:t>
            </w:r>
            <w:proofErr w:type="spellStart"/>
            <w:r>
              <w:t>Tillaloo</w:t>
            </w:r>
            <w:proofErr w:type="spellEnd"/>
            <w:r>
              <w:t>) in Oct</w:t>
            </w:r>
            <w:r w:rsidR="007B49E7">
              <w:t xml:space="preserve"> to </w:t>
            </w:r>
            <w:r>
              <w:t>Apr</w:t>
            </w:r>
            <w:r w:rsidR="007B49E7">
              <w:t>.</w:t>
            </w:r>
          </w:p>
          <w:p w14:paraId="63FB2D3C" w14:textId="6AC0108A" w:rsidR="004F1BBF" w:rsidRDefault="004F1BBF" w:rsidP="004F1BBF">
            <w:pPr>
              <w:pStyle w:val="TableBullet1"/>
            </w:pPr>
            <w:r>
              <w:t>&gt;20 GL over 1</w:t>
            </w:r>
            <w:r w:rsidR="001D22AF">
              <w:t xml:space="preserve"> to </w:t>
            </w:r>
            <w:r>
              <w:t>4 months (</w:t>
            </w:r>
            <w:r w:rsidR="00224CE9">
              <w:t>at</w:t>
            </w:r>
            <w:r>
              <w:t xml:space="preserve"> Gingham Bridge)</w:t>
            </w:r>
            <w:r w:rsidR="007B49E7">
              <w:t>.</w:t>
            </w:r>
          </w:p>
          <w:p w14:paraId="611D6776" w14:textId="6FCBABC3" w:rsidR="00456454" w:rsidRDefault="004F1BBF" w:rsidP="004F1BBF">
            <w:pPr>
              <w:pStyle w:val="TableText"/>
              <w:rPr>
                <w:b/>
                <w:bCs/>
              </w:rPr>
            </w:pPr>
            <w:r w:rsidRPr="004F1BBF">
              <w:rPr>
                <w:b/>
                <w:bCs/>
              </w:rPr>
              <w:t xml:space="preserve">WL4 (Maintenance of Floodplain </w:t>
            </w:r>
            <w:proofErr w:type="gramStart"/>
            <w:r w:rsidRPr="004F1BBF">
              <w:rPr>
                <w:b/>
                <w:bCs/>
              </w:rPr>
              <w:t>Vegetation)</w:t>
            </w:r>
            <w:r w:rsidR="002553F1">
              <w:rPr>
                <w:b/>
                <w:bCs/>
                <w:vertAlign w:val="superscript"/>
              </w:rPr>
              <w:t>b</w:t>
            </w:r>
            <w:proofErr w:type="gramEnd"/>
            <w:r w:rsidRPr="004F1BBF">
              <w:rPr>
                <w:b/>
                <w:bCs/>
              </w:rPr>
              <w:t>:</w:t>
            </w:r>
          </w:p>
          <w:p w14:paraId="39080E5B" w14:textId="02C0BB2D" w:rsidR="004F1BBF" w:rsidRDefault="004F1BBF" w:rsidP="004F1BBF">
            <w:pPr>
              <w:pStyle w:val="TableBullet1"/>
            </w:pPr>
            <w:r>
              <w:t>&gt;65 GL over 2</w:t>
            </w:r>
            <w:r w:rsidR="001D22AF">
              <w:t xml:space="preserve"> to </w:t>
            </w:r>
            <w:r>
              <w:t xml:space="preserve">6 months (Gwydir </w:t>
            </w:r>
            <w:r w:rsidR="00224CE9">
              <w:t>at</w:t>
            </w:r>
            <w:r>
              <w:t xml:space="preserve"> Allambie) in Aug</w:t>
            </w:r>
            <w:r w:rsidR="007B49E7">
              <w:t xml:space="preserve"> to </w:t>
            </w:r>
            <w:r>
              <w:t>Feb (but can occur at any time)</w:t>
            </w:r>
            <w:r w:rsidR="007B49E7">
              <w:t>.</w:t>
            </w:r>
          </w:p>
          <w:p w14:paraId="051B7B4D" w14:textId="4D8F42E0" w:rsidR="004F1BBF" w:rsidRDefault="004F1BBF" w:rsidP="004F1BBF">
            <w:pPr>
              <w:pStyle w:val="TableBullet1"/>
            </w:pPr>
            <w:r>
              <w:t>&gt;60 GL over 2</w:t>
            </w:r>
            <w:r w:rsidR="001D22AF">
              <w:t xml:space="preserve"> to </w:t>
            </w:r>
            <w:r>
              <w:t xml:space="preserve">6 months (Gingham </w:t>
            </w:r>
            <w:r w:rsidR="00224CE9">
              <w:t>at</w:t>
            </w:r>
            <w:r>
              <w:t xml:space="preserve"> </w:t>
            </w:r>
            <w:proofErr w:type="spellStart"/>
            <w:r>
              <w:t>Tillaloo</w:t>
            </w:r>
            <w:proofErr w:type="spellEnd"/>
            <w:r>
              <w:t>) in Aug</w:t>
            </w:r>
            <w:r w:rsidR="007B49E7">
              <w:t xml:space="preserve"> to </w:t>
            </w:r>
            <w:r>
              <w:t>Feb (but can occur at any time).</w:t>
            </w:r>
          </w:p>
          <w:p w14:paraId="6B9E0B31" w14:textId="486D051B" w:rsidR="004F1BBF" w:rsidRPr="00252C28" w:rsidRDefault="004F1BBF" w:rsidP="004F1BBF">
            <w:pPr>
              <w:pStyle w:val="TableBullet1"/>
            </w:pPr>
            <w:r>
              <w:t>&gt;30 GL over 1</w:t>
            </w:r>
            <w:r w:rsidR="007B49E7">
              <w:t xml:space="preserve"> to </w:t>
            </w:r>
            <w:r>
              <w:t xml:space="preserve">4 months (Gingham </w:t>
            </w:r>
            <w:r w:rsidR="00224CE9">
              <w:t>at</w:t>
            </w:r>
            <w:r>
              <w:t xml:space="preserve"> Gingham Bridge) in Aug</w:t>
            </w:r>
            <w:r w:rsidR="007B49E7">
              <w:t xml:space="preserve"> to </w:t>
            </w:r>
            <w:r>
              <w:t>Feb (but can occur at any time).</w:t>
            </w:r>
          </w:p>
        </w:tc>
        <w:tc>
          <w:tcPr>
            <w:tcW w:w="538" w:type="pct"/>
            <w:shd w:val="clear" w:color="auto" w:fill="auto"/>
          </w:tcPr>
          <w:p w14:paraId="7DE0B2BC" w14:textId="77777777" w:rsidR="004F1BBF" w:rsidRPr="00334DE8" w:rsidRDefault="004F1BBF" w:rsidP="00334DE8">
            <w:pPr>
              <w:pStyle w:val="TableText"/>
            </w:pPr>
            <w:r w:rsidRPr="00334DE8">
              <w:t>WL3: 5–8 in 10 years</w:t>
            </w:r>
          </w:p>
          <w:p w14:paraId="3035D035" w14:textId="77777777" w:rsidR="004F1BBF" w:rsidRPr="00334DE8" w:rsidRDefault="004F1BBF" w:rsidP="00334DE8">
            <w:pPr>
              <w:pStyle w:val="TableText"/>
            </w:pPr>
            <w:r w:rsidRPr="00334DE8">
              <w:t>(Max. interval: 3 years)</w:t>
            </w:r>
          </w:p>
          <w:p w14:paraId="1B81491D" w14:textId="77777777" w:rsidR="004F1BBF" w:rsidRPr="00334DE8" w:rsidRDefault="004F1BBF" w:rsidP="00334DE8">
            <w:pPr>
              <w:pStyle w:val="TableText"/>
            </w:pPr>
          </w:p>
          <w:p w14:paraId="18CC6CBC" w14:textId="0084472E" w:rsidR="004F1BBF" w:rsidRPr="00334DE8" w:rsidRDefault="004F1BBF" w:rsidP="00334DE8">
            <w:pPr>
              <w:pStyle w:val="TableText"/>
            </w:pPr>
            <w:r w:rsidRPr="00334DE8">
              <w:t>WL4: 3–5 in 10 years</w:t>
            </w:r>
          </w:p>
          <w:p w14:paraId="16BD381F" w14:textId="757430AD" w:rsidR="004F1BBF" w:rsidRPr="00334DE8" w:rsidRDefault="004F1BBF" w:rsidP="00334DE8">
            <w:pPr>
              <w:pStyle w:val="TableText"/>
            </w:pPr>
            <w:r w:rsidRPr="00334DE8">
              <w:t>(Max. interval: 5 years)</w:t>
            </w:r>
          </w:p>
        </w:tc>
        <w:tc>
          <w:tcPr>
            <w:tcW w:w="1057" w:type="pct"/>
            <w:shd w:val="clear" w:color="auto" w:fill="auto"/>
          </w:tcPr>
          <w:p w14:paraId="11130BC1" w14:textId="3435B46F" w:rsidR="009A2653" w:rsidRPr="00334DE8" w:rsidRDefault="004F1BBF" w:rsidP="00334DE8">
            <w:pPr>
              <w:pStyle w:val="TableText"/>
            </w:pPr>
            <w:r w:rsidRPr="00334DE8">
              <w:t xml:space="preserve">Dry to very dry conditions persisted during </w:t>
            </w:r>
            <w:r w:rsidR="009A2653" w:rsidRPr="00334DE8">
              <w:t xml:space="preserve">most of the </w:t>
            </w:r>
            <w:r w:rsidR="00B236AE" w:rsidRPr="00334DE8">
              <w:t>20</w:t>
            </w:r>
            <w:r w:rsidRPr="00334DE8">
              <w:t>17</w:t>
            </w:r>
            <w:r w:rsidR="00157CE9" w:rsidRPr="00334DE8">
              <w:t>–</w:t>
            </w:r>
            <w:r w:rsidRPr="00334DE8">
              <w:t xml:space="preserve">18, </w:t>
            </w:r>
            <w:r w:rsidR="00B236AE" w:rsidRPr="00334DE8">
              <w:t>20</w:t>
            </w:r>
            <w:r w:rsidRPr="00334DE8">
              <w:t>18</w:t>
            </w:r>
            <w:r w:rsidR="00157CE9" w:rsidRPr="00334DE8">
              <w:t>–</w:t>
            </w:r>
            <w:r w:rsidRPr="00334DE8">
              <w:t xml:space="preserve">19 </w:t>
            </w:r>
            <w:r w:rsidR="00B236AE" w:rsidRPr="00334DE8">
              <w:t>and</w:t>
            </w:r>
            <w:r w:rsidRPr="00334DE8">
              <w:t xml:space="preserve"> </w:t>
            </w:r>
            <w:r w:rsidR="00B236AE" w:rsidRPr="00334DE8">
              <w:t>20</w:t>
            </w:r>
            <w:r w:rsidRPr="00334DE8">
              <w:t>19</w:t>
            </w:r>
            <w:r w:rsidR="00157CE9" w:rsidRPr="00334DE8">
              <w:t>–</w:t>
            </w:r>
            <w:r w:rsidRPr="00334DE8">
              <w:t>20 water years</w:t>
            </w:r>
            <w:r w:rsidR="00B236AE" w:rsidRPr="00334DE8">
              <w:t>. Flows</w:t>
            </w:r>
            <w:r w:rsidRPr="00334DE8">
              <w:t xml:space="preserve"> necessary to support regeneration and maintenance of floodplain flows </w:t>
            </w:r>
            <w:r w:rsidR="00B236AE" w:rsidRPr="00334DE8">
              <w:t xml:space="preserve">did not </w:t>
            </w:r>
            <w:r w:rsidR="009A2653" w:rsidRPr="00334DE8">
              <w:t>occur.</w:t>
            </w:r>
          </w:p>
          <w:p w14:paraId="2B802069" w14:textId="7835DD5F" w:rsidR="004F1BBF" w:rsidRPr="00334DE8" w:rsidRDefault="009A2653" w:rsidP="00334DE8">
            <w:pPr>
              <w:pStyle w:val="TableText"/>
            </w:pPr>
            <w:r w:rsidRPr="00334DE8">
              <w:t>T</w:t>
            </w:r>
            <w:r w:rsidR="004F1BBF" w:rsidRPr="00334DE8">
              <w:t xml:space="preserve">he condition of floodplain vegetation was improved by widespread rainfall, which occurred across the Gingham and Lower Gwydir systems in early 2020. </w:t>
            </w:r>
            <w:r w:rsidRPr="00334DE8">
              <w:t>The condition of floodplain vegetation was further enhanced by natural flows which occurred between summer and early autumn of 2020</w:t>
            </w:r>
            <w:r w:rsidR="00B236AE" w:rsidRPr="00334DE8">
              <w:t>.</w:t>
            </w:r>
          </w:p>
          <w:p w14:paraId="5B46539C" w14:textId="419C26D5" w:rsidR="004F1BBF" w:rsidRPr="00334DE8" w:rsidRDefault="005553D4" w:rsidP="00334DE8">
            <w:pPr>
              <w:pStyle w:val="TableText"/>
            </w:pPr>
            <w:r w:rsidRPr="00334DE8">
              <w:t xml:space="preserve">Flows necessary to support the regeneration and maintenance of </w:t>
            </w:r>
            <w:r w:rsidR="004F1BBF" w:rsidRPr="00334DE8">
              <w:t xml:space="preserve">floodplain vegetation </w:t>
            </w:r>
            <w:r w:rsidRPr="00334DE8">
              <w:t xml:space="preserve">have </w:t>
            </w:r>
            <w:r w:rsidR="0035405D" w:rsidRPr="00334DE8">
              <w:t xml:space="preserve">only </w:t>
            </w:r>
            <w:r w:rsidRPr="00334DE8">
              <w:t>occurred in 1</w:t>
            </w:r>
            <w:r w:rsidR="00B236AE" w:rsidRPr="00334DE8">
              <w:t xml:space="preserve"> to </w:t>
            </w:r>
            <w:r w:rsidRPr="00334DE8">
              <w:t>2 of the 5 years</w:t>
            </w:r>
            <w:r w:rsidR="00465E2B" w:rsidRPr="00334DE8">
              <w:t>.</w:t>
            </w:r>
            <w:r w:rsidR="0035405D" w:rsidRPr="00334DE8">
              <w:t xml:space="preserve"> </w:t>
            </w:r>
            <w:proofErr w:type="gramStart"/>
            <w:r w:rsidR="0035405D" w:rsidRPr="00334DE8">
              <w:t>Therefore</w:t>
            </w:r>
            <w:proofErr w:type="gramEnd"/>
            <w:r w:rsidR="0035405D" w:rsidRPr="00334DE8">
              <w:t xml:space="preserve"> the environmental demand has been assessed as high.</w:t>
            </w:r>
          </w:p>
        </w:tc>
        <w:tc>
          <w:tcPr>
            <w:tcW w:w="428" w:type="pct"/>
            <w:shd w:val="clear" w:color="auto" w:fill="E5B8B7"/>
            <w:vAlign w:val="center"/>
          </w:tcPr>
          <w:p w14:paraId="340280AF" w14:textId="7E235235" w:rsidR="004F1BBF" w:rsidRPr="00252C28" w:rsidRDefault="000D187C" w:rsidP="0018691C">
            <w:pPr>
              <w:pStyle w:val="TableText"/>
            </w:pPr>
            <w:r>
              <w:t>High</w:t>
            </w:r>
          </w:p>
        </w:tc>
        <w:tc>
          <w:tcPr>
            <w:tcW w:w="668" w:type="pct"/>
            <w:shd w:val="clear" w:color="auto" w:fill="auto"/>
            <w:vAlign w:val="center"/>
          </w:tcPr>
          <w:p w14:paraId="5F0F7A76" w14:textId="1D01A244" w:rsidR="004F1BBF" w:rsidRPr="00252C28" w:rsidRDefault="000D187C" w:rsidP="0018691C">
            <w:pPr>
              <w:pStyle w:val="TableText"/>
            </w:pPr>
            <w:r>
              <w:rPr>
                <w:rFonts w:cstheme="minorHAnsi"/>
                <w:szCs w:val="18"/>
              </w:rPr>
              <w:t>System c</w:t>
            </w:r>
            <w:r w:rsidRPr="008C272C">
              <w:rPr>
                <w:rFonts w:cstheme="minorHAnsi"/>
                <w:szCs w:val="18"/>
              </w:rPr>
              <w:t>onstraints</w:t>
            </w:r>
            <w:r>
              <w:rPr>
                <w:rFonts w:cstheme="minorHAnsi"/>
                <w:szCs w:val="18"/>
              </w:rPr>
              <w:t xml:space="preserve"> (identified as part of the package of adopted ‘</w:t>
            </w:r>
            <w:r w:rsidR="00465E2B">
              <w:rPr>
                <w:rFonts w:cstheme="minorHAnsi"/>
                <w:szCs w:val="18"/>
              </w:rPr>
              <w:t xml:space="preserve">Northern Basin </w:t>
            </w:r>
            <w:r>
              <w:rPr>
                <w:rFonts w:cstheme="minorHAnsi"/>
                <w:szCs w:val="18"/>
              </w:rPr>
              <w:t>Toolkit measures’) will need to be addressed before</w:t>
            </w:r>
            <w:r w:rsidRPr="00D44D50">
              <w:rPr>
                <w:rFonts w:cstheme="minorHAnsi"/>
                <w:b/>
                <w:szCs w:val="18"/>
              </w:rPr>
              <w:t xml:space="preserve"> </w:t>
            </w:r>
            <w:r w:rsidRPr="00F07E81">
              <w:rPr>
                <w:rFonts w:cstheme="minorHAnsi"/>
                <w:bCs/>
                <w:szCs w:val="18"/>
              </w:rPr>
              <w:t>Commonwealth environmental water can contribute to</w:t>
            </w:r>
            <w:r>
              <w:rPr>
                <w:rFonts w:cstheme="minorHAnsi"/>
                <w:szCs w:val="18"/>
              </w:rPr>
              <w:t xml:space="preserve"> these demands.</w:t>
            </w:r>
          </w:p>
        </w:tc>
        <w:tc>
          <w:tcPr>
            <w:tcW w:w="471" w:type="pct"/>
            <w:shd w:val="clear" w:color="auto" w:fill="E5B8B7"/>
            <w:vAlign w:val="center"/>
          </w:tcPr>
          <w:p w14:paraId="6FD9E63E" w14:textId="3DDCD014" w:rsidR="004F1BBF" w:rsidRPr="00252C28" w:rsidRDefault="000D187C" w:rsidP="0018691C">
            <w:pPr>
              <w:pStyle w:val="TableText"/>
            </w:pPr>
            <w:r>
              <w:t>High</w:t>
            </w:r>
          </w:p>
        </w:tc>
      </w:tr>
      <w:tr w:rsidR="00C718EE" w:rsidRPr="008C3972" w14:paraId="4CA866D2" w14:textId="77777777" w:rsidTr="007E7723">
        <w:trPr>
          <w:trHeight w:val="1209"/>
        </w:trPr>
        <w:tc>
          <w:tcPr>
            <w:tcW w:w="428" w:type="pct"/>
            <w:vMerge w:val="restart"/>
            <w:shd w:val="clear" w:color="auto" w:fill="auto"/>
          </w:tcPr>
          <w:p w14:paraId="594D0584" w14:textId="77777777" w:rsidR="005553D4" w:rsidRPr="005553D4" w:rsidRDefault="005553D4" w:rsidP="005553D4">
            <w:pPr>
              <w:pStyle w:val="TableText"/>
              <w:rPr>
                <w:rStyle w:val="Strong"/>
              </w:rPr>
            </w:pPr>
            <w:proofErr w:type="spellStart"/>
            <w:r w:rsidRPr="005553D4">
              <w:rPr>
                <w:rStyle w:val="Strong"/>
              </w:rPr>
              <w:lastRenderedPageBreak/>
              <w:t>Mallowa</w:t>
            </w:r>
            <w:proofErr w:type="spellEnd"/>
            <w:r w:rsidRPr="005553D4">
              <w:rPr>
                <w:rStyle w:val="Strong"/>
              </w:rPr>
              <w:t xml:space="preserve"> Wetlands</w:t>
            </w:r>
          </w:p>
          <w:p w14:paraId="7AD97855" w14:textId="77777777" w:rsidR="005553D4" w:rsidRPr="005553D4" w:rsidRDefault="005553D4" w:rsidP="005553D4">
            <w:pPr>
              <w:pStyle w:val="TableText"/>
              <w:rPr>
                <w:rStyle w:val="Strong"/>
                <w:b w:val="0"/>
                <w:bCs w:val="0"/>
              </w:rPr>
            </w:pPr>
            <w:r w:rsidRPr="005553D4">
              <w:rPr>
                <w:rStyle w:val="Strong"/>
                <w:b w:val="0"/>
                <w:bCs w:val="0"/>
              </w:rPr>
              <w:t>Waterbird breeding and habitat</w:t>
            </w:r>
          </w:p>
          <w:p w14:paraId="03EA5DDA" w14:textId="77777777" w:rsidR="005553D4" w:rsidRPr="005553D4" w:rsidRDefault="005553D4" w:rsidP="005553D4">
            <w:pPr>
              <w:pStyle w:val="TableText"/>
              <w:rPr>
                <w:rStyle w:val="Strong"/>
                <w:b w:val="0"/>
                <w:bCs w:val="0"/>
              </w:rPr>
            </w:pPr>
            <w:r w:rsidRPr="005553D4">
              <w:rPr>
                <w:rStyle w:val="Strong"/>
                <w:b w:val="0"/>
                <w:bCs w:val="0"/>
              </w:rPr>
              <w:t>Habitat and breeding ground for frogs</w:t>
            </w:r>
          </w:p>
          <w:p w14:paraId="511F292B" w14:textId="06FAAB7D" w:rsidR="005553D4" w:rsidRPr="005553D4" w:rsidRDefault="005553D4" w:rsidP="005553D4">
            <w:pPr>
              <w:pStyle w:val="TableText"/>
              <w:rPr>
                <w:rStyle w:val="Strong"/>
                <w:b w:val="0"/>
                <w:bCs w:val="0"/>
              </w:rPr>
            </w:pPr>
            <w:r w:rsidRPr="005553D4">
              <w:rPr>
                <w:rStyle w:val="Strong"/>
                <w:b w:val="0"/>
                <w:bCs w:val="0"/>
              </w:rPr>
              <w:t>Endangered ecological communities</w:t>
            </w:r>
          </w:p>
          <w:p w14:paraId="4FD5517A" w14:textId="254B8B2B" w:rsidR="00C718EE" w:rsidRPr="005553D4" w:rsidRDefault="005553D4" w:rsidP="005553D4">
            <w:pPr>
              <w:pStyle w:val="TableText"/>
              <w:rPr>
                <w:rStyle w:val="Strong"/>
                <w:b w:val="0"/>
                <w:bCs w:val="0"/>
              </w:rPr>
            </w:pPr>
            <w:r w:rsidRPr="005553D4">
              <w:rPr>
                <w:rStyle w:val="Strong"/>
                <w:b w:val="0"/>
                <w:bCs w:val="0"/>
              </w:rPr>
              <w:t xml:space="preserve">Lagoons and wetlands which have important values for the </w:t>
            </w:r>
            <w:proofErr w:type="spellStart"/>
            <w:r w:rsidRPr="005553D4">
              <w:rPr>
                <w:rStyle w:val="Strong"/>
                <w:b w:val="0"/>
                <w:bCs w:val="0"/>
              </w:rPr>
              <w:t>Gomeroi</w:t>
            </w:r>
            <w:proofErr w:type="spellEnd"/>
            <w:r w:rsidRPr="005553D4">
              <w:rPr>
                <w:rStyle w:val="Strong"/>
                <w:b w:val="0"/>
                <w:bCs w:val="0"/>
              </w:rPr>
              <w:t xml:space="preserve"> local Aboriginal community. Key sites include Valetta swamps and surrounding wetlands</w:t>
            </w:r>
            <w:r w:rsidR="004F0593">
              <w:rPr>
                <w:rStyle w:val="Strong"/>
                <w:b w:val="0"/>
                <w:bCs w:val="0"/>
              </w:rPr>
              <w:t>.</w:t>
            </w:r>
          </w:p>
        </w:tc>
        <w:tc>
          <w:tcPr>
            <w:tcW w:w="601" w:type="pct"/>
          </w:tcPr>
          <w:p w14:paraId="5872CD2B" w14:textId="77777777" w:rsidR="005553D4" w:rsidRPr="000749AD" w:rsidRDefault="005553D4" w:rsidP="00334DE8">
            <w:pPr>
              <w:pStyle w:val="TableText"/>
            </w:pPr>
            <w:r w:rsidRPr="000749AD">
              <w:t>Core wetland inundation</w:t>
            </w:r>
          </w:p>
          <w:p w14:paraId="7559ED8D" w14:textId="2F3BAC9D" w:rsidR="005553D4" w:rsidRPr="000749AD" w:rsidRDefault="00A025DF" w:rsidP="00334DE8">
            <w:pPr>
              <w:pStyle w:val="TableText"/>
              <w:rPr>
                <w:bCs/>
              </w:rPr>
            </w:pPr>
            <w:r>
              <w:rPr>
                <w:bCs/>
              </w:rPr>
              <w:t>Maintain w</w:t>
            </w:r>
            <w:r w:rsidR="005553D4" w:rsidRPr="000749AD">
              <w:rPr>
                <w:bCs/>
              </w:rPr>
              <w:t>etland and riparian vegetation</w:t>
            </w:r>
            <w:r>
              <w:rPr>
                <w:bCs/>
              </w:rPr>
              <w:t xml:space="preserve"> condition</w:t>
            </w:r>
          </w:p>
          <w:p w14:paraId="45A39C6C" w14:textId="15FB419F" w:rsidR="00C718EE" w:rsidRPr="005553D4" w:rsidRDefault="005553D4" w:rsidP="00334DE8">
            <w:pPr>
              <w:pStyle w:val="TableText"/>
              <w:rPr>
                <w:rFonts w:asciiTheme="minorHAnsi" w:eastAsia="Century Gothic" w:hAnsiTheme="minorHAnsi" w:cs="Century Gothic"/>
                <w:iCs/>
                <w:color w:val="FFFFFF" w:themeColor="background1"/>
                <w:lang w:eastAsia="en-AU"/>
              </w:rPr>
            </w:pPr>
            <w:r w:rsidRPr="000749AD">
              <w:rPr>
                <w:bCs/>
              </w:rPr>
              <w:t>Ecosystem function</w:t>
            </w:r>
          </w:p>
        </w:tc>
        <w:tc>
          <w:tcPr>
            <w:tcW w:w="809" w:type="pct"/>
            <w:shd w:val="clear" w:color="auto" w:fill="auto"/>
          </w:tcPr>
          <w:p w14:paraId="22090A8D" w14:textId="77777777" w:rsidR="005553D4" w:rsidRPr="002F5F3D" w:rsidRDefault="005553D4" w:rsidP="005553D4">
            <w:pPr>
              <w:pStyle w:val="TableText"/>
              <w:rPr>
                <w:b/>
                <w:bCs/>
                <w:iCs/>
                <w:lang w:eastAsia="en-AU"/>
              </w:rPr>
            </w:pPr>
            <w:r w:rsidRPr="002F5F3D">
              <w:rPr>
                <w:b/>
                <w:bCs/>
                <w:iCs/>
                <w:lang w:eastAsia="en-AU"/>
              </w:rPr>
              <w:t>Small wetland (WL) inundation:</w:t>
            </w:r>
          </w:p>
          <w:p w14:paraId="4FE69199" w14:textId="5E26B8C7" w:rsidR="005553D4" w:rsidRPr="002F5F3D" w:rsidRDefault="005553D4" w:rsidP="005553D4">
            <w:pPr>
              <w:pStyle w:val="TableText"/>
              <w:rPr>
                <w:b/>
                <w:bCs/>
                <w:iCs/>
                <w:lang w:eastAsia="en-AU"/>
              </w:rPr>
            </w:pPr>
            <w:r w:rsidRPr="002F5F3D">
              <w:rPr>
                <w:b/>
                <w:bCs/>
                <w:iCs/>
                <w:lang w:eastAsia="en-AU"/>
              </w:rPr>
              <w:t>WL1 (Protect Core Wetland):</w:t>
            </w:r>
          </w:p>
          <w:p w14:paraId="5B6C7445" w14:textId="18E30354" w:rsidR="005553D4" w:rsidRPr="002F5F3D" w:rsidRDefault="005553D4" w:rsidP="005553D4">
            <w:pPr>
              <w:pStyle w:val="TableText"/>
              <w:rPr>
                <w:iCs/>
                <w:lang w:eastAsia="en-AU"/>
              </w:rPr>
            </w:pPr>
            <w:r w:rsidRPr="002F5F3D">
              <w:rPr>
                <w:iCs/>
                <w:lang w:eastAsia="en-AU"/>
              </w:rPr>
              <w:t>&gt;3 GL over 2</w:t>
            </w:r>
            <w:r w:rsidR="00BA7CE1">
              <w:rPr>
                <w:iCs/>
                <w:lang w:eastAsia="en-AU"/>
              </w:rPr>
              <w:t xml:space="preserve"> to </w:t>
            </w:r>
            <w:r w:rsidRPr="002F5F3D">
              <w:rPr>
                <w:iCs/>
                <w:lang w:eastAsia="en-AU"/>
              </w:rPr>
              <w:t xml:space="preserve">4 months at the </w:t>
            </w:r>
            <w:proofErr w:type="spellStart"/>
            <w:r w:rsidRPr="002F5F3D">
              <w:rPr>
                <w:iCs/>
                <w:lang w:eastAsia="en-AU"/>
              </w:rPr>
              <w:t>Mallowa</w:t>
            </w:r>
            <w:proofErr w:type="spellEnd"/>
            <w:r w:rsidRPr="002F5F3D">
              <w:rPr>
                <w:iCs/>
                <w:lang w:eastAsia="en-AU"/>
              </w:rPr>
              <w:t xml:space="preserve"> Regulator in Oct</w:t>
            </w:r>
            <w:r w:rsidR="007B49E7">
              <w:rPr>
                <w:iCs/>
                <w:lang w:eastAsia="en-AU"/>
              </w:rPr>
              <w:t xml:space="preserve"> to </w:t>
            </w:r>
            <w:r w:rsidRPr="002F5F3D">
              <w:rPr>
                <w:iCs/>
                <w:lang w:eastAsia="en-AU"/>
              </w:rPr>
              <w:t>Mar (but can occur at any time).</w:t>
            </w:r>
          </w:p>
          <w:p w14:paraId="6AB5652A" w14:textId="77777777" w:rsidR="005553D4" w:rsidRPr="002F5F3D" w:rsidRDefault="005553D4" w:rsidP="005553D4">
            <w:pPr>
              <w:pStyle w:val="TableText"/>
              <w:rPr>
                <w:b/>
                <w:bCs/>
                <w:iCs/>
                <w:lang w:eastAsia="en-AU"/>
              </w:rPr>
            </w:pPr>
            <w:r w:rsidRPr="002F5F3D">
              <w:rPr>
                <w:b/>
                <w:bCs/>
                <w:iCs/>
                <w:lang w:eastAsia="en-AU"/>
              </w:rPr>
              <w:t>WL2 (Maintenance and Regeneration of Wetlands):</w:t>
            </w:r>
          </w:p>
          <w:p w14:paraId="14DF2229" w14:textId="57E25E53" w:rsidR="00C718EE" w:rsidRPr="005553D4" w:rsidRDefault="005553D4" w:rsidP="005553D4">
            <w:pPr>
              <w:pStyle w:val="TableText"/>
              <w:rPr>
                <w:iCs/>
                <w:u w:val="single"/>
                <w:lang w:eastAsia="en-AU"/>
              </w:rPr>
            </w:pPr>
            <w:r w:rsidRPr="002F5F3D">
              <w:rPr>
                <w:iCs/>
                <w:lang w:eastAsia="en-AU"/>
              </w:rPr>
              <w:t>&gt;8 GL over 2</w:t>
            </w:r>
            <w:r w:rsidR="007B49E7">
              <w:rPr>
                <w:iCs/>
                <w:lang w:eastAsia="en-AU"/>
              </w:rPr>
              <w:t xml:space="preserve"> to </w:t>
            </w:r>
            <w:r w:rsidRPr="002F5F3D">
              <w:rPr>
                <w:iCs/>
                <w:lang w:eastAsia="en-AU"/>
              </w:rPr>
              <w:t xml:space="preserve">4 months at the </w:t>
            </w:r>
            <w:proofErr w:type="spellStart"/>
            <w:r w:rsidRPr="002F5F3D">
              <w:rPr>
                <w:iCs/>
                <w:lang w:eastAsia="en-AU"/>
              </w:rPr>
              <w:t>Mallowa</w:t>
            </w:r>
            <w:proofErr w:type="spellEnd"/>
            <w:r w:rsidRPr="002F5F3D">
              <w:rPr>
                <w:iCs/>
                <w:lang w:eastAsia="en-AU"/>
              </w:rPr>
              <w:t xml:space="preserve"> Regulator in Sept</w:t>
            </w:r>
            <w:r w:rsidR="007B49E7">
              <w:rPr>
                <w:iCs/>
                <w:lang w:eastAsia="en-AU"/>
              </w:rPr>
              <w:t xml:space="preserve"> to </w:t>
            </w:r>
            <w:r w:rsidRPr="002F5F3D">
              <w:rPr>
                <w:iCs/>
                <w:lang w:eastAsia="en-AU"/>
              </w:rPr>
              <w:t>Mar (but can occur at any time).</w:t>
            </w:r>
          </w:p>
        </w:tc>
        <w:tc>
          <w:tcPr>
            <w:tcW w:w="538" w:type="pct"/>
            <w:shd w:val="clear" w:color="auto" w:fill="auto"/>
          </w:tcPr>
          <w:p w14:paraId="41A15439" w14:textId="22498952" w:rsidR="002F5F3D" w:rsidRPr="002F5F3D" w:rsidRDefault="002F5F3D" w:rsidP="002F5F3D">
            <w:pPr>
              <w:pStyle w:val="TableText"/>
              <w:rPr>
                <w:iCs/>
                <w:lang w:eastAsia="en-AU"/>
              </w:rPr>
            </w:pPr>
            <w:r w:rsidRPr="002F5F3D">
              <w:rPr>
                <w:iCs/>
                <w:lang w:eastAsia="en-AU"/>
              </w:rPr>
              <w:t>WL1: 9</w:t>
            </w:r>
            <w:r w:rsidR="00BA7CE1">
              <w:rPr>
                <w:iCs/>
                <w:lang w:eastAsia="en-AU"/>
              </w:rPr>
              <w:t xml:space="preserve"> to </w:t>
            </w:r>
            <w:r w:rsidRPr="002F5F3D">
              <w:rPr>
                <w:iCs/>
                <w:lang w:eastAsia="en-AU"/>
              </w:rPr>
              <w:t>10 in 10 years</w:t>
            </w:r>
          </w:p>
          <w:p w14:paraId="6528F4FB" w14:textId="77777777" w:rsidR="002F5F3D" w:rsidRPr="002F5F3D" w:rsidRDefault="002F5F3D" w:rsidP="002F5F3D">
            <w:pPr>
              <w:pStyle w:val="TableText"/>
              <w:rPr>
                <w:iCs/>
                <w:lang w:eastAsia="en-AU"/>
              </w:rPr>
            </w:pPr>
            <w:r w:rsidRPr="002F5F3D">
              <w:rPr>
                <w:iCs/>
                <w:lang w:eastAsia="en-AU"/>
              </w:rPr>
              <w:t>(Max. interval: 1.5 years)</w:t>
            </w:r>
          </w:p>
          <w:p w14:paraId="2ADC4D5E" w14:textId="77777777" w:rsidR="002F5F3D" w:rsidRDefault="002F5F3D" w:rsidP="002F5F3D">
            <w:pPr>
              <w:pStyle w:val="TableText"/>
              <w:rPr>
                <w:iCs/>
                <w:lang w:eastAsia="en-AU"/>
              </w:rPr>
            </w:pPr>
          </w:p>
          <w:p w14:paraId="34BF28A6" w14:textId="7A25C93B" w:rsidR="002F5F3D" w:rsidRPr="002F5F3D" w:rsidRDefault="002F5F3D" w:rsidP="002F5F3D">
            <w:pPr>
              <w:pStyle w:val="TableText"/>
              <w:rPr>
                <w:iCs/>
                <w:lang w:eastAsia="en-AU"/>
              </w:rPr>
            </w:pPr>
            <w:r w:rsidRPr="002F5F3D">
              <w:rPr>
                <w:iCs/>
                <w:lang w:eastAsia="en-AU"/>
              </w:rPr>
              <w:t>WL2: 7</w:t>
            </w:r>
            <w:r w:rsidR="007B49E7">
              <w:rPr>
                <w:iCs/>
                <w:lang w:eastAsia="en-AU"/>
              </w:rPr>
              <w:t xml:space="preserve"> to </w:t>
            </w:r>
            <w:r w:rsidRPr="002F5F3D">
              <w:rPr>
                <w:iCs/>
                <w:lang w:eastAsia="en-AU"/>
              </w:rPr>
              <w:t>9 in 10 years</w:t>
            </w:r>
          </w:p>
          <w:p w14:paraId="5ED211F2" w14:textId="24872812" w:rsidR="00C718EE" w:rsidRPr="005553D4" w:rsidRDefault="002F5F3D" w:rsidP="002F5F3D">
            <w:pPr>
              <w:pStyle w:val="TableText"/>
              <w:rPr>
                <w:iCs/>
                <w:lang w:eastAsia="en-AU"/>
              </w:rPr>
            </w:pPr>
            <w:r w:rsidRPr="002F5F3D">
              <w:rPr>
                <w:iCs/>
                <w:lang w:eastAsia="en-AU"/>
              </w:rPr>
              <w:t>(Max. interval: 2 years)</w:t>
            </w:r>
          </w:p>
        </w:tc>
        <w:tc>
          <w:tcPr>
            <w:tcW w:w="1057" w:type="pct"/>
            <w:shd w:val="clear" w:color="auto" w:fill="auto"/>
          </w:tcPr>
          <w:p w14:paraId="31046C14" w14:textId="013F91F1" w:rsidR="002F5F3D" w:rsidRPr="002F5F3D" w:rsidRDefault="002F5F3D" w:rsidP="002F5F3D">
            <w:pPr>
              <w:pStyle w:val="TableText"/>
              <w:rPr>
                <w:rFonts w:cstheme="minorHAnsi"/>
                <w:iCs/>
                <w:szCs w:val="18"/>
                <w:lang w:eastAsia="en-AU"/>
              </w:rPr>
            </w:pPr>
            <w:r w:rsidRPr="002F5F3D">
              <w:rPr>
                <w:rFonts w:cstheme="minorHAnsi"/>
                <w:iCs/>
                <w:szCs w:val="18"/>
                <w:lang w:eastAsia="en-AU"/>
              </w:rPr>
              <w:t xml:space="preserve">The </w:t>
            </w:r>
            <w:proofErr w:type="spellStart"/>
            <w:r w:rsidRPr="002F5F3D">
              <w:rPr>
                <w:rFonts w:cstheme="minorHAnsi"/>
                <w:iCs/>
                <w:szCs w:val="18"/>
                <w:lang w:eastAsia="en-AU"/>
              </w:rPr>
              <w:t>Mallowa</w:t>
            </w:r>
            <w:proofErr w:type="spellEnd"/>
            <w:r w:rsidRPr="002F5F3D">
              <w:rPr>
                <w:rFonts w:cstheme="minorHAnsi"/>
                <w:iCs/>
                <w:szCs w:val="18"/>
                <w:lang w:eastAsia="en-AU"/>
              </w:rPr>
              <w:t xml:space="preserve"> wetlands experienced dry conditions during 2017–18. During 2018–19 an extended environmental watering event (based on a proactive water delivery strategy) </w:t>
            </w:r>
            <w:r w:rsidR="0035405D">
              <w:rPr>
                <w:rFonts w:cstheme="minorHAnsi"/>
                <w:iCs/>
                <w:szCs w:val="18"/>
                <w:lang w:eastAsia="en-AU"/>
              </w:rPr>
              <w:t xml:space="preserve">met </w:t>
            </w:r>
            <w:r>
              <w:rPr>
                <w:rFonts w:cstheme="minorHAnsi"/>
                <w:iCs/>
                <w:szCs w:val="18"/>
                <w:lang w:eastAsia="en-AU"/>
              </w:rPr>
              <w:t xml:space="preserve">both </w:t>
            </w:r>
            <w:r w:rsidRPr="002F5F3D">
              <w:rPr>
                <w:rFonts w:cstheme="minorHAnsi"/>
                <w:iCs/>
                <w:szCs w:val="18"/>
                <w:lang w:eastAsia="en-AU"/>
              </w:rPr>
              <w:t>flow targets, helping to protect, maintain and regenerate core wetland areas.</w:t>
            </w:r>
          </w:p>
          <w:p w14:paraId="11B315EF" w14:textId="1CCD1791" w:rsidR="002F5F3D" w:rsidRDefault="002F5F3D" w:rsidP="002F5F3D">
            <w:pPr>
              <w:pStyle w:val="TableText"/>
              <w:rPr>
                <w:rFonts w:cstheme="minorHAnsi"/>
                <w:iCs/>
                <w:szCs w:val="18"/>
                <w:lang w:eastAsia="en-AU"/>
              </w:rPr>
            </w:pPr>
            <w:r w:rsidRPr="002F5F3D">
              <w:rPr>
                <w:rFonts w:cstheme="minorHAnsi"/>
                <w:iCs/>
                <w:szCs w:val="18"/>
                <w:lang w:eastAsia="en-AU"/>
              </w:rPr>
              <w:t xml:space="preserve">The </w:t>
            </w:r>
            <w:proofErr w:type="spellStart"/>
            <w:r w:rsidRPr="002F5F3D">
              <w:rPr>
                <w:rFonts w:cstheme="minorHAnsi"/>
                <w:iCs/>
                <w:szCs w:val="18"/>
                <w:lang w:eastAsia="en-AU"/>
              </w:rPr>
              <w:t>Mallowa</w:t>
            </w:r>
            <w:proofErr w:type="spellEnd"/>
            <w:r w:rsidRPr="002F5F3D">
              <w:rPr>
                <w:rFonts w:cstheme="minorHAnsi"/>
                <w:iCs/>
                <w:szCs w:val="18"/>
                <w:lang w:eastAsia="en-AU"/>
              </w:rPr>
              <w:t xml:space="preserve"> wetlands experienced dry conditions </w:t>
            </w:r>
            <w:r w:rsidR="0035405D">
              <w:rPr>
                <w:rFonts w:cstheme="minorHAnsi"/>
                <w:iCs/>
                <w:szCs w:val="18"/>
                <w:lang w:eastAsia="en-AU"/>
              </w:rPr>
              <w:t xml:space="preserve">again </w:t>
            </w:r>
            <w:r w:rsidRPr="002F5F3D">
              <w:rPr>
                <w:rFonts w:cstheme="minorHAnsi"/>
                <w:iCs/>
                <w:szCs w:val="18"/>
                <w:lang w:eastAsia="en-AU"/>
              </w:rPr>
              <w:t xml:space="preserve">during 2019–20, with no significant inflows entering the system from the </w:t>
            </w:r>
            <w:proofErr w:type="spellStart"/>
            <w:r w:rsidRPr="002F5F3D">
              <w:rPr>
                <w:rFonts w:cstheme="minorHAnsi"/>
                <w:iCs/>
                <w:szCs w:val="18"/>
                <w:lang w:eastAsia="en-AU"/>
              </w:rPr>
              <w:t>Mehi</w:t>
            </w:r>
            <w:proofErr w:type="spellEnd"/>
            <w:r w:rsidRPr="002F5F3D">
              <w:rPr>
                <w:rFonts w:cstheme="minorHAnsi"/>
                <w:iCs/>
                <w:szCs w:val="18"/>
                <w:lang w:eastAsia="en-AU"/>
              </w:rPr>
              <w:t xml:space="preserve"> River. However, several intense high rainfall events across most of the </w:t>
            </w:r>
            <w:proofErr w:type="spellStart"/>
            <w:r w:rsidRPr="002F5F3D">
              <w:rPr>
                <w:rFonts w:cstheme="minorHAnsi"/>
                <w:iCs/>
                <w:szCs w:val="18"/>
                <w:lang w:eastAsia="en-AU"/>
              </w:rPr>
              <w:t>Mehi</w:t>
            </w:r>
            <w:proofErr w:type="spellEnd"/>
            <w:r w:rsidRPr="002F5F3D">
              <w:rPr>
                <w:rFonts w:cstheme="minorHAnsi"/>
                <w:iCs/>
                <w:szCs w:val="18"/>
                <w:lang w:eastAsia="en-AU"/>
              </w:rPr>
              <w:t xml:space="preserve">, </w:t>
            </w:r>
            <w:proofErr w:type="spellStart"/>
            <w:r w:rsidRPr="002F5F3D">
              <w:rPr>
                <w:rFonts w:cstheme="minorHAnsi"/>
                <w:iCs/>
                <w:szCs w:val="18"/>
                <w:lang w:eastAsia="en-AU"/>
              </w:rPr>
              <w:t>Mallowa</w:t>
            </w:r>
            <w:proofErr w:type="spellEnd"/>
            <w:r w:rsidRPr="002F5F3D">
              <w:rPr>
                <w:rFonts w:cstheme="minorHAnsi"/>
                <w:iCs/>
                <w:szCs w:val="18"/>
                <w:lang w:eastAsia="en-AU"/>
              </w:rPr>
              <w:t xml:space="preserve"> and Moomin systems in early 2020 provided flows along and into the </w:t>
            </w:r>
            <w:proofErr w:type="spellStart"/>
            <w:r w:rsidRPr="002F5F3D">
              <w:rPr>
                <w:rFonts w:cstheme="minorHAnsi"/>
                <w:iCs/>
                <w:szCs w:val="18"/>
                <w:lang w:eastAsia="en-AU"/>
              </w:rPr>
              <w:t>Mallowa</w:t>
            </w:r>
            <w:proofErr w:type="spellEnd"/>
            <w:r w:rsidRPr="002F5F3D">
              <w:rPr>
                <w:rFonts w:cstheme="minorHAnsi"/>
                <w:iCs/>
                <w:szCs w:val="18"/>
                <w:lang w:eastAsia="en-AU"/>
              </w:rPr>
              <w:t xml:space="preserve"> Creek, improving the condition of wetlands across the </w:t>
            </w:r>
            <w:proofErr w:type="spellStart"/>
            <w:r w:rsidRPr="002F5F3D">
              <w:rPr>
                <w:rFonts w:cstheme="minorHAnsi"/>
                <w:iCs/>
                <w:szCs w:val="18"/>
                <w:lang w:eastAsia="en-AU"/>
              </w:rPr>
              <w:t>Mallowa</w:t>
            </w:r>
            <w:proofErr w:type="spellEnd"/>
            <w:r w:rsidRPr="002F5F3D">
              <w:rPr>
                <w:rFonts w:cstheme="minorHAnsi"/>
                <w:iCs/>
                <w:szCs w:val="18"/>
                <w:lang w:eastAsia="en-AU"/>
              </w:rPr>
              <w:t xml:space="preserve"> system.</w:t>
            </w:r>
          </w:p>
          <w:p w14:paraId="23472B3C" w14:textId="033BBAB4" w:rsidR="002F5F3D" w:rsidRPr="002F5F3D" w:rsidRDefault="002F5F3D" w:rsidP="002F5F3D">
            <w:pPr>
              <w:pStyle w:val="TableText"/>
              <w:rPr>
                <w:rFonts w:cstheme="minorHAnsi"/>
                <w:iCs/>
                <w:szCs w:val="18"/>
                <w:lang w:eastAsia="en-AU"/>
              </w:rPr>
            </w:pPr>
            <w:r>
              <w:rPr>
                <w:rFonts w:cstheme="minorHAnsi"/>
                <w:iCs/>
                <w:szCs w:val="18"/>
                <w:lang w:eastAsia="en-AU"/>
              </w:rPr>
              <w:t xml:space="preserve">High flows and use of Commonwealth supplementary entitlements </w:t>
            </w:r>
            <w:r w:rsidR="003141A6">
              <w:rPr>
                <w:rFonts w:cstheme="minorHAnsi"/>
                <w:iCs/>
                <w:szCs w:val="18"/>
                <w:lang w:eastAsia="en-AU"/>
              </w:rPr>
              <w:t xml:space="preserve">during summer and early autumn </w:t>
            </w:r>
            <w:r w:rsidR="0035405D">
              <w:rPr>
                <w:rFonts w:cstheme="minorHAnsi"/>
                <w:iCs/>
                <w:szCs w:val="18"/>
                <w:lang w:eastAsia="en-AU"/>
              </w:rPr>
              <w:t xml:space="preserve">met </w:t>
            </w:r>
            <w:r>
              <w:rPr>
                <w:rFonts w:cstheme="minorHAnsi"/>
                <w:iCs/>
                <w:szCs w:val="18"/>
                <w:lang w:eastAsia="en-AU"/>
              </w:rPr>
              <w:t xml:space="preserve">both flow targets </w:t>
            </w:r>
            <w:r w:rsidR="003141A6">
              <w:rPr>
                <w:rFonts w:cstheme="minorHAnsi"/>
                <w:iCs/>
                <w:szCs w:val="18"/>
                <w:lang w:eastAsia="en-AU"/>
              </w:rPr>
              <w:t xml:space="preserve">during the </w:t>
            </w:r>
            <w:r w:rsidR="003141A6" w:rsidRPr="002F5F3D">
              <w:rPr>
                <w:rFonts w:cstheme="minorHAnsi"/>
                <w:iCs/>
                <w:szCs w:val="18"/>
                <w:lang w:eastAsia="en-AU"/>
              </w:rPr>
              <w:t>20</w:t>
            </w:r>
            <w:r w:rsidR="003141A6">
              <w:rPr>
                <w:rFonts w:cstheme="minorHAnsi"/>
                <w:iCs/>
                <w:szCs w:val="18"/>
                <w:lang w:eastAsia="en-AU"/>
              </w:rPr>
              <w:t>20</w:t>
            </w:r>
            <w:r w:rsidR="003141A6" w:rsidRPr="002F5F3D">
              <w:rPr>
                <w:rFonts w:cstheme="minorHAnsi"/>
                <w:iCs/>
                <w:szCs w:val="18"/>
                <w:lang w:eastAsia="en-AU"/>
              </w:rPr>
              <w:t>–2</w:t>
            </w:r>
            <w:r w:rsidR="003141A6">
              <w:rPr>
                <w:rFonts w:cstheme="minorHAnsi"/>
                <w:iCs/>
                <w:szCs w:val="18"/>
                <w:lang w:eastAsia="en-AU"/>
              </w:rPr>
              <w:t>1 water year</w:t>
            </w:r>
            <w:r w:rsidR="0035405D">
              <w:rPr>
                <w:rFonts w:cstheme="minorHAnsi"/>
                <w:iCs/>
                <w:szCs w:val="18"/>
                <w:lang w:eastAsia="en-AU"/>
              </w:rPr>
              <w:t>.</w:t>
            </w:r>
          </w:p>
          <w:p w14:paraId="7EE29EBF" w14:textId="456D6FC7" w:rsidR="00C718EE" w:rsidRPr="005553D4" w:rsidRDefault="003141A6" w:rsidP="002F5F3D">
            <w:pPr>
              <w:pStyle w:val="TableText"/>
              <w:rPr>
                <w:rFonts w:cstheme="minorHAnsi"/>
                <w:iCs/>
                <w:szCs w:val="18"/>
                <w:lang w:eastAsia="en-AU"/>
              </w:rPr>
            </w:pPr>
            <w:r>
              <w:t xml:space="preserve">Flows necessary to protect </w:t>
            </w:r>
            <w:r w:rsidR="0035405D">
              <w:t>c</w:t>
            </w:r>
            <w:r>
              <w:t xml:space="preserve">ore wetlands have occurred </w:t>
            </w:r>
            <w:r>
              <w:rPr>
                <w:rFonts w:cstheme="minorHAnsi"/>
                <w:iCs/>
                <w:szCs w:val="18"/>
                <w:lang w:eastAsia="en-AU"/>
              </w:rPr>
              <w:t>3</w:t>
            </w:r>
            <w:r>
              <w:t xml:space="preserve"> times in the last 5 years, while the flows required to maintain and regenerate wetlands have occurred only 2 times in the last 5 years. </w:t>
            </w:r>
            <w:proofErr w:type="gramStart"/>
            <w:r w:rsidR="0035405D">
              <w:t>Therefore</w:t>
            </w:r>
            <w:proofErr w:type="gramEnd"/>
            <w:r w:rsidR="0035405D">
              <w:t xml:space="preserve"> the environmental demand has been assessed as high.</w:t>
            </w:r>
          </w:p>
        </w:tc>
        <w:tc>
          <w:tcPr>
            <w:tcW w:w="428" w:type="pct"/>
            <w:shd w:val="clear" w:color="auto" w:fill="E5B8B7"/>
            <w:vAlign w:val="center"/>
          </w:tcPr>
          <w:p w14:paraId="56F10A89" w14:textId="2FAE3188" w:rsidR="00C718EE" w:rsidRPr="00A52A6E" w:rsidRDefault="003141A6" w:rsidP="0018691C">
            <w:pPr>
              <w:pStyle w:val="TableText"/>
              <w:rPr>
                <w:lang w:eastAsia="en-AU"/>
              </w:rPr>
            </w:pPr>
            <w:r>
              <w:rPr>
                <w:lang w:eastAsia="en-AU"/>
              </w:rPr>
              <w:t>High</w:t>
            </w:r>
          </w:p>
        </w:tc>
        <w:tc>
          <w:tcPr>
            <w:tcW w:w="668" w:type="pct"/>
            <w:shd w:val="clear" w:color="auto" w:fill="B4C9E2"/>
            <w:vAlign w:val="center"/>
          </w:tcPr>
          <w:p w14:paraId="3390CDD5" w14:textId="77777777" w:rsidR="003141A6" w:rsidRDefault="003141A6" w:rsidP="0018691C">
            <w:pPr>
              <w:pStyle w:val="TableText"/>
            </w:pPr>
            <w:r>
              <w:t>A high priority for CEW under moderate water resource availability scenarios, subject to occurrence of unregulated flow event and water availability.</w:t>
            </w:r>
          </w:p>
          <w:p w14:paraId="55353A8C" w14:textId="23DBC1EB" w:rsidR="003141A6" w:rsidRDefault="003141A6" w:rsidP="0018691C">
            <w:pPr>
              <w:pStyle w:val="TableText"/>
            </w:pPr>
            <w:r>
              <w:t>A combination of entitlements may be used to respond to unregulated flow events, to protect (supplementary) and potentially restore (regulated) parts of a natural flow.</w:t>
            </w:r>
          </w:p>
          <w:p w14:paraId="782DFB10" w14:textId="247916BF" w:rsidR="00C718EE" w:rsidRPr="00A52A6E" w:rsidRDefault="003141A6" w:rsidP="0018691C">
            <w:pPr>
              <w:pStyle w:val="TableText"/>
              <w:rPr>
                <w:rFonts w:cstheme="minorHAnsi"/>
                <w:szCs w:val="18"/>
                <w:lang w:eastAsia="en-AU"/>
              </w:rPr>
            </w:pPr>
            <w:r>
              <w:t>Use of supplementary water to protect natural flow. Use will be assessed based on the likelihood of third part impacts.</w:t>
            </w:r>
          </w:p>
        </w:tc>
        <w:tc>
          <w:tcPr>
            <w:tcW w:w="471" w:type="pct"/>
            <w:shd w:val="clear" w:color="auto" w:fill="E5B8B7"/>
            <w:vAlign w:val="center"/>
          </w:tcPr>
          <w:p w14:paraId="17059817" w14:textId="7ED386C8" w:rsidR="00C718EE" w:rsidRPr="00A52A6E" w:rsidRDefault="003141A6" w:rsidP="0018691C">
            <w:pPr>
              <w:pStyle w:val="TableText"/>
              <w:rPr>
                <w:szCs w:val="18"/>
                <w:lang w:eastAsia="en-AU"/>
              </w:rPr>
            </w:pPr>
            <w:r>
              <w:rPr>
                <w:szCs w:val="18"/>
                <w:lang w:eastAsia="en-AU"/>
              </w:rPr>
              <w:t>High</w:t>
            </w:r>
          </w:p>
        </w:tc>
      </w:tr>
      <w:tr w:rsidR="00C718EE" w:rsidRPr="008C3972" w14:paraId="435C5BDC" w14:textId="77777777" w:rsidTr="007E7723">
        <w:trPr>
          <w:trHeight w:val="1268"/>
        </w:trPr>
        <w:tc>
          <w:tcPr>
            <w:tcW w:w="428" w:type="pct"/>
            <w:vMerge/>
            <w:shd w:val="clear" w:color="auto" w:fill="auto"/>
          </w:tcPr>
          <w:p w14:paraId="737D7687" w14:textId="77777777" w:rsidR="00C718EE" w:rsidRPr="00A52A6E" w:rsidRDefault="00C718EE" w:rsidP="00C92840">
            <w:pPr>
              <w:pStyle w:val="TableText"/>
              <w:rPr>
                <w:rFonts w:asciiTheme="minorHAnsi" w:eastAsia="Times New Roman" w:hAnsiTheme="minorHAnsi" w:cs="Century Gothic"/>
                <w:color w:val="FF0000"/>
                <w:szCs w:val="18"/>
                <w:lang w:eastAsia="en-AU"/>
              </w:rPr>
            </w:pPr>
          </w:p>
        </w:tc>
        <w:tc>
          <w:tcPr>
            <w:tcW w:w="601" w:type="pct"/>
          </w:tcPr>
          <w:p w14:paraId="6FC82EB9" w14:textId="54C8D3BA" w:rsidR="00A375A5" w:rsidRPr="00334DE8" w:rsidRDefault="00A025DF" w:rsidP="00334DE8">
            <w:pPr>
              <w:pStyle w:val="TableText"/>
            </w:pPr>
            <w:r w:rsidRPr="00334DE8">
              <w:t xml:space="preserve">Maintain native vegetation condition </w:t>
            </w:r>
            <w:r w:rsidR="00A375A5" w:rsidRPr="00334DE8">
              <w:t>(including lignum)</w:t>
            </w:r>
          </w:p>
          <w:p w14:paraId="6DB55ABA" w14:textId="77777777" w:rsidR="00A375A5" w:rsidRPr="00334DE8" w:rsidRDefault="00A375A5" w:rsidP="00334DE8">
            <w:pPr>
              <w:pStyle w:val="TableText"/>
            </w:pPr>
            <w:r w:rsidRPr="00334DE8">
              <w:t>Waterbird habitat and potential breeding</w:t>
            </w:r>
          </w:p>
          <w:p w14:paraId="61668495" w14:textId="77777777" w:rsidR="00A375A5" w:rsidRPr="00334DE8" w:rsidRDefault="00A375A5" w:rsidP="00334DE8">
            <w:pPr>
              <w:pStyle w:val="TableText"/>
            </w:pPr>
            <w:r w:rsidRPr="00334DE8">
              <w:t>Native fish</w:t>
            </w:r>
          </w:p>
          <w:p w14:paraId="2F391CFE" w14:textId="34F94170" w:rsidR="00C718EE" w:rsidRPr="00A375A5" w:rsidRDefault="00A375A5" w:rsidP="00334DE8">
            <w:pPr>
              <w:pStyle w:val="TableText"/>
              <w:rPr>
                <w:rFonts w:asciiTheme="minorHAnsi" w:eastAsia="Century Gothic" w:hAnsiTheme="minorHAnsi" w:cs="Century Gothic"/>
                <w:iCs/>
                <w:color w:val="000000" w:themeColor="text1"/>
                <w:szCs w:val="18"/>
                <w:lang w:eastAsia="en-AU"/>
              </w:rPr>
            </w:pPr>
            <w:r w:rsidRPr="00334DE8">
              <w:t>Ecosystem function</w:t>
            </w:r>
          </w:p>
        </w:tc>
        <w:tc>
          <w:tcPr>
            <w:tcW w:w="809" w:type="pct"/>
            <w:shd w:val="clear" w:color="auto" w:fill="auto"/>
          </w:tcPr>
          <w:p w14:paraId="06623A5C" w14:textId="77777777" w:rsidR="00A375A5" w:rsidRPr="00A375A5" w:rsidRDefault="00A375A5" w:rsidP="00A375A5">
            <w:pPr>
              <w:pStyle w:val="TableText"/>
              <w:rPr>
                <w:b/>
                <w:bCs/>
                <w:iCs/>
                <w:color w:val="000000" w:themeColor="text1"/>
                <w:lang w:eastAsia="en-AU"/>
              </w:rPr>
            </w:pPr>
            <w:r w:rsidRPr="00A375A5">
              <w:rPr>
                <w:b/>
                <w:bCs/>
                <w:iCs/>
                <w:color w:val="000000" w:themeColor="text1"/>
                <w:lang w:eastAsia="en-AU"/>
              </w:rPr>
              <w:t>Large wetland (WL) inundation:</w:t>
            </w:r>
          </w:p>
          <w:p w14:paraId="01657F3E" w14:textId="16A5D05A" w:rsidR="00A375A5" w:rsidRPr="00A375A5" w:rsidRDefault="00A375A5" w:rsidP="00A375A5">
            <w:pPr>
              <w:pStyle w:val="TableText"/>
              <w:rPr>
                <w:iCs/>
                <w:color w:val="000000" w:themeColor="text1"/>
                <w:lang w:eastAsia="en-AU"/>
              </w:rPr>
            </w:pPr>
            <w:r w:rsidRPr="00A375A5">
              <w:rPr>
                <w:iCs/>
                <w:color w:val="000000" w:themeColor="text1"/>
                <w:lang w:eastAsia="en-AU"/>
              </w:rPr>
              <w:t>WL3 (Regeneration of Floodplain Vegetation):</w:t>
            </w:r>
          </w:p>
          <w:p w14:paraId="2DCF1A42" w14:textId="397729A8" w:rsidR="00A375A5" w:rsidRPr="00A375A5" w:rsidRDefault="00A375A5" w:rsidP="00A375A5">
            <w:pPr>
              <w:pStyle w:val="TableText"/>
              <w:rPr>
                <w:iCs/>
                <w:color w:val="000000" w:themeColor="text1"/>
                <w:lang w:eastAsia="en-AU"/>
              </w:rPr>
            </w:pPr>
            <w:r w:rsidRPr="00A375A5">
              <w:rPr>
                <w:iCs/>
                <w:color w:val="000000" w:themeColor="text1"/>
                <w:lang w:eastAsia="en-AU"/>
              </w:rPr>
              <w:t>&gt;15 GL over 2</w:t>
            </w:r>
            <w:r w:rsidR="007B49E7">
              <w:rPr>
                <w:iCs/>
                <w:color w:val="000000" w:themeColor="text1"/>
                <w:lang w:eastAsia="en-AU"/>
              </w:rPr>
              <w:t xml:space="preserve"> to </w:t>
            </w:r>
            <w:r w:rsidRPr="00A375A5">
              <w:rPr>
                <w:iCs/>
                <w:color w:val="000000" w:themeColor="text1"/>
                <w:lang w:eastAsia="en-AU"/>
              </w:rPr>
              <w:t xml:space="preserve">4 months at the </w:t>
            </w:r>
            <w:proofErr w:type="spellStart"/>
            <w:r w:rsidRPr="00A375A5">
              <w:rPr>
                <w:iCs/>
                <w:color w:val="000000" w:themeColor="text1"/>
                <w:lang w:eastAsia="en-AU"/>
              </w:rPr>
              <w:t>Mallowa</w:t>
            </w:r>
            <w:proofErr w:type="spellEnd"/>
            <w:r w:rsidRPr="00A375A5">
              <w:rPr>
                <w:iCs/>
                <w:color w:val="000000" w:themeColor="text1"/>
                <w:lang w:eastAsia="en-AU"/>
              </w:rPr>
              <w:t xml:space="preserve"> Regulator in Oct</w:t>
            </w:r>
            <w:r w:rsidR="007B49E7">
              <w:rPr>
                <w:iCs/>
                <w:color w:val="000000" w:themeColor="text1"/>
                <w:lang w:eastAsia="en-AU"/>
              </w:rPr>
              <w:t xml:space="preserve"> to </w:t>
            </w:r>
            <w:r w:rsidRPr="00A375A5">
              <w:rPr>
                <w:iCs/>
                <w:color w:val="000000" w:themeColor="text1"/>
                <w:lang w:eastAsia="en-AU"/>
              </w:rPr>
              <w:t>Apr</w:t>
            </w:r>
            <w:r w:rsidR="007B49E7">
              <w:rPr>
                <w:iCs/>
                <w:color w:val="000000" w:themeColor="text1"/>
                <w:lang w:eastAsia="en-AU"/>
              </w:rPr>
              <w:t>.</w:t>
            </w:r>
          </w:p>
          <w:p w14:paraId="7D2F1A4F" w14:textId="2B85EB92" w:rsidR="00A375A5" w:rsidRPr="00A375A5" w:rsidRDefault="00A375A5" w:rsidP="00A375A5">
            <w:pPr>
              <w:pStyle w:val="TableText"/>
              <w:rPr>
                <w:b/>
                <w:bCs/>
                <w:iCs/>
                <w:color w:val="000000" w:themeColor="text1"/>
                <w:lang w:eastAsia="en-AU"/>
              </w:rPr>
            </w:pPr>
            <w:r w:rsidRPr="00A375A5">
              <w:rPr>
                <w:b/>
                <w:bCs/>
                <w:iCs/>
                <w:color w:val="000000" w:themeColor="text1"/>
                <w:lang w:eastAsia="en-AU"/>
              </w:rPr>
              <w:t>WL4 (Maintenance of Floodplain Vegetation):</w:t>
            </w:r>
          </w:p>
          <w:p w14:paraId="3D1A112B" w14:textId="7E65BA66" w:rsidR="00C718EE" w:rsidRPr="00A375A5" w:rsidRDefault="00A375A5" w:rsidP="00A375A5">
            <w:pPr>
              <w:pStyle w:val="TableText"/>
              <w:rPr>
                <w:iCs/>
                <w:color w:val="000000" w:themeColor="text1"/>
                <w:lang w:eastAsia="en-AU"/>
              </w:rPr>
            </w:pPr>
            <w:r w:rsidRPr="00A375A5">
              <w:rPr>
                <w:iCs/>
                <w:color w:val="000000" w:themeColor="text1"/>
                <w:lang w:eastAsia="en-AU"/>
              </w:rPr>
              <w:t>&gt;22 GL over 2</w:t>
            </w:r>
            <w:r w:rsidR="007B49E7">
              <w:rPr>
                <w:iCs/>
                <w:color w:val="000000" w:themeColor="text1"/>
                <w:lang w:eastAsia="en-AU"/>
              </w:rPr>
              <w:t xml:space="preserve"> to </w:t>
            </w:r>
            <w:r w:rsidRPr="00A375A5">
              <w:rPr>
                <w:iCs/>
                <w:color w:val="000000" w:themeColor="text1"/>
                <w:lang w:eastAsia="en-AU"/>
              </w:rPr>
              <w:t xml:space="preserve">6 months at the </w:t>
            </w:r>
            <w:proofErr w:type="spellStart"/>
            <w:r w:rsidRPr="00A375A5">
              <w:rPr>
                <w:iCs/>
                <w:color w:val="000000" w:themeColor="text1"/>
                <w:lang w:eastAsia="en-AU"/>
              </w:rPr>
              <w:t>Mallowa</w:t>
            </w:r>
            <w:proofErr w:type="spellEnd"/>
            <w:r w:rsidRPr="00A375A5">
              <w:rPr>
                <w:iCs/>
                <w:color w:val="000000" w:themeColor="text1"/>
                <w:lang w:eastAsia="en-AU"/>
              </w:rPr>
              <w:t xml:space="preserve"> Regulator in Aug</w:t>
            </w:r>
            <w:r w:rsidR="007B49E7">
              <w:rPr>
                <w:iCs/>
                <w:color w:val="000000" w:themeColor="text1"/>
                <w:lang w:eastAsia="en-AU"/>
              </w:rPr>
              <w:t xml:space="preserve"> to </w:t>
            </w:r>
            <w:r w:rsidRPr="00A375A5">
              <w:rPr>
                <w:iCs/>
                <w:color w:val="000000" w:themeColor="text1"/>
                <w:lang w:eastAsia="en-AU"/>
              </w:rPr>
              <w:t>Feb (but can occur at any time)</w:t>
            </w:r>
            <w:r w:rsidR="007B49E7">
              <w:rPr>
                <w:iCs/>
                <w:color w:val="000000" w:themeColor="text1"/>
                <w:lang w:eastAsia="en-AU"/>
              </w:rPr>
              <w:t>.</w:t>
            </w:r>
          </w:p>
        </w:tc>
        <w:tc>
          <w:tcPr>
            <w:tcW w:w="538" w:type="pct"/>
            <w:shd w:val="clear" w:color="auto" w:fill="auto"/>
          </w:tcPr>
          <w:p w14:paraId="68F2CE02" w14:textId="1FACCE26" w:rsidR="00A375A5" w:rsidRPr="00A375A5" w:rsidRDefault="00A375A5" w:rsidP="00A375A5">
            <w:pPr>
              <w:pStyle w:val="TableText"/>
              <w:rPr>
                <w:iCs/>
                <w:color w:val="000000" w:themeColor="text1"/>
                <w:lang w:eastAsia="en-AU"/>
              </w:rPr>
            </w:pPr>
            <w:r w:rsidRPr="00A375A5">
              <w:rPr>
                <w:iCs/>
                <w:color w:val="000000" w:themeColor="text1"/>
                <w:lang w:eastAsia="en-AU"/>
              </w:rPr>
              <w:t>WL3: 5</w:t>
            </w:r>
            <w:r w:rsidR="007B49E7">
              <w:rPr>
                <w:iCs/>
                <w:color w:val="000000" w:themeColor="text1"/>
                <w:lang w:eastAsia="en-AU"/>
              </w:rPr>
              <w:t xml:space="preserve"> to </w:t>
            </w:r>
            <w:r w:rsidRPr="00A375A5">
              <w:rPr>
                <w:iCs/>
                <w:color w:val="000000" w:themeColor="text1"/>
                <w:lang w:eastAsia="en-AU"/>
              </w:rPr>
              <w:t>7 years in 10</w:t>
            </w:r>
          </w:p>
          <w:p w14:paraId="45D621CE" w14:textId="77777777" w:rsidR="00A375A5" w:rsidRPr="00A375A5" w:rsidRDefault="00A375A5" w:rsidP="00A375A5">
            <w:pPr>
              <w:pStyle w:val="TableText"/>
              <w:rPr>
                <w:iCs/>
                <w:color w:val="000000" w:themeColor="text1"/>
                <w:lang w:eastAsia="en-AU"/>
              </w:rPr>
            </w:pPr>
            <w:r w:rsidRPr="00A375A5">
              <w:rPr>
                <w:iCs/>
                <w:color w:val="000000" w:themeColor="text1"/>
                <w:lang w:eastAsia="en-AU"/>
              </w:rPr>
              <w:t>(Max. interval: 3 years)</w:t>
            </w:r>
          </w:p>
          <w:p w14:paraId="02317B63" w14:textId="77777777" w:rsidR="00A375A5" w:rsidRPr="00A375A5" w:rsidRDefault="00A375A5" w:rsidP="00A375A5">
            <w:pPr>
              <w:pStyle w:val="TableText"/>
              <w:rPr>
                <w:iCs/>
                <w:color w:val="000000" w:themeColor="text1"/>
                <w:lang w:eastAsia="en-AU"/>
              </w:rPr>
            </w:pPr>
          </w:p>
          <w:p w14:paraId="3F572735" w14:textId="436D3B48" w:rsidR="00A375A5" w:rsidRPr="00A375A5" w:rsidRDefault="00A375A5" w:rsidP="00A375A5">
            <w:pPr>
              <w:pStyle w:val="TableText"/>
              <w:rPr>
                <w:iCs/>
                <w:color w:val="000000" w:themeColor="text1"/>
                <w:lang w:eastAsia="en-AU"/>
              </w:rPr>
            </w:pPr>
            <w:r w:rsidRPr="00A375A5">
              <w:rPr>
                <w:iCs/>
                <w:color w:val="000000" w:themeColor="text1"/>
                <w:lang w:eastAsia="en-AU"/>
              </w:rPr>
              <w:t>WL4: 3</w:t>
            </w:r>
            <w:r w:rsidR="007B49E7">
              <w:rPr>
                <w:iCs/>
                <w:color w:val="000000" w:themeColor="text1"/>
                <w:lang w:eastAsia="en-AU"/>
              </w:rPr>
              <w:t xml:space="preserve"> to </w:t>
            </w:r>
            <w:r w:rsidRPr="00A375A5">
              <w:rPr>
                <w:iCs/>
                <w:color w:val="000000" w:themeColor="text1"/>
                <w:lang w:eastAsia="en-AU"/>
              </w:rPr>
              <w:t>5 years in 10</w:t>
            </w:r>
          </w:p>
          <w:p w14:paraId="2C1170BE" w14:textId="0D87F679" w:rsidR="00C718EE" w:rsidRPr="00A375A5" w:rsidRDefault="00A375A5" w:rsidP="00A375A5">
            <w:pPr>
              <w:pStyle w:val="TableText"/>
              <w:rPr>
                <w:iCs/>
                <w:color w:val="000000" w:themeColor="text1"/>
                <w:lang w:eastAsia="en-AU"/>
              </w:rPr>
            </w:pPr>
            <w:r w:rsidRPr="00A375A5">
              <w:rPr>
                <w:iCs/>
                <w:color w:val="000000" w:themeColor="text1"/>
                <w:lang w:eastAsia="en-AU"/>
              </w:rPr>
              <w:t>(Max. interval: 5 years)</w:t>
            </w:r>
          </w:p>
        </w:tc>
        <w:tc>
          <w:tcPr>
            <w:tcW w:w="1057" w:type="pct"/>
            <w:shd w:val="clear" w:color="auto" w:fill="auto"/>
          </w:tcPr>
          <w:p w14:paraId="24047A94" w14:textId="39F7A402" w:rsidR="00CE0500" w:rsidRPr="00CE0500" w:rsidRDefault="00CE0500" w:rsidP="00CE0500">
            <w:pPr>
              <w:pStyle w:val="TableText"/>
              <w:rPr>
                <w:rFonts w:cstheme="minorHAnsi"/>
                <w:iCs/>
                <w:color w:val="000000" w:themeColor="text1"/>
                <w:szCs w:val="18"/>
                <w:lang w:eastAsia="en-AU"/>
              </w:rPr>
            </w:pPr>
            <w:r w:rsidRPr="00CE0500">
              <w:rPr>
                <w:rFonts w:cstheme="minorHAnsi"/>
                <w:iCs/>
                <w:color w:val="000000" w:themeColor="text1"/>
                <w:szCs w:val="18"/>
                <w:lang w:eastAsia="en-AU"/>
              </w:rPr>
              <w:t xml:space="preserve">Like wetland systems, floodplain areas within the </w:t>
            </w:r>
            <w:proofErr w:type="spellStart"/>
            <w:r w:rsidRPr="00CE0500">
              <w:rPr>
                <w:rFonts w:cstheme="minorHAnsi"/>
                <w:iCs/>
                <w:color w:val="000000" w:themeColor="text1"/>
                <w:szCs w:val="18"/>
                <w:lang w:eastAsia="en-AU"/>
              </w:rPr>
              <w:t>Mallowa</w:t>
            </w:r>
            <w:proofErr w:type="spellEnd"/>
            <w:r w:rsidRPr="00CE0500">
              <w:rPr>
                <w:rFonts w:cstheme="minorHAnsi"/>
                <w:iCs/>
                <w:color w:val="000000" w:themeColor="text1"/>
                <w:szCs w:val="18"/>
                <w:lang w:eastAsia="en-AU"/>
              </w:rPr>
              <w:t xml:space="preserve"> system experienced dry conditions during 2017–18. During 2018–19 an extended environmental watering event (based on a proactive water delivery strategy) </w:t>
            </w:r>
            <w:r w:rsidR="009C07C4">
              <w:rPr>
                <w:rFonts w:cstheme="minorHAnsi"/>
                <w:iCs/>
                <w:color w:val="000000" w:themeColor="text1"/>
                <w:szCs w:val="18"/>
                <w:lang w:eastAsia="en-AU"/>
              </w:rPr>
              <w:t>met</w:t>
            </w:r>
            <w:r w:rsidRPr="00CE0500">
              <w:rPr>
                <w:rFonts w:cstheme="minorHAnsi"/>
                <w:iCs/>
                <w:color w:val="000000" w:themeColor="text1"/>
                <w:szCs w:val="18"/>
                <w:lang w:eastAsia="en-AU"/>
              </w:rPr>
              <w:t xml:space="preserve"> the flow target for regeneration of floodplain vegetation.</w:t>
            </w:r>
          </w:p>
          <w:p w14:paraId="5ADF5376" w14:textId="0657A73E" w:rsidR="00CE0500" w:rsidRDefault="009C07C4" w:rsidP="00CE0500">
            <w:pPr>
              <w:pStyle w:val="TableText"/>
              <w:rPr>
                <w:rFonts w:cstheme="minorHAnsi"/>
                <w:iCs/>
                <w:color w:val="000000" w:themeColor="text1"/>
                <w:szCs w:val="18"/>
                <w:lang w:eastAsia="en-AU"/>
              </w:rPr>
            </w:pPr>
            <w:r>
              <w:rPr>
                <w:rFonts w:cstheme="minorHAnsi"/>
                <w:iCs/>
                <w:color w:val="000000" w:themeColor="text1"/>
                <w:szCs w:val="18"/>
                <w:lang w:eastAsia="en-AU"/>
              </w:rPr>
              <w:t xml:space="preserve">As noted above, dry conditions in 2019–20 resulted in </w:t>
            </w:r>
            <w:r w:rsidR="00CE0500" w:rsidRPr="00CE0500">
              <w:rPr>
                <w:rFonts w:cstheme="minorHAnsi"/>
                <w:iCs/>
                <w:color w:val="000000" w:themeColor="text1"/>
                <w:szCs w:val="18"/>
                <w:lang w:eastAsia="en-AU"/>
              </w:rPr>
              <w:t xml:space="preserve">no significant inflows entering the </w:t>
            </w:r>
            <w:proofErr w:type="spellStart"/>
            <w:r>
              <w:rPr>
                <w:rFonts w:cstheme="minorHAnsi"/>
                <w:iCs/>
                <w:color w:val="000000" w:themeColor="text1"/>
                <w:szCs w:val="18"/>
                <w:lang w:eastAsia="en-AU"/>
              </w:rPr>
              <w:t>Mallowa</w:t>
            </w:r>
            <w:proofErr w:type="spellEnd"/>
            <w:r>
              <w:rPr>
                <w:rFonts w:cstheme="minorHAnsi"/>
                <w:iCs/>
                <w:color w:val="000000" w:themeColor="text1"/>
                <w:szCs w:val="18"/>
                <w:lang w:eastAsia="en-AU"/>
              </w:rPr>
              <w:t xml:space="preserve"> </w:t>
            </w:r>
            <w:r w:rsidR="00CE0500" w:rsidRPr="00CE0500">
              <w:rPr>
                <w:rFonts w:cstheme="minorHAnsi"/>
                <w:iCs/>
                <w:color w:val="000000" w:themeColor="text1"/>
                <w:szCs w:val="18"/>
                <w:lang w:eastAsia="en-AU"/>
              </w:rPr>
              <w:t xml:space="preserve">system. However, </w:t>
            </w:r>
            <w:r>
              <w:rPr>
                <w:rFonts w:cstheme="minorHAnsi"/>
                <w:iCs/>
                <w:color w:val="000000" w:themeColor="text1"/>
                <w:szCs w:val="18"/>
                <w:lang w:eastAsia="en-AU"/>
              </w:rPr>
              <w:t xml:space="preserve">widespread rainfall </w:t>
            </w:r>
            <w:r w:rsidRPr="00CE0500">
              <w:rPr>
                <w:rFonts w:cstheme="minorHAnsi"/>
                <w:iCs/>
                <w:color w:val="000000" w:themeColor="text1"/>
                <w:szCs w:val="18"/>
                <w:lang w:eastAsia="en-AU"/>
              </w:rPr>
              <w:t xml:space="preserve">across the </w:t>
            </w:r>
            <w:proofErr w:type="spellStart"/>
            <w:r w:rsidRPr="00CE0500">
              <w:rPr>
                <w:rFonts w:cstheme="minorHAnsi"/>
                <w:iCs/>
                <w:color w:val="000000" w:themeColor="text1"/>
                <w:szCs w:val="18"/>
                <w:lang w:eastAsia="en-AU"/>
              </w:rPr>
              <w:t>Mallowa</w:t>
            </w:r>
            <w:proofErr w:type="spellEnd"/>
            <w:r w:rsidRPr="00CE0500">
              <w:rPr>
                <w:rFonts w:cstheme="minorHAnsi"/>
                <w:iCs/>
                <w:color w:val="000000" w:themeColor="text1"/>
                <w:szCs w:val="18"/>
                <w:lang w:eastAsia="en-AU"/>
              </w:rPr>
              <w:t xml:space="preserve"> Creek system in early 2020</w:t>
            </w:r>
            <w:r>
              <w:rPr>
                <w:rFonts w:cstheme="minorHAnsi"/>
                <w:iCs/>
                <w:color w:val="000000" w:themeColor="text1"/>
                <w:szCs w:val="18"/>
                <w:lang w:eastAsia="en-AU"/>
              </w:rPr>
              <w:t xml:space="preserve"> improved</w:t>
            </w:r>
            <w:r w:rsidR="00CE0500" w:rsidRPr="00CE0500">
              <w:rPr>
                <w:rFonts w:cstheme="minorHAnsi"/>
                <w:iCs/>
                <w:color w:val="000000" w:themeColor="text1"/>
                <w:szCs w:val="18"/>
                <w:lang w:eastAsia="en-AU"/>
              </w:rPr>
              <w:t xml:space="preserve"> the condition of floodplain vegetation communities.</w:t>
            </w:r>
          </w:p>
          <w:p w14:paraId="2F9C5C3A" w14:textId="2CC9B1A9" w:rsidR="00CE0500" w:rsidRPr="00CE0500" w:rsidRDefault="00CE0500" w:rsidP="00CE0500">
            <w:pPr>
              <w:pStyle w:val="TableText"/>
              <w:rPr>
                <w:rFonts w:cstheme="minorHAnsi"/>
                <w:iCs/>
                <w:color w:val="000000" w:themeColor="text1"/>
                <w:szCs w:val="18"/>
                <w:lang w:eastAsia="en-AU"/>
              </w:rPr>
            </w:pPr>
            <w:r>
              <w:rPr>
                <w:rFonts w:cstheme="minorHAnsi"/>
                <w:iCs/>
                <w:color w:val="000000" w:themeColor="text1"/>
                <w:szCs w:val="18"/>
                <w:lang w:eastAsia="en-AU"/>
              </w:rPr>
              <w:t xml:space="preserve">Heavy </w:t>
            </w:r>
            <w:r w:rsidR="002A1D0D">
              <w:rPr>
                <w:rFonts w:cstheme="minorHAnsi"/>
                <w:iCs/>
                <w:color w:val="000000" w:themeColor="text1"/>
                <w:szCs w:val="18"/>
                <w:lang w:eastAsia="en-AU"/>
              </w:rPr>
              <w:t xml:space="preserve">local </w:t>
            </w:r>
            <w:r>
              <w:rPr>
                <w:rFonts w:cstheme="minorHAnsi"/>
                <w:iCs/>
                <w:color w:val="000000" w:themeColor="text1"/>
                <w:szCs w:val="18"/>
                <w:lang w:eastAsia="en-AU"/>
              </w:rPr>
              <w:t>rainfall</w:t>
            </w:r>
            <w:r w:rsidR="002A1D0D">
              <w:rPr>
                <w:rFonts w:cstheme="minorHAnsi"/>
                <w:iCs/>
                <w:color w:val="000000" w:themeColor="text1"/>
                <w:szCs w:val="18"/>
                <w:lang w:eastAsia="en-AU"/>
              </w:rPr>
              <w:t xml:space="preserve"> and high flows along the </w:t>
            </w:r>
            <w:proofErr w:type="spellStart"/>
            <w:r w:rsidR="002A1D0D">
              <w:rPr>
                <w:rFonts w:cstheme="minorHAnsi"/>
                <w:iCs/>
                <w:color w:val="000000" w:themeColor="text1"/>
                <w:szCs w:val="18"/>
                <w:lang w:eastAsia="en-AU"/>
              </w:rPr>
              <w:t>Mehi</w:t>
            </w:r>
            <w:proofErr w:type="spellEnd"/>
            <w:r w:rsidR="002A1D0D">
              <w:rPr>
                <w:rFonts w:cstheme="minorHAnsi"/>
                <w:iCs/>
                <w:color w:val="000000" w:themeColor="text1"/>
                <w:szCs w:val="18"/>
                <w:lang w:eastAsia="en-AU"/>
              </w:rPr>
              <w:t xml:space="preserve"> River helped to inundate large sections of the </w:t>
            </w:r>
            <w:proofErr w:type="spellStart"/>
            <w:r w:rsidR="002A1D0D">
              <w:rPr>
                <w:rFonts w:cstheme="minorHAnsi"/>
                <w:iCs/>
                <w:color w:val="000000" w:themeColor="text1"/>
                <w:szCs w:val="18"/>
                <w:lang w:eastAsia="en-AU"/>
              </w:rPr>
              <w:t>Mallowa</w:t>
            </w:r>
            <w:proofErr w:type="spellEnd"/>
            <w:r w:rsidR="002A1D0D">
              <w:rPr>
                <w:rFonts w:cstheme="minorHAnsi"/>
                <w:iCs/>
                <w:color w:val="000000" w:themeColor="text1"/>
                <w:szCs w:val="18"/>
                <w:lang w:eastAsia="en-AU"/>
              </w:rPr>
              <w:t xml:space="preserve"> floodplain, however the duration of floodplain inundation was shorter than required to assist in the regeneration and </w:t>
            </w:r>
            <w:proofErr w:type="spellStart"/>
            <w:r w:rsidR="002A1D0D">
              <w:rPr>
                <w:rFonts w:cstheme="minorHAnsi"/>
                <w:iCs/>
                <w:color w:val="000000" w:themeColor="text1"/>
                <w:szCs w:val="18"/>
                <w:lang w:eastAsia="en-AU"/>
              </w:rPr>
              <w:t>maintence</w:t>
            </w:r>
            <w:proofErr w:type="spellEnd"/>
            <w:r w:rsidR="002A1D0D">
              <w:rPr>
                <w:rFonts w:cstheme="minorHAnsi"/>
                <w:iCs/>
                <w:color w:val="000000" w:themeColor="text1"/>
                <w:szCs w:val="18"/>
                <w:lang w:eastAsia="en-AU"/>
              </w:rPr>
              <w:t xml:space="preserve"> of floodplain vegetation.</w:t>
            </w:r>
          </w:p>
          <w:p w14:paraId="2530A4C9" w14:textId="7ED2C291" w:rsidR="00C718EE" w:rsidRPr="00A375A5" w:rsidRDefault="00CE0500" w:rsidP="00CE0500">
            <w:pPr>
              <w:pStyle w:val="TableText"/>
              <w:rPr>
                <w:rFonts w:cstheme="minorHAnsi"/>
                <w:iCs/>
                <w:color w:val="000000" w:themeColor="text1"/>
                <w:szCs w:val="18"/>
                <w:lang w:eastAsia="en-AU"/>
              </w:rPr>
            </w:pPr>
            <w:r w:rsidRPr="00CE0500">
              <w:rPr>
                <w:rFonts w:cstheme="minorHAnsi"/>
                <w:iCs/>
                <w:color w:val="000000" w:themeColor="text1"/>
                <w:szCs w:val="18"/>
                <w:lang w:eastAsia="en-AU"/>
              </w:rPr>
              <w:t xml:space="preserve">Flows to support the regeneration of floodplain vegetation have </w:t>
            </w:r>
            <w:r w:rsidR="009C07C4">
              <w:rPr>
                <w:rFonts w:cstheme="minorHAnsi"/>
                <w:iCs/>
                <w:color w:val="000000" w:themeColor="text1"/>
                <w:szCs w:val="18"/>
                <w:lang w:eastAsia="en-AU"/>
              </w:rPr>
              <w:t xml:space="preserve">only </w:t>
            </w:r>
            <w:r w:rsidRPr="00CE0500">
              <w:rPr>
                <w:rFonts w:cstheme="minorHAnsi"/>
                <w:iCs/>
                <w:color w:val="000000" w:themeColor="text1"/>
                <w:szCs w:val="18"/>
                <w:lang w:eastAsia="en-AU"/>
              </w:rPr>
              <w:t>occurred once in the last three years but have not reached the maximum interval between events.</w:t>
            </w:r>
            <w:r w:rsidR="002A1D0D">
              <w:rPr>
                <w:rFonts w:cstheme="minorHAnsi"/>
                <w:iCs/>
                <w:color w:val="000000" w:themeColor="text1"/>
                <w:szCs w:val="18"/>
                <w:lang w:eastAsia="en-AU"/>
              </w:rPr>
              <w:t xml:space="preserve"> Flows to support the maintenance of floodplain vegetation</w:t>
            </w:r>
            <w:r w:rsidRPr="00CE0500">
              <w:rPr>
                <w:rFonts w:cstheme="minorHAnsi"/>
                <w:iCs/>
                <w:color w:val="000000" w:themeColor="text1"/>
                <w:szCs w:val="18"/>
                <w:lang w:eastAsia="en-AU"/>
              </w:rPr>
              <w:t xml:space="preserve"> require natural flow events to occur to enable it to be achieved</w:t>
            </w:r>
            <w:r w:rsidR="009C07C4">
              <w:rPr>
                <w:rFonts w:cstheme="minorHAnsi"/>
                <w:iCs/>
                <w:color w:val="000000" w:themeColor="text1"/>
                <w:szCs w:val="18"/>
                <w:lang w:eastAsia="en-AU"/>
              </w:rPr>
              <w:t>. This demand</w:t>
            </w:r>
            <w:r w:rsidRPr="00CE0500">
              <w:rPr>
                <w:rFonts w:cstheme="minorHAnsi"/>
                <w:iCs/>
                <w:color w:val="000000" w:themeColor="text1"/>
                <w:szCs w:val="18"/>
                <w:lang w:eastAsia="en-AU"/>
              </w:rPr>
              <w:t xml:space="preserve"> has not been met in the last </w:t>
            </w:r>
            <w:r w:rsidR="002A1D0D">
              <w:rPr>
                <w:rFonts w:cstheme="minorHAnsi"/>
                <w:iCs/>
                <w:color w:val="000000" w:themeColor="text1"/>
                <w:szCs w:val="18"/>
                <w:lang w:eastAsia="en-AU"/>
              </w:rPr>
              <w:t>5</w:t>
            </w:r>
            <w:r w:rsidRPr="00CE0500">
              <w:rPr>
                <w:rFonts w:cstheme="minorHAnsi"/>
                <w:iCs/>
                <w:color w:val="000000" w:themeColor="text1"/>
                <w:szCs w:val="18"/>
                <w:lang w:eastAsia="en-AU"/>
              </w:rPr>
              <w:t xml:space="preserve"> years</w:t>
            </w:r>
            <w:r w:rsidR="00892245">
              <w:rPr>
                <w:rFonts w:cstheme="minorHAnsi"/>
                <w:iCs/>
                <w:color w:val="000000" w:themeColor="text1"/>
                <w:szCs w:val="18"/>
                <w:lang w:eastAsia="en-AU"/>
              </w:rPr>
              <w:t>.</w:t>
            </w:r>
            <w:r w:rsidR="009C07C4">
              <w:rPr>
                <w:rFonts w:cstheme="minorHAnsi"/>
                <w:iCs/>
                <w:color w:val="000000" w:themeColor="text1"/>
                <w:szCs w:val="18"/>
                <w:lang w:eastAsia="en-AU"/>
              </w:rPr>
              <w:t xml:space="preserve"> </w:t>
            </w:r>
            <w:proofErr w:type="gramStart"/>
            <w:r w:rsidR="009C07C4">
              <w:t>Therefore</w:t>
            </w:r>
            <w:proofErr w:type="gramEnd"/>
            <w:r w:rsidR="009C07C4">
              <w:t xml:space="preserve"> the environmental demand has been assessed as high.</w:t>
            </w:r>
          </w:p>
        </w:tc>
        <w:tc>
          <w:tcPr>
            <w:tcW w:w="428" w:type="pct"/>
            <w:shd w:val="clear" w:color="auto" w:fill="E5B8B7"/>
            <w:vAlign w:val="center"/>
          </w:tcPr>
          <w:p w14:paraId="562E8105" w14:textId="2822E90E" w:rsidR="00C718EE" w:rsidRPr="00A52A6E" w:rsidRDefault="00CE0500" w:rsidP="0018691C">
            <w:pPr>
              <w:pStyle w:val="TableText"/>
              <w:rPr>
                <w:lang w:eastAsia="en-AU"/>
              </w:rPr>
            </w:pPr>
            <w:r>
              <w:rPr>
                <w:lang w:eastAsia="en-AU"/>
              </w:rPr>
              <w:t>High</w:t>
            </w:r>
          </w:p>
        </w:tc>
        <w:tc>
          <w:tcPr>
            <w:tcW w:w="668" w:type="pct"/>
            <w:shd w:val="clear" w:color="auto" w:fill="B4C9E2"/>
            <w:vAlign w:val="center"/>
          </w:tcPr>
          <w:p w14:paraId="51187A07" w14:textId="44A148C7" w:rsidR="00C718EE" w:rsidRPr="00A52A6E" w:rsidRDefault="00CE0500" w:rsidP="0018691C">
            <w:pPr>
              <w:spacing w:before="120"/>
              <w:rPr>
                <w:lang w:eastAsia="en-AU"/>
              </w:rPr>
            </w:pPr>
            <w:r w:rsidRPr="00CE0500">
              <w:rPr>
                <w:rFonts w:cstheme="minorHAnsi"/>
                <w:color w:val="000000" w:themeColor="text1"/>
                <w:sz w:val="18"/>
                <w:szCs w:val="18"/>
              </w:rPr>
              <w:t xml:space="preserve">Use of </w:t>
            </w:r>
            <w:r w:rsidR="001642B3">
              <w:rPr>
                <w:rFonts w:cstheme="minorHAnsi"/>
                <w:color w:val="000000" w:themeColor="text1"/>
                <w:sz w:val="18"/>
                <w:szCs w:val="18"/>
              </w:rPr>
              <w:t xml:space="preserve">Commonwealth </w:t>
            </w:r>
            <w:r w:rsidRPr="00CE0500">
              <w:rPr>
                <w:rFonts w:cstheme="minorHAnsi"/>
                <w:color w:val="000000" w:themeColor="text1"/>
                <w:sz w:val="18"/>
                <w:szCs w:val="18"/>
              </w:rPr>
              <w:t xml:space="preserve">supplementary water to protect natural flow. Use will be assessed based on </w:t>
            </w:r>
            <w:r w:rsidR="00E72705">
              <w:rPr>
                <w:rFonts w:cstheme="minorHAnsi"/>
                <w:color w:val="000000" w:themeColor="text1"/>
                <w:sz w:val="18"/>
                <w:szCs w:val="18"/>
              </w:rPr>
              <w:t xml:space="preserve">demands and </w:t>
            </w:r>
            <w:r w:rsidRPr="00CE0500">
              <w:rPr>
                <w:rFonts w:cstheme="minorHAnsi"/>
                <w:color w:val="000000" w:themeColor="text1"/>
                <w:sz w:val="18"/>
                <w:szCs w:val="18"/>
              </w:rPr>
              <w:t xml:space="preserve">the likelihood of </w:t>
            </w:r>
            <w:proofErr w:type="gramStart"/>
            <w:r w:rsidRPr="00CE0500">
              <w:rPr>
                <w:rFonts w:cstheme="minorHAnsi"/>
                <w:color w:val="000000" w:themeColor="text1"/>
                <w:sz w:val="18"/>
                <w:szCs w:val="18"/>
              </w:rPr>
              <w:t>third part</w:t>
            </w:r>
            <w:r w:rsidR="001642B3">
              <w:rPr>
                <w:rFonts w:cstheme="minorHAnsi"/>
                <w:color w:val="000000" w:themeColor="text1"/>
                <w:sz w:val="18"/>
                <w:szCs w:val="18"/>
              </w:rPr>
              <w:t>y</w:t>
            </w:r>
            <w:proofErr w:type="gramEnd"/>
            <w:r w:rsidRPr="00CE0500">
              <w:rPr>
                <w:rFonts w:cstheme="minorHAnsi"/>
                <w:color w:val="000000" w:themeColor="text1"/>
                <w:sz w:val="18"/>
                <w:szCs w:val="18"/>
              </w:rPr>
              <w:t xml:space="preserve"> impacts</w:t>
            </w:r>
          </w:p>
        </w:tc>
        <w:tc>
          <w:tcPr>
            <w:tcW w:w="471" w:type="pct"/>
            <w:shd w:val="clear" w:color="auto" w:fill="E5B8B7"/>
            <w:vAlign w:val="center"/>
          </w:tcPr>
          <w:p w14:paraId="330E36E2" w14:textId="1CCA9C52" w:rsidR="00C718EE" w:rsidRPr="00A52A6E" w:rsidRDefault="00CE0500" w:rsidP="0018691C">
            <w:pPr>
              <w:pStyle w:val="TableText"/>
              <w:rPr>
                <w:szCs w:val="18"/>
                <w:lang w:eastAsia="en-AU"/>
              </w:rPr>
            </w:pPr>
            <w:r>
              <w:rPr>
                <w:szCs w:val="18"/>
                <w:lang w:eastAsia="en-AU"/>
              </w:rPr>
              <w:t>High</w:t>
            </w:r>
          </w:p>
        </w:tc>
      </w:tr>
      <w:tr w:rsidR="00B2727E" w:rsidRPr="008C3972" w14:paraId="18A7ECB3" w14:textId="77777777" w:rsidTr="007E7723">
        <w:trPr>
          <w:cantSplit/>
          <w:trHeight w:val="575"/>
        </w:trPr>
        <w:tc>
          <w:tcPr>
            <w:tcW w:w="428" w:type="pct"/>
            <w:vMerge w:val="restart"/>
            <w:shd w:val="clear" w:color="auto" w:fill="auto"/>
          </w:tcPr>
          <w:p w14:paraId="22E6903E" w14:textId="77777777" w:rsidR="00B2727E" w:rsidRPr="00334DE8" w:rsidRDefault="00B2727E" w:rsidP="00334DE8">
            <w:pPr>
              <w:pStyle w:val="TableText"/>
              <w:rPr>
                <w:rStyle w:val="Strong"/>
              </w:rPr>
            </w:pPr>
            <w:r w:rsidRPr="00334DE8">
              <w:rPr>
                <w:rStyle w:val="Strong"/>
              </w:rPr>
              <w:lastRenderedPageBreak/>
              <w:t>Carole Creek</w:t>
            </w:r>
          </w:p>
          <w:p w14:paraId="0238623C" w14:textId="77777777" w:rsidR="00B2727E" w:rsidRPr="004F0593" w:rsidRDefault="00B2727E" w:rsidP="00334DE8">
            <w:pPr>
              <w:pStyle w:val="TableText"/>
              <w:rPr>
                <w:lang w:eastAsia="en-AU"/>
              </w:rPr>
            </w:pPr>
            <w:r w:rsidRPr="004F0593">
              <w:rPr>
                <w:lang w:eastAsia="en-AU"/>
              </w:rPr>
              <w:t>Waterbird habitat and refuge</w:t>
            </w:r>
          </w:p>
          <w:p w14:paraId="481D44C1" w14:textId="7A71E3DD" w:rsidR="00B2727E" w:rsidRPr="004F0593" w:rsidRDefault="00B2727E" w:rsidP="00334DE8">
            <w:pPr>
              <w:pStyle w:val="TableText"/>
              <w:rPr>
                <w:lang w:eastAsia="en-AU"/>
              </w:rPr>
            </w:pPr>
            <w:r w:rsidRPr="004F0593">
              <w:rPr>
                <w:lang w:eastAsia="en-AU"/>
              </w:rPr>
              <w:t>Habitat and refuge for frogs</w:t>
            </w:r>
          </w:p>
          <w:p w14:paraId="53185C7A" w14:textId="77777777" w:rsidR="00456454" w:rsidRDefault="00B2727E" w:rsidP="00334DE8">
            <w:pPr>
              <w:pStyle w:val="TableText"/>
              <w:rPr>
                <w:lang w:eastAsia="en-AU"/>
              </w:rPr>
            </w:pPr>
            <w:r w:rsidRPr="004F0593">
              <w:rPr>
                <w:lang w:eastAsia="en-AU"/>
              </w:rPr>
              <w:t>Native fish habitat, breeding, recruitment and refuge</w:t>
            </w:r>
          </w:p>
          <w:p w14:paraId="04620F13" w14:textId="688861AF" w:rsidR="00B2727E" w:rsidRPr="004F0593" w:rsidRDefault="00B2727E" w:rsidP="00334DE8">
            <w:pPr>
              <w:pStyle w:val="TableText"/>
              <w:rPr>
                <w:color w:val="FF0000"/>
                <w:lang w:eastAsia="en-AU"/>
              </w:rPr>
            </w:pPr>
            <w:r w:rsidRPr="004F0593">
              <w:rPr>
                <w:lang w:eastAsia="en-AU"/>
              </w:rPr>
              <w:t>Aquatic communities</w:t>
            </w:r>
          </w:p>
        </w:tc>
        <w:tc>
          <w:tcPr>
            <w:tcW w:w="601" w:type="pct"/>
            <w:vMerge w:val="restart"/>
          </w:tcPr>
          <w:p w14:paraId="0494F43C" w14:textId="77777777" w:rsidR="00B2727E" w:rsidRPr="004F0593" w:rsidRDefault="00B2727E" w:rsidP="004F0593">
            <w:pPr>
              <w:pStyle w:val="TableText"/>
              <w:rPr>
                <w:iCs/>
                <w:lang w:eastAsia="en-AU"/>
              </w:rPr>
            </w:pPr>
            <w:r w:rsidRPr="004F0593">
              <w:rPr>
                <w:iCs/>
                <w:lang w:eastAsia="en-AU"/>
              </w:rPr>
              <w:t>Native fish dispersal and condition</w:t>
            </w:r>
          </w:p>
          <w:p w14:paraId="616A5B91" w14:textId="77777777" w:rsidR="00B2727E" w:rsidRPr="004F0593" w:rsidRDefault="00B2727E" w:rsidP="004F0593">
            <w:pPr>
              <w:pStyle w:val="TableText"/>
              <w:rPr>
                <w:iCs/>
                <w:lang w:eastAsia="en-AU"/>
              </w:rPr>
            </w:pPr>
            <w:r w:rsidRPr="004F0593">
              <w:rPr>
                <w:iCs/>
                <w:lang w:eastAsia="en-AU"/>
              </w:rPr>
              <w:t xml:space="preserve">Native fish spawning (in-channel specialists and generalists, </w:t>
            </w:r>
            <w:proofErr w:type="gramStart"/>
            <w:r w:rsidRPr="004F0593">
              <w:rPr>
                <w:iCs/>
                <w:lang w:eastAsia="en-AU"/>
              </w:rPr>
              <w:t>e.g.</w:t>
            </w:r>
            <w:proofErr w:type="gramEnd"/>
            <w:r w:rsidRPr="004F0593">
              <w:rPr>
                <w:iCs/>
                <w:lang w:eastAsia="en-AU"/>
              </w:rPr>
              <w:t xml:space="preserve"> Murray cod)</w:t>
            </w:r>
          </w:p>
          <w:p w14:paraId="5A180928" w14:textId="77777777" w:rsidR="00A025DF" w:rsidRPr="00172C29" w:rsidRDefault="00A025DF" w:rsidP="00A025DF">
            <w:pPr>
              <w:pStyle w:val="TableText"/>
              <w:rPr>
                <w:bCs/>
                <w:lang w:eastAsia="en-AU"/>
              </w:rPr>
            </w:pPr>
            <w:r>
              <w:rPr>
                <w:bCs/>
                <w:lang w:eastAsia="en-AU"/>
              </w:rPr>
              <w:t>Maintain n</w:t>
            </w:r>
            <w:r w:rsidRPr="00172C29">
              <w:rPr>
                <w:bCs/>
                <w:lang w:eastAsia="en-AU"/>
              </w:rPr>
              <w:t>ative vegetation</w:t>
            </w:r>
            <w:r>
              <w:rPr>
                <w:bCs/>
                <w:lang w:eastAsia="en-AU"/>
              </w:rPr>
              <w:t xml:space="preserve"> condition</w:t>
            </w:r>
          </w:p>
          <w:p w14:paraId="40E8F94F" w14:textId="7F9AEDA6" w:rsidR="00B2727E" w:rsidRPr="005553D4" w:rsidRDefault="00B2727E" w:rsidP="004F0593">
            <w:pPr>
              <w:pStyle w:val="TableText"/>
              <w:rPr>
                <w:iCs/>
                <w:lang w:eastAsia="en-AU"/>
              </w:rPr>
            </w:pPr>
            <w:r w:rsidRPr="004F0593">
              <w:rPr>
                <w:iCs/>
                <w:lang w:eastAsia="en-AU"/>
              </w:rPr>
              <w:t>Aquatic ecosystem function</w:t>
            </w:r>
          </w:p>
        </w:tc>
        <w:tc>
          <w:tcPr>
            <w:tcW w:w="809" w:type="pct"/>
            <w:shd w:val="clear" w:color="auto" w:fill="auto"/>
          </w:tcPr>
          <w:p w14:paraId="569B6D89" w14:textId="7E3F92DD" w:rsidR="00B2727E" w:rsidRPr="004F0593" w:rsidRDefault="00B2727E" w:rsidP="004F0593">
            <w:pPr>
              <w:pStyle w:val="TableText"/>
              <w:rPr>
                <w:b/>
                <w:iCs/>
                <w:lang w:eastAsia="en-AU"/>
              </w:rPr>
            </w:pPr>
            <w:r w:rsidRPr="004F0593">
              <w:rPr>
                <w:b/>
                <w:iCs/>
                <w:lang w:eastAsia="en-AU"/>
              </w:rPr>
              <w:t>Small fresh (SF):</w:t>
            </w:r>
          </w:p>
          <w:p w14:paraId="23C6058D" w14:textId="67F2129B" w:rsidR="00B2727E" w:rsidRPr="004F0593" w:rsidRDefault="00B2727E" w:rsidP="004F0593">
            <w:pPr>
              <w:pStyle w:val="TableText"/>
              <w:rPr>
                <w:bCs/>
                <w:iCs/>
                <w:lang w:eastAsia="en-AU"/>
              </w:rPr>
            </w:pPr>
            <w:r w:rsidRPr="004F0593">
              <w:rPr>
                <w:bCs/>
                <w:iCs/>
                <w:lang w:eastAsia="en-AU"/>
              </w:rPr>
              <w:t>SF1: &gt;200 ML/d for at least 10 days on the Carole near Garah, in Oct</w:t>
            </w:r>
            <w:r w:rsidR="007B49E7">
              <w:rPr>
                <w:bCs/>
                <w:iCs/>
                <w:lang w:eastAsia="en-AU"/>
              </w:rPr>
              <w:t xml:space="preserve"> to </w:t>
            </w:r>
            <w:r w:rsidRPr="004F0593">
              <w:rPr>
                <w:bCs/>
                <w:iCs/>
                <w:lang w:eastAsia="en-AU"/>
              </w:rPr>
              <w:t>Apr (but can occur at any time) (native fish condition and dispersal).</w:t>
            </w:r>
          </w:p>
          <w:p w14:paraId="44B12863" w14:textId="18CFB7D1" w:rsidR="00B2727E" w:rsidRPr="005553D4" w:rsidRDefault="00B2727E" w:rsidP="004F0593">
            <w:pPr>
              <w:pStyle w:val="TableText"/>
              <w:rPr>
                <w:b/>
                <w:iCs/>
                <w:lang w:eastAsia="en-AU"/>
              </w:rPr>
            </w:pPr>
            <w:r w:rsidRPr="004F0593">
              <w:rPr>
                <w:bCs/>
                <w:iCs/>
                <w:lang w:eastAsia="en-AU"/>
              </w:rPr>
              <w:t>SF2: 200</w:t>
            </w:r>
            <w:r w:rsidR="007B49E7">
              <w:rPr>
                <w:bCs/>
                <w:iCs/>
                <w:lang w:eastAsia="en-AU"/>
              </w:rPr>
              <w:t xml:space="preserve"> to </w:t>
            </w:r>
            <w:r w:rsidRPr="004F0593">
              <w:rPr>
                <w:bCs/>
                <w:iCs/>
                <w:lang w:eastAsia="en-AU"/>
              </w:rPr>
              <w:t>900 ML/d for at least 14 days on the Carole near Garah, in Sept</w:t>
            </w:r>
            <w:r w:rsidR="007B49E7">
              <w:rPr>
                <w:bCs/>
                <w:iCs/>
                <w:lang w:eastAsia="en-AU"/>
              </w:rPr>
              <w:t xml:space="preserve"> to </w:t>
            </w:r>
            <w:r w:rsidRPr="004F0593">
              <w:rPr>
                <w:bCs/>
                <w:iCs/>
                <w:lang w:eastAsia="en-AU"/>
              </w:rPr>
              <w:t>Apr (spawning of in-channel specialists and generalists)</w:t>
            </w:r>
          </w:p>
        </w:tc>
        <w:tc>
          <w:tcPr>
            <w:tcW w:w="538" w:type="pct"/>
            <w:shd w:val="clear" w:color="auto" w:fill="auto"/>
          </w:tcPr>
          <w:p w14:paraId="403AA0C5" w14:textId="77777777" w:rsidR="00B2727E" w:rsidRPr="004F0593" w:rsidRDefault="00B2727E" w:rsidP="004F0593">
            <w:pPr>
              <w:pStyle w:val="TableText"/>
              <w:rPr>
                <w:iCs/>
                <w:lang w:eastAsia="en-AU"/>
              </w:rPr>
            </w:pPr>
            <w:r w:rsidRPr="004F0593">
              <w:rPr>
                <w:iCs/>
                <w:lang w:eastAsia="en-AU"/>
              </w:rPr>
              <w:t>SF1: Annually</w:t>
            </w:r>
          </w:p>
          <w:p w14:paraId="24368DB8" w14:textId="695D1B0F" w:rsidR="00B2727E" w:rsidRPr="004F0593" w:rsidRDefault="00B2727E" w:rsidP="004F0593">
            <w:pPr>
              <w:pStyle w:val="TableText"/>
              <w:rPr>
                <w:iCs/>
                <w:lang w:eastAsia="en-AU"/>
              </w:rPr>
            </w:pPr>
            <w:r w:rsidRPr="004F0593">
              <w:rPr>
                <w:iCs/>
                <w:lang w:eastAsia="en-AU"/>
              </w:rPr>
              <w:t>(Max. interval: 1 year)</w:t>
            </w:r>
            <w:r w:rsidR="007B49E7">
              <w:rPr>
                <w:iCs/>
                <w:lang w:eastAsia="en-AU"/>
              </w:rPr>
              <w:t>.</w:t>
            </w:r>
          </w:p>
          <w:p w14:paraId="58369376" w14:textId="77777777" w:rsidR="00B2727E" w:rsidRPr="004F0593" w:rsidRDefault="00B2727E" w:rsidP="004F0593">
            <w:pPr>
              <w:pStyle w:val="TableText"/>
              <w:rPr>
                <w:iCs/>
                <w:lang w:eastAsia="en-AU"/>
              </w:rPr>
            </w:pPr>
          </w:p>
          <w:p w14:paraId="5DCF5EA5" w14:textId="73CB9CB9" w:rsidR="00B2727E" w:rsidRPr="004F0593" w:rsidRDefault="00B2727E" w:rsidP="004F0593">
            <w:pPr>
              <w:pStyle w:val="TableText"/>
              <w:rPr>
                <w:iCs/>
                <w:lang w:eastAsia="en-AU"/>
              </w:rPr>
            </w:pPr>
            <w:r w:rsidRPr="004F0593">
              <w:rPr>
                <w:iCs/>
                <w:lang w:eastAsia="en-AU"/>
              </w:rPr>
              <w:t>SF2: 5</w:t>
            </w:r>
            <w:r w:rsidR="007B49E7">
              <w:rPr>
                <w:iCs/>
                <w:lang w:eastAsia="en-AU"/>
              </w:rPr>
              <w:t xml:space="preserve"> to </w:t>
            </w:r>
            <w:r w:rsidRPr="004F0593">
              <w:rPr>
                <w:iCs/>
                <w:lang w:eastAsia="en-AU"/>
              </w:rPr>
              <w:t>10 in 10 years</w:t>
            </w:r>
          </w:p>
          <w:p w14:paraId="5B672BE4" w14:textId="416F6406" w:rsidR="00B2727E" w:rsidRPr="005553D4" w:rsidRDefault="00B2727E" w:rsidP="004F0593">
            <w:pPr>
              <w:pStyle w:val="TableText"/>
              <w:rPr>
                <w:iCs/>
                <w:lang w:eastAsia="en-AU"/>
              </w:rPr>
            </w:pPr>
            <w:r w:rsidRPr="004F0593">
              <w:rPr>
                <w:iCs/>
                <w:lang w:eastAsia="en-AU"/>
              </w:rPr>
              <w:t>(Max. interval: 2 years)</w:t>
            </w:r>
            <w:r w:rsidR="007B49E7">
              <w:rPr>
                <w:iCs/>
                <w:lang w:eastAsia="en-AU"/>
              </w:rPr>
              <w:t>.</w:t>
            </w:r>
          </w:p>
        </w:tc>
        <w:tc>
          <w:tcPr>
            <w:tcW w:w="1057" w:type="pct"/>
            <w:shd w:val="clear" w:color="auto" w:fill="auto"/>
          </w:tcPr>
          <w:p w14:paraId="329C15CD" w14:textId="65485034" w:rsidR="00B2727E" w:rsidRPr="004F0593" w:rsidRDefault="00B2727E" w:rsidP="004F0593">
            <w:pPr>
              <w:pStyle w:val="TableText"/>
              <w:rPr>
                <w:iCs/>
                <w:lang w:eastAsia="en-AU"/>
              </w:rPr>
            </w:pPr>
            <w:r w:rsidRPr="004F0593">
              <w:rPr>
                <w:iCs/>
                <w:lang w:eastAsia="en-AU"/>
              </w:rPr>
              <w:t>The Carole Creek system experienced dry conditions during both 2018–19 and the initial parts of the 2019–20 water years, with no significant inflows entering the system for extended periods. During this period environmental water delivery focused on low flows to maintain drought refuges.</w:t>
            </w:r>
          </w:p>
          <w:p w14:paraId="61B2783D" w14:textId="570E42FE" w:rsidR="00B2727E" w:rsidRDefault="00B2727E" w:rsidP="00892245">
            <w:pPr>
              <w:pStyle w:val="TableText"/>
              <w:rPr>
                <w:iCs/>
                <w:lang w:eastAsia="en-AU"/>
              </w:rPr>
            </w:pPr>
            <w:r w:rsidRPr="004F0593">
              <w:rPr>
                <w:iCs/>
                <w:lang w:eastAsia="en-AU"/>
              </w:rPr>
              <w:t>Natural flows occurred during Feb</w:t>
            </w:r>
            <w:r w:rsidR="009C07C4">
              <w:rPr>
                <w:iCs/>
                <w:lang w:eastAsia="en-AU"/>
              </w:rPr>
              <w:t xml:space="preserve"> and </w:t>
            </w:r>
            <w:r w:rsidRPr="004F0593">
              <w:rPr>
                <w:iCs/>
                <w:lang w:eastAsia="en-AU"/>
              </w:rPr>
              <w:t xml:space="preserve">Mar 2020 </w:t>
            </w:r>
            <w:r w:rsidR="009C07C4">
              <w:rPr>
                <w:iCs/>
                <w:lang w:eastAsia="en-AU"/>
              </w:rPr>
              <w:t xml:space="preserve">and </w:t>
            </w:r>
            <w:r w:rsidRPr="004F0593">
              <w:rPr>
                <w:iCs/>
                <w:lang w:eastAsia="en-AU"/>
              </w:rPr>
              <w:t>me</w:t>
            </w:r>
            <w:r>
              <w:rPr>
                <w:iCs/>
                <w:lang w:eastAsia="en-AU"/>
              </w:rPr>
              <w:t>t</w:t>
            </w:r>
            <w:r w:rsidRPr="004F0593">
              <w:rPr>
                <w:iCs/>
                <w:lang w:eastAsia="en-AU"/>
              </w:rPr>
              <w:t xml:space="preserve"> the </w:t>
            </w:r>
            <w:r w:rsidR="009C07C4">
              <w:rPr>
                <w:iCs/>
                <w:lang w:eastAsia="en-AU"/>
              </w:rPr>
              <w:t>small fresh 1</w:t>
            </w:r>
            <w:r w:rsidRPr="004F0593">
              <w:rPr>
                <w:iCs/>
                <w:lang w:eastAsia="en-AU"/>
              </w:rPr>
              <w:t xml:space="preserve"> flow </w:t>
            </w:r>
            <w:proofErr w:type="gramStart"/>
            <w:r w:rsidRPr="004F0593">
              <w:rPr>
                <w:iCs/>
                <w:lang w:eastAsia="en-AU"/>
              </w:rPr>
              <w:t xml:space="preserve">target, </w:t>
            </w:r>
            <w:r>
              <w:rPr>
                <w:iCs/>
                <w:lang w:eastAsia="en-AU"/>
              </w:rPr>
              <w:t>but</w:t>
            </w:r>
            <w:proofErr w:type="gramEnd"/>
            <w:r w:rsidRPr="004F0593">
              <w:rPr>
                <w:iCs/>
                <w:lang w:eastAsia="en-AU"/>
              </w:rPr>
              <w:t xml:space="preserve"> were insufficient to meet the </w:t>
            </w:r>
            <w:r w:rsidR="009C07C4">
              <w:rPr>
                <w:iCs/>
                <w:lang w:eastAsia="en-AU"/>
              </w:rPr>
              <w:t xml:space="preserve">small fresh </w:t>
            </w:r>
            <w:r w:rsidRPr="004F0593">
              <w:rPr>
                <w:iCs/>
                <w:lang w:eastAsia="en-AU"/>
              </w:rPr>
              <w:t>2 flow target.</w:t>
            </w:r>
          </w:p>
          <w:p w14:paraId="5F6E2237" w14:textId="27028A72" w:rsidR="00B2727E" w:rsidRDefault="00B2727E" w:rsidP="00892245">
            <w:pPr>
              <w:pStyle w:val="TableText"/>
              <w:rPr>
                <w:rFonts w:cstheme="minorHAnsi"/>
                <w:iCs/>
                <w:szCs w:val="18"/>
                <w:lang w:eastAsia="en-AU"/>
              </w:rPr>
            </w:pPr>
            <w:r>
              <w:rPr>
                <w:rFonts w:cstheme="minorHAnsi"/>
                <w:iCs/>
                <w:szCs w:val="18"/>
                <w:lang w:eastAsia="en-AU"/>
              </w:rPr>
              <w:t xml:space="preserve">High flows and use of Commonwealth entitlements during summer and early autumn enabled both flow targets to be met during the </w:t>
            </w:r>
            <w:r w:rsidRPr="002F5F3D">
              <w:rPr>
                <w:rFonts w:cstheme="minorHAnsi"/>
                <w:iCs/>
                <w:szCs w:val="18"/>
                <w:lang w:eastAsia="en-AU"/>
              </w:rPr>
              <w:t>20</w:t>
            </w:r>
            <w:r>
              <w:rPr>
                <w:rFonts w:cstheme="minorHAnsi"/>
                <w:iCs/>
                <w:szCs w:val="18"/>
                <w:lang w:eastAsia="en-AU"/>
              </w:rPr>
              <w:t>20</w:t>
            </w:r>
            <w:r w:rsidRPr="002F5F3D">
              <w:rPr>
                <w:rFonts w:cstheme="minorHAnsi"/>
                <w:iCs/>
                <w:szCs w:val="18"/>
                <w:lang w:eastAsia="en-AU"/>
              </w:rPr>
              <w:t>–2</w:t>
            </w:r>
            <w:r>
              <w:rPr>
                <w:rFonts w:cstheme="minorHAnsi"/>
                <w:iCs/>
                <w:szCs w:val="18"/>
                <w:lang w:eastAsia="en-AU"/>
              </w:rPr>
              <w:t>1 water year.</w:t>
            </w:r>
          </w:p>
          <w:p w14:paraId="7908AEFF" w14:textId="2DE6D3CA" w:rsidR="00B2727E" w:rsidRPr="004F0593" w:rsidRDefault="00B2727E" w:rsidP="004F0593">
            <w:pPr>
              <w:pStyle w:val="TableText"/>
              <w:rPr>
                <w:lang w:eastAsia="en-AU"/>
              </w:rPr>
            </w:pPr>
            <w:r w:rsidRPr="004F0593">
              <w:rPr>
                <w:lang w:eastAsia="en-AU"/>
              </w:rPr>
              <w:t xml:space="preserve">The </w:t>
            </w:r>
            <w:r w:rsidR="0042234D">
              <w:rPr>
                <w:lang w:eastAsia="en-AU"/>
              </w:rPr>
              <w:t>small fresh 1</w:t>
            </w:r>
            <w:r w:rsidRPr="004F0593">
              <w:rPr>
                <w:lang w:eastAsia="en-AU"/>
              </w:rPr>
              <w:t xml:space="preserve"> flow target has been met </w:t>
            </w:r>
            <w:r w:rsidR="0042234D">
              <w:rPr>
                <w:lang w:eastAsia="en-AU"/>
              </w:rPr>
              <w:t xml:space="preserve">in </w:t>
            </w:r>
            <w:r>
              <w:rPr>
                <w:rFonts w:cstheme="minorHAnsi"/>
                <w:iCs/>
                <w:szCs w:val="18"/>
                <w:lang w:eastAsia="en-AU"/>
              </w:rPr>
              <w:t xml:space="preserve">4 of </w:t>
            </w:r>
            <w:r w:rsidRPr="004F0593">
              <w:rPr>
                <w:lang w:eastAsia="en-AU"/>
              </w:rPr>
              <w:t xml:space="preserve">the </w:t>
            </w:r>
            <w:r>
              <w:rPr>
                <w:rFonts w:cstheme="minorHAnsi"/>
                <w:iCs/>
                <w:szCs w:val="18"/>
                <w:lang w:eastAsia="en-AU"/>
              </w:rPr>
              <w:t xml:space="preserve">last 5 years, while </w:t>
            </w:r>
            <w:r w:rsidRPr="004F0593">
              <w:rPr>
                <w:lang w:eastAsia="en-AU"/>
              </w:rPr>
              <w:t xml:space="preserve">the </w:t>
            </w:r>
            <w:r w:rsidR="0042234D">
              <w:rPr>
                <w:lang w:eastAsia="en-AU"/>
              </w:rPr>
              <w:t>small fresh 2</w:t>
            </w:r>
            <w:r w:rsidRPr="004F0593">
              <w:rPr>
                <w:lang w:eastAsia="en-AU"/>
              </w:rPr>
              <w:t xml:space="preserve"> flow target </w:t>
            </w:r>
            <w:r w:rsidR="0042234D">
              <w:rPr>
                <w:lang w:eastAsia="en-AU"/>
              </w:rPr>
              <w:t xml:space="preserve">has been met in </w:t>
            </w:r>
            <w:r>
              <w:rPr>
                <w:rFonts w:cstheme="minorHAnsi"/>
                <w:iCs/>
                <w:szCs w:val="18"/>
                <w:lang w:eastAsia="en-AU"/>
              </w:rPr>
              <w:t>3 of</w:t>
            </w:r>
            <w:r w:rsidRPr="004F0593">
              <w:rPr>
                <w:lang w:eastAsia="en-AU"/>
              </w:rPr>
              <w:t xml:space="preserve"> the </w:t>
            </w:r>
            <w:r>
              <w:rPr>
                <w:rFonts w:cstheme="minorHAnsi"/>
                <w:iCs/>
                <w:szCs w:val="18"/>
                <w:lang w:eastAsia="en-AU"/>
              </w:rPr>
              <w:t>last 5 years.</w:t>
            </w:r>
            <w:r w:rsidR="00E72705">
              <w:rPr>
                <w:rFonts w:cstheme="minorHAnsi"/>
                <w:iCs/>
                <w:szCs w:val="18"/>
                <w:lang w:eastAsia="en-AU"/>
              </w:rPr>
              <w:t xml:space="preserve"> </w:t>
            </w:r>
            <w:proofErr w:type="gramStart"/>
            <w:r w:rsidR="00E72705">
              <w:t>Therefore</w:t>
            </w:r>
            <w:proofErr w:type="gramEnd"/>
            <w:r w:rsidR="00E72705">
              <w:t xml:space="preserve"> the environmental demand has been assessed as low to moderate.</w:t>
            </w:r>
          </w:p>
        </w:tc>
        <w:tc>
          <w:tcPr>
            <w:tcW w:w="428" w:type="pct"/>
            <w:shd w:val="clear" w:color="auto" w:fill="DEF0C2"/>
            <w:vAlign w:val="center"/>
          </w:tcPr>
          <w:p w14:paraId="5D2E7262" w14:textId="2330CFBC" w:rsidR="00B2727E" w:rsidRPr="008E4843" w:rsidRDefault="00B2727E" w:rsidP="0018691C">
            <w:pPr>
              <w:pStyle w:val="TableText"/>
              <w:rPr>
                <w:rFonts w:cs="Century Gothic"/>
                <w:spacing w:val="-1"/>
                <w:szCs w:val="20"/>
                <w:lang w:eastAsia="en-AU"/>
              </w:rPr>
            </w:pPr>
            <w:r>
              <w:rPr>
                <w:rFonts w:cs="Century Gothic"/>
                <w:spacing w:val="-1"/>
                <w:szCs w:val="20"/>
                <w:lang w:eastAsia="en-AU"/>
              </w:rPr>
              <w:t>Low</w:t>
            </w:r>
            <w:r w:rsidR="00DF71EA">
              <w:rPr>
                <w:rFonts w:cs="Century Gothic"/>
                <w:spacing w:val="-1"/>
                <w:szCs w:val="20"/>
                <w:lang w:eastAsia="en-AU"/>
              </w:rPr>
              <w:t xml:space="preserve"> to </w:t>
            </w:r>
            <w:r>
              <w:rPr>
                <w:rFonts w:cs="Century Gothic"/>
                <w:spacing w:val="-1"/>
                <w:szCs w:val="20"/>
                <w:lang w:eastAsia="en-AU"/>
              </w:rPr>
              <w:t>Moderate</w:t>
            </w:r>
          </w:p>
        </w:tc>
        <w:tc>
          <w:tcPr>
            <w:tcW w:w="668" w:type="pct"/>
            <w:shd w:val="clear" w:color="auto" w:fill="D0E9F0"/>
            <w:vAlign w:val="center"/>
          </w:tcPr>
          <w:p w14:paraId="23F63119" w14:textId="0B57BCC9" w:rsidR="00B2727E" w:rsidRPr="00172C29" w:rsidRDefault="00B2727E" w:rsidP="0018691C">
            <w:pPr>
              <w:pStyle w:val="TableText"/>
            </w:pPr>
            <w:r>
              <w:t>A secondary priority for CEW under moderate water resource availability scenarios</w:t>
            </w:r>
            <w:r w:rsidR="00E72705">
              <w:t>.</w:t>
            </w:r>
          </w:p>
          <w:p w14:paraId="59E6FC48" w14:textId="3FF21AAD" w:rsidR="00B2727E" w:rsidRPr="008E4843" w:rsidRDefault="00B2727E" w:rsidP="0018691C">
            <w:pPr>
              <w:pStyle w:val="TableText"/>
              <w:rPr>
                <w:rFonts w:cs="Century Gothic"/>
                <w:spacing w:val="-1"/>
                <w:szCs w:val="20"/>
                <w:lang w:eastAsia="en-AU"/>
              </w:rPr>
            </w:pPr>
            <w:r>
              <w:t xml:space="preserve">Use of supplementary water to protect natural flow may be considered. Use will be assessed based on the likelihood of </w:t>
            </w:r>
            <w:proofErr w:type="gramStart"/>
            <w:r>
              <w:t>third part</w:t>
            </w:r>
            <w:r w:rsidR="00E72705">
              <w:t>y</w:t>
            </w:r>
            <w:proofErr w:type="gramEnd"/>
            <w:r>
              <w:t xml:space="preserve"> impacts.</w:t>
            </w:r>
          </w:p>
        </w:tc>
        <w:tc>
          <w:tcPr>
            <w:tcW w:w="471" w:type="pct"/>
            <w:shd w:val="clear" w:color="auto" w:fill="DEF0C2"/>
            <w:vAlign w:val="center"/>
          </w:tcPr>
          <w:p w14:paraId="0D693877" w14:textId="2CD766CC" w:rsidR="00B2727E" w:rsidRPr="008E4843" w:rsidRDefault="00B2727E" w:rsidP="0018691C">
            <w:pPr>
              <w:pStyle w:val="TableText"/>
              <w:rPr>
                <w:rFonts w:cs="Century Gothic"/>
                <w:lang w:eastAsia="en-AU"/>
              </w:rPr>
            </w:pPr>
            <w:r>
              <w:rPr>
                <w:rFonts w:cs="Century Gothic"/>
                <w:lang w:eastAsia="en-AU"/>
              </w:rPr>
              <w:t>Low</w:t>
            </w:r>
            <w:r w:rsidR="00C742ED">
              <w:rPr>
                <w:rFonts w:cs="Century Gothic"/>
                <w:lang w:eastAsia="en-AU"/>
              </w:rPr>
              <w:t xml:space="preserve"> to </w:t>
            </w:r>
            <w:r w:rsidR="007C7688">
              <w:rPr>
                <w:rFonts w:cs="Century Gothic"/>
                <w:lang w:eastAsia="en-AU"/>
              </w:rPr>
              <w:t>Moderate</w:t>
            </w:r>
          </w:p>
        </w:tc>
      </w:tr>
      <w:tr w:rsidR="00B2727E" w:rsidRPr="008C3972" w14:paraId="39C89C6C" w14:textId="77777777" w:rsidTr="007E7723">
        <w:trPr>
          <w:cantSplit/>
          <w:trHeight w:val="1689"/>
        </w:trPr>
        <w:tc>
          <w:tcPr>
            <w:tcW w:w="428" w:type="pct"/>
            <w:vMerge/>
            <w:shd w:val="clear" w:color="auto" w:fill="auto"/>
          </w:tcPr>
          <w:p w14:paraId="7D303CBB" w14:textId="77777777" w:rsidR="00B2727E" w:rsidRPr="008C3972" w:rsidRDefault="00B2727E" w:rsidP="00C92840">
            <w:pPr>
              <w:spacing w:after="120" w:line="240" w:lineRule="auto"/>
              <w:rPr>
                <w:rFonts w:asciiTheme="minorHAnsi" w:eastAsia="Times New Roman" w:hAnsiTheme="minorHAnsi" w:cs="Century Gothic"/>
                <w:b/>
                <w:bCs/>
                <w:color w:val="FF0000"/>
                <w:sz w:val="18"/>
                <w:szCs w:val="18"/>
                <w:lang w:eastAsia="en-AU"/>
              </w:rPr>
            </w:pPr>
          </w:p>
        </w:tc>
        <w:tc>
          <w:tcPr>
            <w:tcW w:w="601" w:type="pct"/>
            <w:vMerge/>
          </w:tcPr>
          <w:p w14:paraId="3E96CA7E" w14:textId="2800963C" w:rsidR="00B2727E" w:rsidRPr="00AB54A6" w:rsidRDefault="00B2727E" w:rsidP="00405437">
            <w:pPr>
              <w:pStyle w:val="TableText"/>
              <w:rPr>
                <w:lang w:eastAsia="en-AU"/>
              </w:rPr>
            </w:pPr>
          </w:p>
        </w:tc>
        <w:tc>
          <w:tcPr>
            <w:tcW w:w="809" w:type="pct"/>
            <w:shd w:val="clear" w:color="auto" w:fill="auto"/>
          </w:tcPr>
          <w:p w14:paraId="1CF00DB9" w14:textId="77777777" w:rsidR="00456454" w:rsidRDefault="00B2727E" w:rsidP="00A059E5">
            <w:pPr>
              <w:pStyle w:val="TableText"/>
              <w:rPr>
                <w:b/>
                <w:bCs/>
                <w:lang w:eastAsia="en-AU"/>
              </w:rPr>
            </w:pPr>
            <w:r w:rsidRPr="00184778">
              <w:rPr>
                <w:b/>
                <w:bCs/>
                <w:lang w:eastAsia="en-AU"/>
              </w:rPr>
              <w:t>Small fresh (SF3):</w:t>
            </w:r>
          </w:p>
          <w:p w14:paraId="5802237E" w14:textId="45F62667" w:rsidR="00B2727E" w:rsidRPr="00AB54A6" w:rsidRDefault="00B2727E" w:rsidP="00A059E5">
            <w:pPr>
              <w:pStyle w:val="TableText"/>
              <w:rPr>
                <w:b/>
                <w:color w:val="000000"/>
                <w:lang w:eastAsia="en-AU"/>
              </w:rPr>
            </w:pPr>
            <w:r>
              <w:rPr>
                <w:lang w:eastAsia="en-AU"/>
              </w:rPr>
              <w:t xml:space="preserve">SF3:&gt; 45 ML/d for at least 10 days on the Gil </w:t>
            </w:r>
            <w:proofErr w:type="spellStart"/>
            <w:r>
              <w:rPr>
                <w:lang w:eastAsia="en-AU"/>
              </w:rPr>
              <w:t>Gil</w:t>
            </w:r>
            <w:proofErr w:type="spellEnd"/>
            <w:r>
              <w:rPr>
                <w:lang w:eastAsia="en-AU"/>
              </w:rPr>
              <w:t xml:space="preserve"> at Galloway, in Oct</w:t>
            </w:r>
            <w:r w:rsidR="007B49E7">
              <w:rPr>
                <w:lang w:eastAsia="en-AU"/>
              </w:rPr>
              <w:t xml:space="preserve"> to </w:t>
            </w:r>
            <w:r>
              <w:rPr>
                <w:lang w:eastAsia="en-AU"/>
              </w:rPr>
              <w:t>Apr (but can occur at any time) (native fish condition and dispersal).</w:t>
            </w:r>
          </w:p>
        </w:tc>
        <w:tc>
          <w:tcPr>
            <w:tcW w:w="538" w:type="pct"/>
            <w:shd w:val="clear" w:color="auto" w:fill="auto"/>
          </w:tcPr>
          <w:p w14:paraId="4EA144CC" w14:textId="0F2C292B" w:rsidR="00B2727E" w:rsidRPr="00AB54A6" w:rsidRDefault="00B2727E" w:rsidP="00C92840">
            <w:pPr>
              <w:pStyle w:val="TableText"/>
              <w:rPr>
                <w:color w:val="000000"/>
                <w:lang w:eastAsia="en-AU"/>
              </w:rPr>
            </w:pPr>
            <w:r>
              <w:rPr>
                <w:color w:val="000000"/>
                <w:lang w:eastAsia="en-AU"/>
              </w:rPr>
              <w:t>Within 12 months of a flow &gt;750 ML/day</w:t>
            </w:r>
            <w:r>
              <w:rPr>
                <w:lang w:eastAsia="en-AU"/>
              </w:rPr>
              <w:t xml:space="preserve"> </w:t>
            </w:r>
            <w:r w:rsidR="00124B45">
              <w:rPr>
                <w:lang w:eastAsia="en-AU"/>
              </w:rPr>
              <w:t xml:space="preserve">on the Gil </w:t>
            </w:r>
            <w:proofErr w:type="spellStart"/>
            <w:r w:rsidR="00124B45">
              <w:rPr>
                <w:lang w:eastAsia="en-AU"/>
              </w:rPr>
              <w:t>Gil</w:t>
            </w:r>
            <w:proofErr w:type="spellEnd"/>
            <w:r w:rsidR="00124B45">
              <w:rPr>
                <w:lang w:eastAsia="en-AU"/>
              </w:rPr>
              <w:t xml:space="preserve"> at Galloway</w:t>
            </w:r>
            <w:r w:rsidR="00124B45">
              <w:rPr>
                <w:color w:val="000000"/>
                <w:lang w:eastAsia="en-AU"/>
              </w:rPr>
              <w:t xml:space="preserve"> (end of system gauge) </w:t>
            </w:r>
            <w:r>
              <w:rPr>
                <w:lang w:eastAsia="en-AU"/>
              </w:rPr>
              <w:t>for at least 5 days</w:t>
            </w:r>
            <w:r w:rsidR="007B49E7">
              <w:rPr>
                <w:lang w:eastAsia="en-AU"/>
              </w:rPr>
              <w:t>.</w:t>
            </w:r>
          </w:p>
        </w:tc>
        <w:tc>
          <w:tcPr>
            <w:tcW w:w="1057" w:type="pct"/>
            <w:shd w:val="clear" w:color="auto" w:fill="auto"/>
          </w:tcPr>
          <w:p w14:paraId="2D7F0A67" w14:textId="2C3411BE" w:rsidR="00B2727E" w:rsidRDefault="00B2727E" w:rsidP="00C92840">
            <w:pPr>
              <w:pStyle w:val="TableText"/>
              <w:rPr>
                <w:iCs/>
                <w:lang w:eastAsia="en-AU"/>
              </w:rPr>
            </w:pPr>
            <w:r w:rsidRPr="00184778">
              <w:rPr>
                <w:color w:val="000000"/>
                <w:lang w:eastAsia="en-AU"/>
              </w:rPr>
              <w:t xml:space="preserve">This flow </w:t>
            </w:r>
            <w:r>
              <w:rPr>
                <w:color w:val="000000"/>
                <w:lang w:eastAsia="en-AU"/>
              </w:rPr>
              <w:t>target is closely aligned to the occurrence of large natural flows. The combination of a large natural flows followed by a small fresh only occurred in 2 of the last 5 years (</w:t>
            </w:r>
            <w:r w:rsidRPr="004F0593">
              <w:rPr>
                <w:iCs/>
                <w:lang w:eastAsia="en-AU"/>
              </w:rPr>
              <w:t>201</w:t>
            </w:r>
            <w:r>
              <w:rPr>
                <w:iCs/>
                <w:lang w:eastAsia="en-AU"/>
              </w:rPr>
              <w:t>9</w:t>
            </w:r>
            <w:r w:rsidRPr="004F0593">
              <w:rPr>
                <w:iCs/>
                <w:lang w:eastAsia="en-AU"/>
              </w:rPr>
              <w:t>–</w:t>
            </w:r>
            <w:r>
              <w:rPr>
                <w:iCs/>
                <w:lang w:eastAsia="en-AU"/>
              </w:rPr>
              <w:t xml:space="preserve">20 and </w:t>
            </w:r>
            <w:r w:rsidRPr="004F0593">
              <w:rPr>
                <w:iCs/>
                <w:lang w:eastAsia="en-AU"/>
              </w:rPr>
              <w:t>20</w:t>
            </w:r>
            <w:r>
              <w:rPr>
                <w:iCs/>
                <w:lang w:eastAsia="en-AU"/>
              </w:rPr>
              <w:t>20</w:t>
            </w:r>
            <w:r w:rsidRPr="004F0593">
              <w:rPr>
                <w:iCs/>
                <w:lang w:eastAsia="en-AU"/>
              </w:rPr>
              <w:t>–</w:t>
            </w:r>
            <w:r>
              <w:rPr>
                <w:iCs/>
                <w:lang w:eastAsia="en-AU"/>
              </w:rPr>
              <w:t>2</w:t>
            </w:r>
            <w:r w:rsidRPr="004F0593">
              <w:rPr>
                <w:iCs/>
                <w:lang w:eastAsia="en-AU"/>
              </w:rPr>
              <w:t>1</w:t>
            </w:r>
            <w:r>
              <w:rPr>
                <w:iCs/>
                <w:lang w:eastAsia="en-AU"/>
              </w:rPr>
              <w:t>).</w:t>
            </w:r>
          </w:p>
          <w:p w14:paraId="665E8D51" w14:textId="6BDA2059" w:rsidR="00B2727E" w:rsidRPr="00184778" w:rsidRDefault="00B2727E" w:rsidP="00C92840">
            <w:pPr>
              <w:pStyle w:val="TableText"/>
              <w:rPr>
                <w:color w:val="000000"/>
                <w:lang w:eastAsia="en-AU"/>
              </w:rPr>
            </w:pPr>
            <w:r w:rsidRPr="004F0593">
              <w:rPr>
                <w:iCs/>
                <w:lang w:eastAsia="en-AU"/>
              </w:rPr>
              <w:t xml:space="preserve">Natural flows </w:t>
            </w:r>
            <w:r>
              <w:rPr>
                <w:iCs/>
                <w:lang w:eastAsia="en-AU"/>
              </w:rPr>
              <w:t xml:space="preserve">along the Gil </w:t>
            </w:r>
            <w:proofErr w:type="spellStart"/>
            <w:r>
              <w:rPr>
                <w:iCs/>
                <w:lang w:eastAsia="en-AU"/>
              </w:rPr>
              <w:t>Gil</w:t>
            </w:r>
            <w:proofErr w:type="spellEnd"/>
            <w:r w:rsidRPr="004F0593">
              <w:rPr>
                <w:iCs/>
                <w:lang w:eastAsia="en-AU"/>
              </w:rPr>
              <w:t xml:space="preserve"> </w:t>
            </w:r>
            <w:r w:rsidR="00E72705">
              <w:rPr>
                <w:iCs/>
                <w:lang w:eastAsia="en-AU"/>
              </w:rPr>
              <w:t xml:space="preserve">Creek </w:t>
            </w:r>
            <w:r w:rsidRPr="004F0593">
              <w:rPr>
                <w:iCs/>
                <w:lang w:eastAsia="en-AU"/>
              </w:rPr>
              <w:t>during Mar 202</w:t>
            </w:r>
            <w:r>
              <w:rPr>
                <w:iCs/>
                <w:lang w:eastAsia="en-AU"/>
              </w:rPr>
              <w:t xml:space="preserve">1 achieved a flow of 750 ML/d for more than 5 days </w:t>
            </w:r>
            <w:r>
              <w:rPr>
                <w:lang w:eastAsia="en-AU"/>
              </w:rPr>
              <w:t>at Galloway. Provision of a small fresh during spring</w:t>
            </w:r>
            <w:r w:rsidR="00191DF6">
              <w:rPr>
                <w:lang w:eastAsia="en-AU"/>
              </w:rPr>
              <w:t xml:space="preserve"> to</w:t>
            </w:r>
            <w:r w:rsidR="00191DF6">
              <w:rPr>
                <w:iCs/>
                <w:lang w:eastAsia="en-AU"/>
              </w:rPr>
              <w:t xml:space="preserve"> </w:t>
            </w:r>
            <w:r>
              <w:rPr>
                <w:iCs/>
                <w:lang w:eastAsia="en-AU"/>
              </w:rPr>
              <w:t xml:space="preserve">summer </w:t>
            </w:r>
            <w:r w:rsidR="00191DF6">
              <w:rPr>
                <w:iCs/>
                <w:lang w:eastAsia="en-AU"/>
              </w:rPr>
              <w:t>in</w:t>
            </w:r>
            <w:r>
              <w:rPr>
                <w:iCs/>
                <w:lang w:eastAsia="en-AU"/>
              </w:rPr>
              <w:t xml:space="preserve"> 2021</w:t>
            </w:r>
            <w:r w:rsidRPr="004F0593">
              <w:rPr>
                <w:iCs/>
                <w:lang w:eastAsia="en-AU"/>
              </w:rPr>
              <w:t>–</w:t>
            </w:r>
            <w:r>
              <w:rPr>
                <w:iCs/>
                <w:lang w:eastAsia="en-AU"/>
              </w:rPr>
              <w:t xml:space="preserve">22 would provide </w:t>
            </w:r>
            <w:r w:rsidR="002D4616">
              <w:rPr>
                <w:iCs/>
                <w:lang w:eastAsia="en-AU"/>
              </w:rPr>
              <w:t xml:space="preserve">native fish </w:t>
            </w:r>
            <w:r>
              <w:rPr>
                <w:iCs/>
                <w:lang w:eastAsia="en-AU"/>
              </w:rPr>
              <w:t>with an opportunity to move between the Gwydir and Barwon Rivers.</w:t>
            </w:r>
            <w:r w:rsidR="00191DF6">
              <w:rPr>
                <w:iCs/>
                <w:lang w:eastAsia="en-AU"/>
              </w:rPr>
              <w:t xml:space="preserve"> </w:t>
            </w:r>
            <w:r w:rsidR="00191DF6">
              <w:t>This environmental demand has been assessed as moderate.</w:t>
            </w:r>
          </w:p>
        </w:tc>
        <w:tc>
          <w:tcPr>
            <w:tcW w:w="428" w:type="pct"/>
            <w:shd w:val="clear" w:color="auto" w:fill="FDF4C7"/>
            <w:vAlign w:val="center"/>
          </w:tcPr>
          <w:p w14:paraId="54604E77" w14:textId="022FDB05" w:rsidR="00B2727E" w:rsidRPr="00CE2956" w:rsidRDefault="00B2727E" w:rsidP="0018691C">
            <w:pPr>
              <w:pStyle w:val="TableText"/>
              <w:rPr>
                <w:rFonts w:cs="Century Gothic"/>
                <w:color w:val="FFC000"/>
                <w:spacing w:val="-1"/>
                <w:szCs w:val="20"/>
                <w:lang w:eastAsia="en-AU"/>
              </w:rPr>
            </w:pPr>
            <w:r>
              <w:rPr>
                <w:rFonts w:cs="Century Gothic"/>
                <w:spacing w:val="-1"/>
                <w:szCs w:val="20"/>
                <w:lang w:eastAsia="en-AU"/>
              </w:rPr>
              <w:t>Moderate</w:t>
            </w:r>
          </w:p>
        </w:tc>
        <w:tc>
          <w:tcPr>
            <w:tcW w:w="668" w:type="pct"/>
            <w:shd w:val="clear" w:color="auto" w:fill="B4C9E2"/>
            <w:vAlign w:val="center"/>
          </w:tcPr>
          <w:p w14:paraId="0DAF169B" w14:textId="56EAB85F" w:rsidR="00B2727E" w:rsidRPr="00AB54A6" w:rsidRDefault="00B2727E" w:rsidP="0018691C">
            <w:pPr>
              <w:pStyle w:val="TableText"/>
              <w:rPr>
                <w:rFonts w:cs="Century Gothic"/>
                <w:spacing w:val="-1"/>
                <w:szCs w:val="20"/>
                <w:lang w:eastAsia="en-AU"/>
              </w:rPr>
            </w:pPr>
            <w:r w:rsidRPr="007553A0">
              <w:t xml:space="preserve">Use of </w:t>
            </w:r>
            <w:r w:rsidR="00191DF6">
              <w:t xml:space="preserve">Commonwealth </w:t>
            </w:r>
            <w:r w:rsidRPr="007553A0">
              <w:t xml:space="preserve">supplementary water to protect natural flow. Use will be assessed based on </w:t>
            </w:r>
            <w:r w:rsidR="00191DF6">
              <w:t xml:space="preserve">demands and </w:t>
            </w:r>
            <w:r w:rsidRPr="007553A0">
              <w:t xml:space="preserve">the likelihood of </w:t>
            </w:r>
            <w:proofErr w:type="gramStart"/>
            <w:r w:rsidRPr="007553A0">
              <w:t>third part</w:t>
            </w:r>
            <w:r w:rsidR="00191DF6">
              <w:t>y</w:t>
            </w:r>
            <w:proofErr w:type="gramEnd"/>
            <w:r w:rsidRPr="007553A0">
              <w:t xml:space="preserve"> impacts</w:t>
            </w:r>
            <w:r w:rsidR="00191DF6">
              <w:rPr>
                <w:rFonts w:cs="Century Gothic"/>
                <w:spacing w:val="-1"/>
                <w:szCs w:val="20"/>
                <w:lang w:eastAsia="en-AU"/>
              </w:rPr>
              <w:t>.</w:t>
            </w:r>
          </w:p>
        </w:tc>
        <w:tc>
          <w:tcPr>
            <w:tcW w:w="471" w:type="pct"/>
            <w:shd w:val="clear" w:color="auto" w:fill="DEF0C2"/>
            <w:vAlign w:val="center"/>
          </w:tcPr>
          <w:p w14:paraId="1102F6F4" w14:textId="67FF713D" w:rsidR="00B2727E" w:rsidRPr="00AB54A6" w:rsidRDefault="00B2727E" w:rsidP="0018691C">
            <w:pPr>
              <w:pStyle w:val="TableText"/>
              <w:rPr>
                <w:rFonts w:cs="Century Gothic"/>
                <w:lang w:eastAsia="en-AU"/>
              </w:rPr>
            </w:pPr>
            <w:r>
              <w:rPr>
                <w:rFonts w:cs="Century Gothic"/>
                <w:lang w:eastAsia="en-AU"/>
              </w:rPr>
              <w:t>Low</w:t>
            </w:r>
            <w:r w:rsidR="00C742ED">
              <w:rPr>
                <w:rFonts w:cs="Century Gothic"/>
                <w:lang w:eastAsia="en-AU"/>
              </w:rPr>
              <w:t xml:space="preserve"> to </w:t>
            </w:r>
            <w:r>
              <w:rPr>
                <w:rFonts w:cs="Century Gothic"/>
                <w:lang w:eastAsia="en-AU"/>
              </w:rPr>
              <w:t>Moderate</w:t>
            </w:r>
          </w:p>
        </w:tc>
      </w:tr>
      <w:tr w:rsidR="00B2727E" w:rsidRPr="008C3972" w14:paraId="6F964057" w14:textId="77777777" w:rsidTr="007E7723">
        <w:trPr>
          <w:trHeight w:val="1895"/>
        </w:trPr>
        <w:tc>
          <w:tcPr>
            <w:tcW w:w="428" w:type="pct"/>
            <w:vMerge/>
            <w:shd w:val="clear" w:color="auto" w:fill="auto"/>
          </w:tcPr>
          <w:p w14:paraId="6025B466" w14:textId="089005F5" w:rsidR="00B2727E" w:rsidRPr="00AB54A6" w:rsidRDefault="00B2727E" w:rsidP="00C92840">
            <w:pPr>
              <w:pStyle w:val="TableText"/>
              <w:rPr>
                <w:rStyle w:val="Strong"/>
              </w:rPr>
            </w:pPr>
          </w:p>
        </w:tc>
        <w:tc>
          <w:tcPr>
            <w:tcW w:w="601" w:type="pct"/>
            <w:vMerge/>
          </w:tcPr>
          <w:p w14:paraId="21868CBE" w14:textId="33DB8BD4" w:rsidR="00B2727E" w:rsidRPr="008C3972" w:rsidRDefault="00B2727E" w:rsidP="00C92840">
            <w:pPr>
              <w:pStyle w:val="TableText"/>
              <w:rPr>
                <w:rFonts w:cstheme="minorHAnsi"/>
                <w:szCs w:val="18"/>
                <w:lang w:eastAsia="en-AU"/>
              </w:rPr>
            </w:pPr>
          </w:p>
        </w:tc>
        <w:tc>
          <w:tcPr>
            <w:tcW w:w="809" w:type="pct"/>
            <w:shd w:val="clear" w:color="auto" w:fill="auto"/>
          </w:tcPr>
          <w:p w14:paraId="581623E8" w14:textId="77777777" w:rsidR="00456454" w:rsidRDefault="00B2727E" w:rsidP="00B2727E">
            <w:pPr>
              <w:pStyle w:val="TableText"/>
              <w:rPr>
                <w:rFonts w:cstheme="minorHAnsi"/>
                <w:szCs w:val="18"/>
                <w:lang w:eastAsia="en-AU"/>
              </w:rPr>
            </w:pPr>
            <w:r w:rsidRPr="00B2727E">
              <w:rPr>
                <w:rFonts w:cstheme="minorHAnsi"/>
                <w:szCs w:val="18"/>
                <w:lang w:eastAsia="en-AU"/>
              </w:rPr>
              <w:t>Large fresh (LF):</w:t>
            </w:r>
          </w:p>
          <w:p w14:paraId="337E92C0" w14:textId="05AFFEC4" w:rsidR="00B2727E" w:rsidRPr="00B2727E" w:rsidRDefault="00B2727E" w:rsidP="00B2727E">
            <w:pPr>
              <w:pStyle w:val="TableText"/>
              <w:rPr>
                <w:rFonts w:cstheme="minorHAnsi"/>
                <w:szCs w:val="18"/>
                <w:lang w:eastAsia="en-AU"/>
              </w:rPr>
            </w:pPr>
            <w:r w:rsidRPr="00B2727E">
              <w:rPr>
                <w:rFonts w:cstheme="minorHAnsi"/>
                <w:szCs w:val="18"/>
                <w:lang w:eastAsia="en-AU"/>
              </w:rPr>
              <w:t>LF1: &gt;900 ML/d for at least 5 days on the Carole near Garah, in Jul</w:t>
            </w:r>
            <w:r w:rsidR="007B49E7">
              <w:rPr>
                <w:rFonts w:cstheme="minorHAnsi"/>
                <w:szCs w:val="18"/>
                <w:lang w:eastAsia="en-AU"/>
              </w:rPr>
              <w:t xml:space="preserve"> to </w:t>
            </w:r>
            <w:r w:rsidRPr="00B2727E">
              <w:rPr>
                <w:rFonts w:cstheme="minorHAnsi"/>
                <w:szCs w:val="18"/>
                <w:lang w:eastAsia="en-AU"/>
              </w:rPr>
              <w:t>Sept (but can occur at any time) (native fish condition and dispersal).</w:t>
            </w:r>
          </w:p>
          <w:p w14:paraId="15C565B7" w14:textId="4BCD480B" w:rsidR="00B2727E" w:rsidRPr="008C3972" w:rsidRDefault="00B2727E" w:rsidP="00B2727E">
            <w:pPr>
              <w:pStyle w:val="TableText"/>
              <w:rPr>
                <w:rFonts w:cstheme="minorHAnsi"/>
                <w:szCs w:val="18"/>
                <w:lang w:eastAsia="en-AU"/>
              </w:rPr>
            </w:pPr>
            <w:r w:rsidRPr="00B2727E">
              <w:rPr>
                <w:rFonts w:cstheme="minorHAnsi"/>
                <w:szCs w:val="18"/>
                <w:lang w:eastAsia="en-AU"/>
              </w:rPr>
              <w:t>LF2: &gt;900 ML/d for at least 5 days on the Carole near Garah, in Oct</w:t>
            </w:r>
            <w:r w:rsidR="007B49E7">
              <w:rPr>
                <w:rFonts w:cstheme="minorHAnsi"/>
                <w:szCs w:val="18"/>
                <w:lang w:eastAsia="en-AU"/>
              </w:rPr>
              <w:t xml:space="preserve"> to </w:t>
            </w:r>
            <w:r w:rsidRPr="00B2727E">
              <w:rPr>
                <w:rFonts w:cstheme="minorHAnsi"/>
                <w:szCs w:val="18"/>
                <w:lang w:eastAsia="en-AU"/>
              </w:rPr>
              <w:t>Apr.</w:t>
            </w:r>
          </w:p>
        </w:tc>
        <w:tc>
          <w:tcPr>
            <w:tcW w:w="538" w:type="pct"/>
            <w:shd w:val="clear" w:color="auto" w:fill="auto"/>
          </w:tcPr>
          <w:p w14:paraId="16B33FD4" w14:textId="77777777" w:rsidR="00B2727E" w:rsidRPr="00B2727E" w:rsidRDefault="00B2727E" w:rsidP="00B2727E">
            <w:pPr>
              <w:pStyle w:val="TableText"/>
              <w:rPr>
                <w:rFonts w:cstheme="minorHAnsi"/>
                <w:szCs w:val="18"/>
                <w:lang w:eastAsia="en-AU"/>
              </w:rPr>
            </w:pPr>
            <w:r w:rsidRPr="00B2727E">
              <w:rPr>
                <w:rFonts w:cstheme="minorHAnsi"/>
                <w:szCs w:val="18"/>
                <w:lang w:eastAsia="en-AU"/>
              </w:rPr>
              <w:t>LF1: 5–10 years in 10</w:t>
            </w:r>
          </w:p>
          <w:p w14:paraId="75A454E5" w14:textId="33E40955" w:rsidR="00B2727E" w:rsidRPr="00B2727E" w:rsidRDefault="00B2727E" w:rsidP="00B2727E">
            <w:pPr>
              <w:pStyle w:val="TableText"/>
              <w:rPr>
                <w:rFonts w:cstheme="minorHAnsi"/>
                <w:szCs w:val="18"/>
                <w:lang w:eastAsia="en-AU"/>
              </w:rPr>
            </w:pPr>
            <w:r w:rsidRPr="00B2727E">
              <w:rPr>
                <w:rFonts w:cstheme="minorHAnsi"/>
                <w:szCs w:val="18"/>
                <w:lang w:eastAsia="en-AU"/>
              </w:rPr>
              <w:t>(Max. interval: 2 years)</w:t>
            </w:r>
            <w:r w:rsidR="007B49E7">
              <w:rPr>
                <w:rFonts w:cstheme="minorHAnsi"/>
                <w:szCs w:val="18"/>
                <w:lang w:eastAsia="en-AU"/>
              </w:rPr>
              <w:t>.</w:t>
            </w:r>
          </w:p>
          <w:p w14:paraId="4ACAD14B" w14:textId="77777777" w:rsidR="00B2727E" w:rsidRDefault="00B2727E" w:rsidP="00B2727E">
            <w:pPr>
              <w:pStyle w:val="TableText"/>
              <w:rPr>
                <w:rFonts w:cstheme="minorHAnsi"/>
                <w:szCs w:val="18"/>
                <w:lang w:eastAsia="en-AU"/>
              </w:rPr>
            </w:pPr>
          </w:p>
          <w:p w14:paraId="5C3A0293" w14:textId="61CBF8B2" w:rsidR="00B2727E" w:rsidRPr="00B2727E" w:rsidRDefault="00B2727E" w:rsidP="00B2727E">
            <w:pPr>
              <w:pStyle w:val="TableText"/>
              <w:rPr>
                <w:rFonts w:cstheme="minorHAnsi"/>
                <w:szCs w:val="18"/>
                <w:lang w:eastAsia="en-AU"/>
              </w:rPr>
            </w:pPr>
            <w:r w:rsidRPr="00B2727E">
              <w:rPr>
                <w:rFonts w:cstheme="minorHAnsi"/>
                <w:szCs w:val="18"/>
                <w:lang w:eastAsia="en-AU"/>
              </w:rPr>
              <w:t>LF2: 3–5 years in 10</w:t>
            </w:r>
          </w:p>
          <w:p w14:paraId="04FC39E5" w14:textId="4E46D785" w:rsidR="00B2727E" w:rsidRPr="008C3972" w:rsidRDefault="00B2727E" w:rsidP="00B2727E">
            <w:pPr>
              <w:pStyle w:val="TableText"/>
              <w:rPr>
                <w:rFonts w:cstheme="minorHAnsi"/>
                <w:szCs w:val="18"/>
                <w:lang w:eastAsia="en-AU"/>
              </w:rPr>
            </w:pPr>
            <w:r w:rsidRPr="00B2727E">
              <w:rPr>
                <w:rFonts w:cstheme="minorHAnsi"/>
                <w:szCs w:val="18"/>
                <w:lang w:eastAsia="en-AU"/>
              </w:rPr>
              <w:t>(Max. interval: 4 years)</w:t>
            </w:r>
            <w:r w:rsidR="007B49E7">
              <w:rPr>
                <w:rFonts w:cstheme="minorHAnsi"/>
                <w:szCs w:val="18"/>
                <w:lang w:eastAsia="en-AU"/>
              </w:rPr>
              <w:t>.</w:t>
            </w:r>
          </w:p>
        </w:tc>
        <w:tc>
          <w:tcPr>
            <w:tcW w:w="1057" w:type="pct"/>
            <w:shd w:val="clear" w:color="auto" w:fill="auto"/>
          </w:tcPr>
          <w:p w14:paraId="6D6768F7" w14:textId="77777777" w:rsidR="007C7688" w:rsidRDefault="007C7688" w:rsidP="00B2727E">
            <w:pPr>
              <w:pStyle w:val="TableText"/>
              <w:rPr>
                <w:rFonts w:cstheme="minorHAnsi"/>
                <w:szCs w:val="18"/>
                <w:lang w:eastAsia="en-AU"/>
              </w:rPr>
            </w:pPr>
            <w:r w:rsidRPr="00B2727E">
              <w:rPr>
                <w:rFonts w:cstheme="minorHAnsi"/>
                <w:szCs w:val="18"/>
                <w:lang w:eastAsia="en-AU"/>
              </w:rPr>
              <w:t>Flow targets for large freshes along Carole Creek require large unregulated flows.</w:t>
            </w:r>
          </w:p>
          <w:p w14:paraId="1EFEAF21" w14:textId="65881669" w:rsidR="00B2727E" w:rsidRPr="008C3972" w:rsidRDefault="00B2727E" w:rsidP="007C7688">
            <w:pPr>
              <w:pStyle w:val="TableText"/>
              <w:rPr>
                <w:rFonts w:cstheme="minorHAnsi"/>
                <w:szCs w:val="18"/>
                <w:u w:val="single"/>
                <w:lang w:eastAsia="en-AU"/>
              </w:rPr>
            </w:pPr>
            <w:r w:rsidRPr="00B2727E">
              <w:rPr>
                <w:rFonts w:cstheme="minorHAnsi"/>
                <w:szCs w:val="18"/>
                <w:lang w:eastAsia="en-AU"/>
              </w:rPr>
              <w:t xml:space="preserve">Flows occurring in February 2020 </w:t>
            </w:r>
            <w:r w:rsidR="007C7688">
              <w:rPr>
                <w:rFonts w:cstheme="minorHAnsi"/>
                <w:szCs w:val="18"/>
                <w:lang w:eastAsia="en-AU"/>
              </w:rPr>
              <w:t>and March 2021</w:t>
            </w:r>
            <w:r w:rsidRPr="00B2727E">
              <w:rPr>
                <w:rFonts w:cstheme="minorHAnsi"/>
                <w:szCs w:val="18"/>
                <w:lang w:eastAsia="en-AU"/>
              </w:rPr>
              <w:t>met</w:t>
            </w:r>
            <w:r w:rsidR="007C7688">
              <w:rPr>
                <w:rFonts w:cstheme="minorHAnsi"/>
                <w:szCs w:val="18"/>
                <w:lang w:eastAsia="en-AU"/>
              </w:rPr>
              <w:t xml:space="preserve"> both targets, however these targets have not been met outside these two periods.</w:t>
            </w:r>
            <w:r w:rsidR="00191DF6">
              <w:rPr>
                <w:rFonts w:cstheme="minorHAnsi"/>
                <w:szCs w:val="18"/>
                <w:lang w:eastAsia="en-AU"/>
              </w:rPr>
              <w:t xml:space="preserve"> </w:t>
            </w:r>
            <w:proofErr w:type="gramStart"/>
            <w:r w:rsidR="00191DF6">
              <w:rPr>
                <w:rFonts w:cstheme="minorHAnsi"/>
                <w:szCs w:val="18"/>
                <w:lang w:eastAsia="en-AU"/>
              </w:rPr>
              <w:t>Therefore</w:t>
            </w:r>
            <w:proofErr w:type="gramEnd"/>
            <w:r w:rsidR="00191DF6">
              <w:rPr>
                <w:rFonts w:cstheme="minorHAnsi"/>
                <w:szCs w:val="18"/>
                <w:lang w:eastAsia="en-AU"/>
              </w:rPr>
              <w:t xml:space="preserve"> the environmental demand is still low to moderate.</w:t>
            </w:r>
          </w:p>
        </w:tc>
        <w:tc>
          <w:tcPr>
            <w:tcW w:w="428" w:type="pct"/>
            <w:shd w:val="clear" w:color="auto" w:fill="DEF0C2"/>
            <w:vAlign w:val="center"/>
          </w:tcPr>
          <w:p w14:paraId="2B914521" w14:textId="4B2C8F5B" w:rsidR="00B2727E" w:rsidRPr="007C7688" w:rsidRDefault="007C7688" w:rsidP="0018691C">
            <w:pPr>
              <w:pStyle w:val="TableText"/>
              <w:rPr>
                <w:color w:val="92D050"/>
                <w:lang w:eastAsia="en-AU"/>
              </w:rPr>
            </w:pPr>
            <w:r>
              <w:rPr>
                <w:rFonts w:cs="Century Gothic"/>
                <w:spacing w:val="-1"/>
                <w:szCs w:val="20"/>
                <w:lang w:eastAsia="en-AU"/>
              </w:rPr>
              <w:t>Low</w:t>
            </w:r>
            <w:r w:rsidR="00DF71EA">
              <w:rPr>
                <w:rFonts w:cs="Century Gothic"/>
                <w:spacing w:val="-1"/>
                <w:szCs w:val="20"/>
                <w:lang w:eastAsia="en-AU"/>
              </w:rPr>
              <w:t xml:space="preserve"> to </w:t>
            </w:r>
            <w:r>
              <w:rPr>
                <w:rFonts w:cs="Century Gothic"/>
                <w:spacing w:val="-1"/>
                <w:szCs w:val="20"/>
                <w:lang w:eastAsia="en-AU"/>
              </w:rPr>
              <w:t>Moderate</w:t>
            </w:r>
          </w:p>
        </w:tc>
        <w:tc>
          <w:tcPr>
            <w:tcW w:w="668" w:type="pct"/>
            <w:shd w:val="clear" w:color="auto" w:fill="D0E9F0"/>
            <w:vAlign w:val="center"/>
          </w:tcPr>
          <w:p w14:paraId="2B3DC06C" w14:textId="1D51B998" w:rsidR="007C7688" w:rsidRPr="00172C29" w:rsidRDefault="007C7688" w:rsidP="0018691C">
            <w:pPr>
              <w:pStyle w:val="TableText"/>
            </w:pPr>
            <w:r>
              <w:t>A secondary priority for CEW under moderate water resource availability scenarios</w:t>
            </w:r>
            <w:r w:rsidR="00191DF6">
              <w:t>.</w:t>
            </w:r>
          </w:p>
          <w:p w14:paraId="7F15C90B" w14:textId="6349CFC3" w:rsidR="00B2727E" w:rsidRPr="008C3972" w:rsidRDefault="007C7688" w:rsidP="0018691C">
            <w:pPr>
              <w:pStyle w:val="TableText"/>
              <w:rPr>
                <w:lang w:eastAsia="en-AU"/>
              </w:rPr>
            </w:pPr>
            <w:r>
              <w:t xml:space="preserve">Use of </w:t>
            </w:r>
            <w:r w:rsidR="00191DF6">
              <w:t xml:space="preserve">Commonwealth </w:t>
            </w:r>
            <w:r>
              <w:t xml:space="preserve">supplementary water to protect natural flow may be considered. Use will be assessed based on the </w:t>
            </w:r>
            <w:r w:rsidR="00191DF6">
              <w:t xml:space="preserve">demands and the </w:t>
            </w:r>
            <w:r>
              <w:t xml:space="preserve">likelihood of </w:t>
            </w:r>
            <w:proofErr w:type="gramStart"/>
            <w:r>
              <w:t>third part</w:t>
            </w:r>
            <w:r w:rsidR="00191DF6">
              <w:t>y</w:t>
            </w:r>
            <w:proofErr w:type="gramEnd"/>
            <w:r>
              <w:t xml:space="preserve"> impacts.</w:t>
            </w:r>
          </w:p>
        </w:tc>
        <w:tc>
          <w:tcPr>
            <w:tcW w:w="471" w:type="pct"/>
            <w:shd w:val="clear" w:color="auto" w:fill="DEF0C2"/>
            <w:vAlign w:val="center"/>
          </w:tcPr>
          <w:p w14:paraId="01CEA4D5" w14:textId="304DB51E" w:rsidR="00B2727E" w:rsidRPr="008C3972" w:rsidRDefault="007C7688" w:rsidP="0018691C">
            <w:pPr>
              <w:pStyle w:val="TableText"/>
              <w:rPr>
                <w:szCs w:val="18"/>
                <w:lang w:eastAsia="en-AU"/>
              </w:rPr>
            </w:pPr>
            <w:r>
              <w:rPr>
                <w:rFonts w:cs="Century Gothic"/>
                <w:lang w:eastAsia="en-AU"/>
              </w:rPr>
              <w:t>Low</w:t>
            </w:r>
            <w:r w:rsidR="00C742ED">
              <w:rPr>
                <w:rFonts w:cs="Century Gothic"/>
                <w:lang w:eastAsia="en-AU"/>
              </w:rPr>
              <w:t xml:space="preserve"> to </w:t>
            </w:r>
            <w:r>
              <w:rPr>
                <w:rFonts w:cs="Century Gothic"/>
                <w:lang w:eastAsia="en-AU"/>
              </w:rPr>
              <w:t>Moderate</w:t>
            </w:r>
          </w:p>
        </w:tc>
      </w:tr>
      <w:tr w:rsidR="00172C29" w:rsidRPr="008C3972" w14:paraId="567EFBFD" w14:textId="77777777" w:rsidTr="007E7723">
        <w:trPr>
          <w:trHeight w:val="2591"/>
        </w:trPr>
        <w:tc>
          <w:tcPr>
            <w:tcW w:w="428" w:type="pct"/>
            <w:vMerge w:val="restart"/>
            <w:shd w:val="clear" w:color="auto" w:fill="auto"/>
          </w:tcPr>
          <w:p w14:paraId="247897DC" w14:textId="77777777" w:rsidR="00172C29" w:rsidRPr="007553A0" w:rsidRDefault="00172C29" w:rsidP="007553A0">
            <w:pPr>
              <w:pStyle w:val="TableText"/>
              <w:rPr>
                <w:b/>
                <w:bCs/>
                <w:color w:val="000000"/>
                <w:lang w:eastAsia="en-AU"/>
              </w:rPr>
            </w:pPr>
            <w:proofErr w:type="spellStart"/>
            <w:r w:rsidRPr="007553A0">
              <w:rPr>
                <w:b/>
                <w:bCs/>
                <w:color w:val="000000"/>
                <w:lang w:eastAsia="en-AU"/>
              </w:rPr>
              <w:t>Mehi</w:t>
            </w:r>
            <w:proofErr w:type="spellEnd"/>
            <w:r w:rsidRPr="007553A0">
              <w:rPr>
                <w:b/>
                <w:bCs/>
                <w:color w:val="000000"/>
                <w:lang w:eastAsia="en-AU"/>
              </w:rPr>
              <w:t xml:space="preserve"> River</w:t>
            </w:r>
          </w:p>
          <w:p w14:paraId="41668E44" w14:textId="77777777" w:rsidR="00172C29" w:rsidRPr="007553A0" w:rsidRDefault="00172C29" w:rsidP="007553A0">
            <w:pPr>
              <w:pStyle w:val="TableText"/>
              <w:rPr>
                <w:color w:val="000000"/>
                <w:lang w:eastAsia="en-AU"/>
              </w:rPr>
            </w:pPr>
            <w:r w:rsidRPr="007553A0">
              <w:rPr>
                <w:color w:val="000000"/>
                <w:lang w:eastAsia="en-AU"/>
              </w:rPr>
              <w:t>Waterbird habitat and refuge</w:t>
            </w:r>
          </w:p>
          <w:p w14:paraId="1511D527" w14:textId="77777777" w:rsidR="00456454" w:rsidRDefault="00172C29" w:rsidP="007553A0">
            <w:pPr>
              <w:pStyle w:val="TableText"/>
              <w:rPr>
                <w:color w:val="000000"/>
                <w:lang w:eastAsia="en-AU"/>
              </w:rPr>
            </w:pPr>
            <w:r w:rsidRPr="007553A0">
              <w:rPr>
                <w:color w:val="000000"/>
                <w:lang w:eastAsia="en-AU"/>
              </w:rPr>
              <w:t>Habitat and refuge for frogs</w:t>
            </w:r>
          </w:p>
          <w:p w14:paraId="5F88CF7A" w14:textId="21B459FD" w:rsidR="00172C29" w:rsidRPr="007553A0" w:rsidRDefault="00172C29" w:rsidP="007553A0">
            <w:pPr>
              <w:pStyle w:val="TableText"/>
              <w:rPr>
                <w:color w:val="000000"/>
                <w:lang w:eastAsia="en-AU"/>
              </w:rPr>
            </w:pPr>
            <w:r w:rsidRPr="007553A0">
              <w:rPr>
                <w:color w:val="000000"/>
                <w:lang w:eastAsia="en-AU"/>
              </w:rPr>
              <w:t>Native fish habitat, breeding, recruitment and refuge</w:t>
            </w:r>
          </w:p>
          <w:p w14:paraId="1E8C70E3" w14:textId="77777777" w:rsidR="00172C29" w:rsidRPr="007553A0" w:rsidRDefault="00172C29" w:rsidP="007553A0">
            <w:pPr>
              <w:pStyle w:val="TableText"/>
              <w:rPr>
                <w:color w:val="000000"/>
                <w:lang w:eastAsia="en-AU"/>
              </w:rPr>
            </w:pPr>
            <w:r w:rsidRPr="007553A0">
              <w:rPr>
                <w:color w:val="000000"/>
                <w:lang w:eastAsia="en-AU"/>
              </w:rPr>
              <w:t>Aquatic Communities</w:t>
            </w:r>
          </w:p>
          <w:p w14:paraId="111A5890" w14:textId="5E3CD385" w:rsidR="00172C29" w:rsidRPr="007553A0" w:rsidRDefault="00172C29" w:rsidP="007553A0">
            <w:pPr>
              <w:pStyle w:val="TableText"/>
              <w:rPr>
                <w:color w:val="000000"/>
                <w:lang w:eastAsia="en-AU"/>
              </w:rPr>
            </w:pPr>
            <w:r w:rsidRPr="007553A0">
              <w:rPr>
                <w:color w:val="000000"/>
                <w:lang w:eastAsia="en-AU"/>
              </w:rPr>
              <w:t xml:space="preserve">Reaches within the system contain important values for the </w:t>
            </w:r>
            <w:proofErr w:type="spellStart"/>
            <w:r w:rsidRPr="007553A0">
              <w:rPr>
                <w:color w:val="000000"/>
                <w:lang w:eastAsia="en-AU"/>
              </w:rPr>
              <w:t>Gomeroi</w:t>
            </w:r>
            <w:proofErr w:type="spellEnd"/>
            <w:r w:rsidRPr="007553A0">
              <w:rPr>
                <w:color w:val="000000"/>
                <w:lang w:eastAsia="en-AU"/>
              </w:rPr>
              <w:t xml:space="preserve"> local </w:t>
            </w:r>
            <w:r w:rsidR="005E29BB">
              <w:rPr>
                <w:color w:val="000000"/>
                <w:lang w:eastAsia="en-AU"/>
              </w:rPr>
              <w:t>A</w:t>
            </w:r>
            <w:r w:rsidRPr="007553A0">
              <w:rPr>
                <w:color w:val="000000"/>
                <w:lang w:eastAsia="en-AU"/>
              </w:rPr>
              <w:t>boriginal community</w:t>
            </w:r>
          </w:p>
        </w:tc>
        <w:tc>
          <w:tcPr>
            <w:tcW w:w="601" w:type="pct"/>
            <w:vMerge w:val="restart"/>
          </w:tcPr>
          <w:p w14:paraId="17AFF4CE" w14:textId="77777777" w:rsidR="00172C29" w:rsidRPr="007553A0" w:rsidRDefault="00172C29" w:rsidP="007553A0">
            <w:pPr>
              <w:pStyle w:val="TableText"/>
              <w:rPr>
                <w:color w:val="000000"/>
                <w:lang w:eastAsia="en-AU"/>
              </w:rPr>
            </w:pPr>
            <w:r w:rsidRPr="007553A0">
              <w:rPr>
                <w:color w:val="000000"/>
                <w:lang w:eastAsia="en-AU"/>
              </w:rPr>
              <w:t>Native fish dispersal and condition</w:t>
            </w:r>
          </w:p>
          <w:p w14:paraId="544F2E85" w14:textId="77777777" w:rsidR="00172C29" w:rsidRPr="007553A0" w:rsidRDefault="00172C29" w:rsidP="007553A0">
            <w:pPr>
              <w:pStyle w:val="TableText"/>
              <w:rPr>
                <w:color w:val="000000"/>
                <w:lang w:eastAsia="en-AU"/>
              </w:rPr>
            </w:pPr>
            <w:r w:rsidRPr="007553A0">
              <w:rPr>
                <w:color w:val="000000"/>
                <w:lang w:eastAsia="en-AU"/>
              </w:rPr>
              <w:t xml:space="preserve">Native fish spawning (in-channel specialists and generalists, </w:t>
            </w:r>
            <w:proofErr w:type="gramStart"/>
            <w:r w:rsidRPr="007553A0">
              <w:rPr>
                <w:color w:val="000000"/>
                <w:lang w:eastAsia="en-AU"/>
              </w:rPr>
              <w:t>e.g.</w:t>
            </w:r>
            <w:proofErr w:type="gramEnd"/>
            <w:r w:rsidRPr="007553A0">
              <w:rPr>
                <w:color w:val="000000"/>
                <w:lang w:eastAsia="en-AU"/>
              </w:rPr>
              <w:t xml:space="preserve"> Murray cod)</w:t>
            </w:r>
          </w:p>
          <w:p w14:paraId="6D048BDE" w14:textId="77777777" w:rsidR="00A025DF" w:rsidRPr="00172C29" w:rsidRDefault="00A025DF" w:rsidP="00A025DF">
            <w:pPr>
              <w:pStyle w:val="TableText"/>
              <w:rPr>
                <w:bCs/>
                <w:lang w:eastAsia="en-AU"/>
              </w:rPr>
            </w:pPr>
            <w:r>
              <w:rPr>
                <w:bCs/>
                <w:lang w:eastAsia="en-AU"/>
              </w:rPr>
              <w:t>Maintain n</w:t>
            </w:r>
            <w:r w:rsidRPr="00172C29">
              <w:rPr>
                <w:bCs/>
                <w:lang w:eastAsia="en-AU"/>
              </w:rPr>
              <w:t>ative vegetation</w:t>
            </w:r>
            <w:r>
              <w:rPr>
                <w:bCs/>
                <w:lang w:eastAsia="en-AU"/>
              </w:rPr>
              <w:t xml:space="preserve"> condition</w:t>
            </w:r>
          </w:p>
          <w:p w14:paraId="3AC43D9E" w14:textId="4C343D0F" w:rsidR="00172C29" w:rsidRPr="00AB54A6" w:rsidRDefault="00172C29" w:rsidP="007553A0">
            <w:pPr>
              <w:pStyle w:val="TableText"/>
              <w:rPr>
                <w:rStyle w:val="Strong"/>
                <w:b w:val="0"/>
                <w:bCs w:val="0"/>
              </w:rPr>
            </w:pPr>
            <w:r w:rsidRPr="007553A0">
              <w:rPr>
                <w:color w:val="000000"/>
                <w:lang w:eastAsia="en-AU"/>
              </w:rPr>
              <w:t>Aquatic ecosystem function</w:t>
            </w:r>
          </w:p>
        </w:tc>
        <w:tc>
          <w:tcPr>
            <w:tcW w:w="809" w:type="pct"/>
            <w:shd w:val="clear" w:color="auto" w:fill="auto"/>
          </w:tcPr>
          <w:p w14:paraId="43D25641" w14:textId="77777777" w:rsidR="00172C29" w:rsidRPr="007553A0" w:rsidRDefault="00172C29" w:rsidP="007553A0">
            <w:pPr>
              <w:pStyle w:val="TableText"/>
              <w:rPr>
                <w:b/>
                <w:bCs/>
                <w:color w:val="000000"/>
                <w:lang w:eastAsia="en-AU"/>
              </w:rPr>
            </w:pPr>
            <w:r w:rsidRPr="007553A0">
              <w:rPr>
                <w:b/>
                <w:bCs/>
                <w:color w:val="000000"/>
                <w:lang w:eastAsia="en-AU"/>
              </w:rPr>
              <w:t>Small fresh (SF):</w:t>
            </w:r>
          </w:p>
          <w:p w14:paraId="7743D466" w14:textId="77777777" w:rsidR="00172C29" w:rsidRPr="007553A0" w:rsidRDefault="00172C29" w:rsidP="007553A0">
            <w:pPr>
              <w:pStyle w:val="TableText"/>
              <w:rPr>
                <w:color w:val="000000"/>
                <w:lang w:eastAsia="en-AU"/>
              </w:rPr>
            </w:pPr>
            <w:r w:rsidRPr="007553A0">
              <w:rPr>
                <w:color w:val="000000"/>
                <w:lang w:eastAsia="en-AU"/>
              </w:rPr>
              <w:t>SF1: for at least 10 days in Oct–Apr (but can occur at any time) for native fish condition and dispersal</w:t>
            </w:r>
          </w:p>
          <w:p w14:paraId="4EA7CBCD" w14:textId="77777777" w:rsidR="00456454" w:rsidRDefault="00172C29" w:rsidP="007553A0">
            <w:pPr>
              <w:pStyle w:val="TableBullet1"/>
              <w:rPr>
                <w:lang w:eastAsia="en-AU"/>
              </w:rPr>
            </w:pPr>
            <w:r w:rsidRPr="007553A0">
              <w:rPr>
                <w:lang w:eastAsia="en-AU"/>
              </w:rPr>
              <w:t>&gt;345 ML/d at Moree</w:t>
            </w:r>
          </w:p>
          <w:p w14:paraId="0C5FFE7C" w14:textId="23A366B4" w:rsidR="00172C29" w:rsidRPr="007553A0" w:rsidRDefault="00172C29" w:rsidP="007553A0">
            <w:pPr>
              <w:pStyle w:val="TableBullet1"/>
              <w:rPr>
                <w:lang w:eastAsia="en-AU"/>
              </w:rPr>
            </w:pPr>
            <w:r w:rsidRPr="007553A0">
              <w:rPr>
                <w:lang w:eastAsia="en-AU"/>
              </w:rPr>
              <w:t xml:space="preserve">&gt;220 ML/d d/s </w:t>
            </w:r>
            <w:proofErr w:type="spellStart"/>
            <w:r w:rsidRPr="007553A0">
              <w:rPr>
                <w:lang w:eastAsia="en-AU"/>
              </w:rPr>
              <w:t>Combadello</w:t>
            </w:r>
            <w:proofErr w:type="spellEnd"/>
          </w:p>
          <w:p w14:paraId="59B2A407" w14:textId="54942605" w:rsidR="00172C29" w:rsidRPr="007553A0" w:rsidRDefault="00172C29" w:rsidP="007553A0">
            <w:pPr>
              <w:pStyle w:val="TableBullet1"/>
              <w:rPr>
                <w:lang w:eastAsia="en-AU"/>
              </w:rPr>
            </w:pPr>
            <w:r w:rsidRPr="007553A0">
              <w:rPr>
                <w:lang w:eastAsia="en-AU"/>
              </w:rPr>
              <w:t xml:space="preserve">&gt;100 ML/d d/s </w:t>
            </w:r>
            <w:proofErr w:type="spellStart"/>
            <w:r w:rsidRPr="007553A0">
              <w:rPr>
                <w:lang w:eastAsia="en-AU"/>
              </w:rPr>
              <w:t>Gundare</w:t>
            </w:r>
            <w:proofErr w:type="spellEnd"/>
          </w:p>
          <w:p w14:paraId="354B859D" w14:textId="77777777" w:rsidR="00172C29" w:rsidRPr="007553A0" w:rsidRDefault="00172C29" w:rsidP="007553A0">
            <w:pPr>
              <w:pStyle w:val="TableText"/>
              <w:rPr>
                <w:color w:val="000000"/>
                <w:lang w:eastAsia="en-AU"/>
              </w:rPr>
            </w:pPr>
            <w:r w:rsidRPr="007553A0">
              <w:rPr>
                <w:color w:val="000000"/>
                <w:lang w:eastAsia="en-AU"/>
              </w:rPr>
              <w:t>SF2: in Sept–Apr (spawning of in-channel specialists and generalists)</w:t>
            </w:r>
          </w:p>
          <w:p w14:paraId="2D51A3DD" w14:textId="1EECF2D6" w:rsidR="00172C29" w:rsidRPr="007553A0" w:rsidRDefault="00172C29" w:rsidP="007553A0">
            <w:pPr>
              <w:pStyle w:val="TableBullet1"/>
              <w:rPr>
                <w:lang w:eastAsia="en-AU"/>
              </w:rPr>
            </w:pPr>
            <w:r w:rsidRPr="007553A0">
              <w:rPr>
                <w:lang w:eastAsia="en-AU"/>
              </w:rPr>
              <w:t>345</w:t>
            </w:r>
            <w:r w:rsidR="007B49E7">
              <w:rPr>
                <w:lang w:eastAsia="en-AU"/>
              </w:rPr>
              <w:t xml:space="preserve"> to </w:t>
            </w:r>
            <w:r w:rsidRPr="007553A0">
              <w:rPr>
                <w:lang w:eastAsia="en-AU"/>
              </w:rPr>
              <w:t>2 800 ML/d at Moree for at least 10 days</w:t>
            </w:r>
          </w:p>
          <w:p w14:paraId="48315155" w14:textId="032CD0DD" w:rsidR="00456454" w:rsidRDefault="00172C29" w:rsidP="007553A0">
            <w:pPr>
              <w:pStyle w:val="TableBullet1"/>
              <w:rPr>
                <w:lang w:eastAsia="en-AU"/>
              </w:rPr>
            </w:pPr>
            <w:r w:rsidRPr="007553A0">
              <w:rPr>
                <w:lang w:eastAsia="en-AU"/>
              </w:rPr>
              <w:t>220</w:t>
            </w:r>
            <w:r w:rsidR="007B49E7">
              <w:rPr>
                <w:lang w:eastAsia="en-AU"/>
              </w:rPr>
              <w:t xml:space="preserve"> to </w:t>
            </w:r>
            <w:r w:rsidRPr="007553A0">
              <w:rPr>
                <w:lang w:eastAsia="en-AU"/>
              </w:rPr>
              <w:t xml:space="preserve">1 500 ML/d d/s </w:t>
            </w:r>
            <w:proofErr w:type="spellStart"/>
            <w:r w:rsidRPr="007553A0">
              <w:rPr>
                <w:lang w:eastAsia="en-AU"/>
              </w:rPr>
              <w:t>Combadello</w:t>
            </w:r>
            <w:proofErr w:type="spellEnd"/>
            <w:r w:rsidRPr="007553A0">
              <w:rPr>
                <w:lang w:eastAsia="en-AU"/>
              </w:rPr>
              <w:t xml:space="preserve"> for at least 14 days</w:t>
            </w:r>
          </w:p>
          <w:p w14:paraId="157C9DCF" w14:textId="69556EF2" w:rsidR="00172C29" w:rsidRPr="00AB54A6" w:rsidRDefault="00172C29" w:rsidP="007553A0">
            <w:pPr>
              <w:pStyle w:val="TableBullet1"/>
              <w:rPr>
                <w:rStyle w:val="Strong"/>
                <w:b w:val="0"/>
                <w:bCs w:val="0"/>
              </w:rPr>
            </w:pPr>
            <w:r w:rsidRPr="007553A0">
              <w:rPr>
                <w:lang w:eastAsia="en-AU"/>
              </w:rPr>
              <w:t>100</w:t>
            </w:r>
            <w:r w:rsidR="007B49E7">
              <w:rPr>
                <w:lang w:eastAsia="en-AU"/>
              </w:rPr>
              <w:t xml:space="preserve"> to </w:t>
            </w:r>
            <w:r w:rsidRPr="007553A0">
              <w:rPr>
                <w:lang w:eastAsia="en-AU"/>
              </w:rPr>
              <w:t xml:space="preserve">850 ML/d d/s </w:t>
            </w:r>
            <w:proofErr w:type="spellStart"/>
            <w:r w:rsidRPr="007553A0">
              <w:rPr>
                <w:lang w:eastAsia="en-AU"/>
              </w:rPr>
              <w:t>Gundare</w:t>
            </w:r>
            <w:proofErr w:type="spellEnd"/>
            <w:r w:rsidRPr="007553A0">
              <w:rPr>
                <w:lang w:eastAsia="en-AU"/>
              </w:rPr>
              <w:t xml:space="preserve"> for at least 14 days</w:t>
            </w:r>
          </w:p>
        </w:tc>
        <w:tc>
          <w:tcPr>
            <w:tcW w:w="538" w:type="pct"/>
            <w:shd w:val="clear" w:color="auto" w:fill="auto"/>
          </w:tcPr>
          <w:p w14:paraId="14CA310C" w14:textId="77777777" w:rsidR="00172C29" w:rsidRPr="007553A0" w:rsidRDefault="00172C29" w:rsidP="007553A0">
            <w:pPr>
              <w:pStyle w:val="TableText"/>
              <w:rPr>
                <w:color w:val="000000"/>
                <w:lang w:eastAsia="en-AU"/>
              </w:rPr>
            </w:pPr>
            <w:r w:rsidRPr="007553A0">
              <w:rPr>
                <w:color w:val="000000"/>
                <w:lang w:eastAsia="en-AU"/>
              </w:rPr>
              <w:t>SF1: Annually</w:t>
            </w:r>
          </w:p>
          <w:p w14:paraId="2BC86869" w14:textId="6CCCB9C8" w:rsidR="00172C29" w:rsidRPr="007553A0" w:rsidRDefault="00172C29" w:rsidP="007553A0">
            <w:pPr>
              <w:pStyle w:val="TableText"/>
              <w:rPr>
                <w:color w:val="000000"/>
                <w:lang w:eastAsia="en-AU"/>
              </w:rPr>
            </w:pPr>
            <w:r w:rsidRPr="007553A0">
              <w:rPr>
                <w:color w:val="000000"/>
                <w:lang w:eastAsia="en-AU"/>
              </w:rPr>
              <w:t>(Max. interval: 1 year)</w:t>
            </w:r>
            <w:r w:rsidR="007B49E7">
              <w:rPr>
                <w:color w:val="000000"/>
                <w:lang w:eastAsia="en-AU"/>
              </w:rPr>
              <w:t>.</w:t>
            </w:r>
          </w:p>
          <w:p w14:paraId="605F38CD" w14:textId="77777777" w:rsidR="00172C29" w:rsidRPr="007553A0" w:rsidRDefault="00172C29" w:rsidP="007553A0">
            <w:pPr>
              <w:pStyle w:val="TableText"/>
              <w:rPr>
                <w:color w:val="000000"/>
                <w:lang w:eastAsia="en-AU"/>
              </w:rPr>
            </w:pPr>
          </w:p>
          <w:p w14:paraId="12BABB34" w14:textId="0D8E30C2" w:rsidR="00172C29" w:rsidRPr="007553A0" w:rsidRDefault="00172C29" w:rsidP="007553A0">
            <w:pPr>
              <w:pStyle w:val="TableText"/>
              <w:rPr>
                <w:color w:val="000000"/>
                <w:lang w:eastAsia="en-AU"/>
              </w:rPr>
            </w:pPr>
            <w:r w:rsidRPr="007553A0">
              <w:rPr>
                <w:color w:val="000000"/>
                <w:lang w:eastAsia="en-AU"/>
              </w:rPr>
              <w:t>SF2: 5</w:t>
            </w:r>
            <w:r w:rsidR="007B49E7">
              <w:rPr>
                <w:color w:val="000000"/>
                <w:lang w:eastAsia="en-AU"/>
              </w:rPr>
              <w:t xml:space="preserve"> to </w:t>
            </w:r>
            <w:r w:rsidRPr="007553A0">
              <w:rPr>
                <w:color w:val="000000"/>
                <w:lang w:eastAsia="en-AU"/>
              </w:rPr>
              <w:t>10 in 10 years</w:t>
            </w:r>
          </w:p>
          <w:p w14:paraId="68BEC5A5" w14:textId="1FB7E4AE" w:rsidR="00172C29" w:rsidRPr="00AB54A6" w:rsidRDefault="00172C29" w:rsidP="007553A0">
            <w:pPr>
              <w:pStyle w:val="TableText"/>
              <w:rPr>
                <w:rStyle w:val="Strong"/>
                <w:b w:val="0"/>
                <w:bCs w:val="0"/>
              </w:rPr>
            </w:pPr>
            <w:r w:rsidRPr="007553A0">
              <w:rPr>
                <w:color w:val="000000"/>
                <w:lang w:eastAsia="en-AU"/>
              </w:rPr>
              <w:t>(Max. interval: 2 years)</w:t>
            </w:r>
            <w:r w:rsidR="007B49E7">
              <w:rPr>
                <w:color w:val="000000"/>
                <w:lang w:eastAsia="en-AU"/>
              </w:rPr>
              <w:t>.</w:t>
            </w:r>
          </w:p>
        </w:tc>
        <w:tc>
          <w:tcPr>
            <w:tcW w:w="1057" w:type="pct"/>
            <w:shd w:val="clear" w:color="auto" w:fill="auto"/>
          </w:tcPr>
          <w:p w14:paraId="15685FB3" w14:textId="22F129BE" w:rsidR="007553A0" w:rsidRPr="007553A0" w:rsidRDefault="007553A0" w:rsidP="007553A0">
            <w:pPr>
              <w:pStyle w:val="TableText"/>
              <w:rPr>
                <w:color w:val="000000"/>
                <w:lang w:eastAsia="en-AU"/>
              </w:rPr>
            </w:pPr>
            <w:r w:rsidRPr="007553A0">
              <w:rPr>
                <w:color w:val="000000"/>
                <w:lang w:eastAsia="en-AU"/>
              </w:rPr>
              <w:t>Flow targets for small fresh flows (both SF1 and SF2) were met at Moree in each of the last 5 water years.</w:t>
            </w:r>
          </w:p>
          <w:p w14:paraId="602C1797" w14:textId="18DB1865" w:rsidR="007553A0" w:rsidRPr="007553A0" w:rsidRDefault="007553A0" w:rsidP="007553A0">
            <w:pPr>
              <w:pStyle w:val="TableText"/>
              <w:rPr>
                <w:color w:val="000000"/>
                <w:lang w:eastAsia="en-AU"/>
              </w:rPr>
            </w:pPr>
            <w:r w:rsidRPr="007553A0">
              <w:rPr>
                <w:color w:val="000000"/>
                <w:lang w:eastAsia="en-AU"/>
              </w:rPr>
              <w:t xml:space="preserve">Flow targets to support native fish condition and dispersal (SF1) have also been met downstream of </w:t>
            </w:r>
            <w:proofErr w:type="spellStart"/>
            <w:r w:rsidRPr="007553A0">
              <w:rPr>
                <w:color w:val="000000"/>
                <w:lang w:eastAsia="en-AU"/>
              </w:rPr>
              <w:t>Combardello</w:t>
            </w:r>
            <w:proofErr w:type="spellEnd"/>
            <w:r w:rsidRPr="007553A0">
              <w:rPr>
                <w:color w:val="000000"/>
                <w:lang w:eastAsia="en-AU"/>
              </w:rPr>
              <w:t xml:space="preserve"> and </w:t>
            </w:r>
            <w:proofErr w:type="spellStart"/>
            <w:r w:rsidRPr="007553A0">
              <w:rPr>
                <w:color w:val="000000"/>
                <w:lang w:eastAsia="en-AU"/>
              </w:rPr>
              <w:t>Gundare</w:t>
            </w:r>
            <w:proofErr w:type="spellEnd"/>
            <w:r w:rsidRPr="007553A0">
              <w:rPr>
                <w:color w:val="000000"/>
                <w:lang w:eastAsia="en-AU"/>
              </w:rPr>
              <w:t xml:space="preserve"> weirs in each of the last 5 water years.</w:t>
            </w:r>
          </w:p>
          <w:p w14:paraId="79B134A9" w14:textId="140D65C2" w:rsidR="007553A0" w:rsidRPr="007553A0" w:rsidRDefault="007553A0" w:rsidP="007553A0">
            <w:pPr>
              <w:pStyle w:val="TableText"/>
              <w:rPr>
                <w:rStyle w:val="Strong"/>
                <w:b w:val="0"/>
                <w:bCs w:val="0"/>
              </w:rPr>
            </w:pPr>
            <w:r w:rsidRPr="007553A0">
              <w:rPr>
                <w:color w:val="000000"/>
                <w:lang w:eastAsia="en-AU"/>
              </w:rPr>
              <w:t xml:space="preserve">Flows required to support spawning of in-channel specialists and generalists (SF2) have been met downstream of </w:t>
            </w:r>
            <w:proofErr w:type="spellStart"/>
            <w:r w:rsidRPr="007553A0">
              <w:rPr>
                <w:color w:val="000000"/>
                <w:lang w:eastAsia="en-AU"/>
              </w:rPr>
              <w:t>Combardello</w:t>
            </w:r>
            <w:proofErr w:type="spellEnd"/>
            <w:r w:rsidRPr="007553A0">
              <w:rPr>
                <w:color w:val="000000"/>
                <w:lang w:eastAsia="en-AU"/>
              </w:rPr>
              <w:t xml:space="preserve"> and </w:t>
            </w:r>
            <w:proofErr w:type="spellStart"/>
            <w:r w:rsidRPr="007553A0">
              <w:rPr>
                <w:color w:val="000000"/>
                <w:lang w:eastAsia="en-AU"/>
              </w:rPr>
              <w:t>Gundare</w:t>
            </w:r>
            <w:proofErr w:type="spellEnd"/>
            <w:r w:rsidRPr="007553A0">
              <w:rPr>
                <w:color w:val="000000"/>
                <w:lang w:eastAsia="en-AU"/>
              </w:rPr>
              <w:t xml:space="preserve"> weirs in 4 of the last 5 years.</w:t>
            </w:r>
            <w:r w:rsidR="001B31FE">
              <w:rPr>
                <w:color w:val="000000"/>
                <w:lang w:eastAsia="en-AU"/>
              </w:rPr>
              <w:t xml:space="preserve"> </w:t>
            </w:r>
            <w:proofErr w:type="gramStart"/>
            <w:r w:rsidR="001B31FE">
              <w:rPr>
                <w:color w:val="000000"/>
                <w:lang w:eastAsia="en-AU"/>
              </w:rPr>
              <w:t>Therefore</w:t>
            </w:r>
            <w:proofErr w:type="gramEnd"/>
            <w:r w:rsidR="001B31FE">
              <w:rPr>
                <w:color w:val="000000"/>
                <w:lang w:eastAsia="en-AU"/>
              </w:rPr>
              <w:t xml:space="preserve"> the environmental demands is assessed as low.</w:t>
            </w:r>
          </w:p>
        </w:tc>
        <w:tc>
          <w:tcPr>
            <w:tcW w:w="428" w:type="pct"/>
            <w:shd w:val="clear" w:color="auto" w:fill="DEF0C2"/>
            <w:vAlign w:val="center"/>
          </w:tcPr>
          <w:p w14:paraId="1E3E42EA" w14:textId="6BD233A2" w:rsidR="00172C29" w:rsidRPr="007553A0" w:rsidRDefault="00172C29" w:rsidP="0018691C">
            <w:pPr>
              <w:pStyle w:val="TableText"/>
              <w:rPr>
                <w:rFonts w:cs="Century Gothic"/>
                <w:spacing w:val="-1"/>
                <w:szCs w:val="20"/>
                <w:lang w:eastAsia="en-AU"/>
              </w:rPr>
            </w:pPr>
            <w:r w:rsidRPr="007553A0">
              <w:rPr>
                <w:rFonts w:cs="Century Gothic"/>
                <w:spacing w:val="-1"/>
                <w:szCs w:val="20"/>
                <w:lang w:eastAsia="en-AU"/>
              </w:rPr>
              <w:t>Low</w:t>
            </w:r>
          </w:p>
        </w:tc>
        <w:tc>
          <w:tcPr>
            <w:tcW w:w="668" w:type="pct"/>
            <w:shd w:val="clear" w:color="auto" w:fill="D0E9F0"/>
            <w:vAlign w:val="center"/>
          </w:tcPr>
          <w:p w14:paraId="7D04F9DD" w14:textId="61057E25" w:rsidR="00172C29" w:rsidRPr="007553A0" w:rsidRDefault="00172C29" w:rsidP="0018691C">
            <w:pPr>
              <w:pStyle w:val="TableText"/>
              <w:rPr>
                <w:rFonts w:cs="Century Gothic"/>
                <w:spacing w:val="-1"/>
                <w:szCs w:val="20"/>
                <w:lang w:eastAsia="en-AU"/>
              </w:rPr>
            </w:pPr>
            <w:r w:rsidRPr="007553A0">
              <w:rPr>
                <w:rFonts w:cs="Century Gothic"/>
                <w:spacing w:val="-1"/>
                <w:szCs w:val="20"/>
                <w:lang w:eastAsia="en-AU"/>
              </w:rPr>
              <w:t>A secondary priority for CEW under moderate water resource availability scenarios</w:t>
            </w:r>
            <w:r w:rsidR="00D863AB">
              <w:rPr>
                <w:rFonts w:cs="Century Gothic"/>
                <w:spacing w:val="-1"/>
                <w:szCs w:val="20"/>
                <w:lang w:eastAsia="en-AU"/>
              </w:rPr>
              <w:t>.</w:t>
            </w:r>
          </w:p>
          <w:p w14:paraId="5599C6E0" w14:textId="37F141D5" w:rsidR="00172C29" w:rsidRPr="007553A0" w:rsidRDefault="00172C29" w:rsidP="0018691C">
            <w:pPr>
              <w:pStyle w:val="TableText"/>
              <w:rPr>
                <w:rFonts w:cs="Century Gothic"/>
                <w:spacing w:val="-1"/>
                <w:szCs w:val="20"/>
                <w:lang w:eastAsia="en-AU"/>
              </w:rPr>
            </w:pPr>
            <w:r>
              <w:t xml:space="preserve">Use of </w:t>
            </w:r>
            <w:r w:rsidR="00D863AB">
              <w:t xml:space="preserve">Commonwealth </w:t>
            </w:r>
            <w:r>
              <w:t xml:space="preserve">supplementary water to protect natural flow may be considered. </w:t>
            </w:r>
            <w:r w:rsidR="00D863AB">
              <w:t xml:space="preserve">Use will be assessed based on the demands and the likelihood of </w:t>
            </w:r>
            <w:proofErr w:type="gramStart"/>
            <w:r w:rsidR="00D863AB">
              <w:t>third party</w:t>
            </w:r>
            <w:proofErr w:type="gramEnd"/>
            <w:r w:rsidR="00D863AB">
              <w:t xml:space="preserve"> impacts.</w:t>
            </w:r>
          </w:p>
        </w:tc>
        <w:tc>
          <w:tcPr>
            <w:tcW w:w="471" w:type="pct"/>
            <w:shd w:val="clear" w:color="auto" w:fill="DEF0C2"/>
            <w:vAlign w:val="center"/>
          </w:tcPr>
          <w:p w14:paraId="076F5E3D" w14:textId="56EF8DEA" w:rsidR="00172C29" w:rsidRPr="007553A0" w:rsidRDefault="00172C29" w:rsidP="0018691C">
            <w:pPr>
              <w:pStyle w:val="TableText"/>
              <w:rPr>
                <w:rFonts w:cs="Century Gothic"/>
                <w:spacing w:val="-1"/>
                <w:szCs w:val="20"/>
                <w:lang w:eastAsia="en-AU"/>
              </w:rPr>
            </w:pPr>
            <w:r w:rsidRPr="007553A0">
              <w:rPr>
                <w:rFonts w:cs="Century Gothic"/>
                <w:spacing w:val="-1"/>
                <w:szCs w:val="20"/>
                <w:lang w:eastAsia="en-AU"/>
              </w:rPr>
              <w:t>Low</w:t>
            </w:r>
          </w:p>
        </w:tc>
      </w:tr>
      <w:tr w:rsidR="00172C29" w:rsidRPr="008C3972" w14:paraId="55BFA339" w14:textId="77777777" w:rsidTr="007E7723">
        <w:trPr>
          <w:trHeight w:val="1580"/>
        </w:trPr>
        <w:tc>
          <w:tcPr>
            <w:tcW w:w="428" w:type="pct"/>
            <w:vMerge/>
            <w:shd w:val="clear" w:color="auto" w:fill="auto"/>
          </w:tcPr>
          <w:p w14:paraId="6095EABB" w14:textId="58276BF5" w:rsidR="00172C29" w:rsidRPr="00AB54A6" w:rsidRDefault="00172C29" w:rsidP="00C92840">
            <w:pPr>
              <w:pStyle w:val="TableText"/>
              <w:rPr>
                <w:rStyle w:val="Strong"/>
              </w:rPr>
            </w:pPr>
          </w:p>
        </w:tc>
        <w:tc>
          <w:tcPr>
            <w:tcW w:w="601" w:type="pct"/>
            <w:vMerge/>
          </w:tcPr>
          <w:p w14:paraId="22600CE0" w14:textId="5F7CF748" w:rsidR="00172C29" w:rsidRPr="00AB54A6" w:rsidRDefault="00172C29" w:rsidP="00C92840">
            <w:pPr>
              <w:pStyle w:val="TableText"/>
              <w:rPr>
                <w:bCs/>
                <w:lang w:eastAsia="en-AU"/>
              </w:rPr>
            </w:pPr>
          </w:p>
        </w:tc>
        <w:tc>
          <w:tcPr>
            <w:tcW w:w="809" w:type="pct"/>
            <w:shd w:val="clear" w:color="auto" w:fill="auto"/>
          </w:tcPr>
          <w:p w14:paraId="54912893" w14:textId="77777777" w:rsidR="00BE33BF" w:rsidRPr="002B2033" w:rsidRDefault="00BE33BF" w:rsidP="00BE33BF">
            <w:pPr>
              <w:pStyle w:val="TableText"/>
              <w:rPr>
                <w:rStyle w:val="Strong"/>
              </w:rPr>
            </w:pPr>
            <w:r w:rsidRPr="002B2033">
              <w:rPr>
                <w:rStyle w:val="Strong"/>
              </w:rPr>
              <w:t>Small fresh (SF):</w:t>
            </w:r>
          </w:p>
          <w:p w14:paraId="0A708D08" w14:textId="3D775B53" w:rsidR="00172C29" w:rsidRPr="00AB54A6" w:rsidRDefault="00BE33BF" w:rsidP="00C92840">
            <w:pPr>
              <w:pStyle w:val="TableText"/>
              <w:rPr>
                <w:color w:val="000000"/>
                <w:lang w:eastAsia="en-AU"/>
              </w:rPr>
            </w:pPr>
            <w:r w:rsidRPr="00BE33BF">
              <w:rPr>
                <w:color w:val="000000"/>
                <w:lang w:eastAsia="en-AU"/>
              </w:rPr>
              <w:t xml:space="preserve">SF3: &gt;90 ML/ </w:t>
            </w:r>
            <w:proofErr w:type="spellStart"/>
            <w:r w:rsidRPr="00BE33BF">
              <w:rPr>
                <w:color w:val="000000"/>
                <w:lang w:eastAsia="en-AU"/>
              </w:rPr>
              <w:t>Mehi</w:t>
            </w:r>
            <w:proofErr w:type="spellEnd"/>
            <w:r w:rsidRPr="00BE33BF">
              <w:rPr>
                <w:color w:val="000000"/>
                <w:lang w:eastAsia="en-AU"/>
              </w:rPr>
              <w:t xml:space="preserve"> near Collarenebri for at least 10 days in Oct</w:t>
            </w:r>
            <w:r w:rsidR="007B49E7">
              <w:rPr>
                <w:color w:val="000000"/>
                <w:lang w:eastAsia="en-AU"/>
              </w:rPr>
              <w:t xml:space="preserve"> to </w:t>
            </w:r>
            <w:r w:rsidRPr="00BE33BF">
              <w:rPr>
                <w:color w:val="000000"/>
                <w:lang w:eastAsia="en-AU"/>
              </w:rPr>
              <w:t>Apr (but can occur at any time) (native fish condition and dispersal).</w:t>
            </w:r>
          </w:p>
        </w:tc>
        <w:tc>
          <w:tcPr>
            <w:tcW w:w="538" w:type="pct"/>
            <w:shd w:val="clear" w:color="auto" w:fill="auto"/>
          </w:tcPr>
          <w:p w14:paraId="7C3F8A38" w14:textId="415990D5" w:rsidR="00172C29" w:rsidRPr="00AB54A6" w:rsidRDefault="00124B45" w:rsidP="00C92840">
            <w:pPr>
              <w:pStyle w:val="TableText"/>
              <w:rPr>
                <w:color w:val="000000"/>
                <w:lang w:eastAsia="en-AU"/>
              </w:rPr>
            </w:pPr>
            <w:r>
              <w:rPr>
                <w:color w:val="000000"/>
                <w:lang w:eastAsia="en-AU"/>
              </w:rPr>
              <w:t>Within 12 months of a flow &gt;800 ML/day</w:t>
            </w:r>
            <w:r>
              <w:rPr>
                <w:lang w:eastAsia="en-AU"/>
              </w:rPr>
              <w:t xml:space="preserve"> near Collarenebri for at least 5 days</w:t>
            </w:r>
            <w:r w:rsidR="007B49E7">
              <w:rPr>
                <w:lang w:eastAsia="en-AU"/>
              </w:rPr>
              <w:t>.</w:t>
            </w:r>
          </w:p>
        </w:tc>
        <w:tc>
          <w:tcPr>
            <w:tcW w:w="1057" w:type="pct"/>
            <w:shd w:val="clear" w:color="auto" w:fill="auto"/>
          </w:tcPr>
          <w:p w14:paraId="4ECE720B" w14:textId="26F75BEA" w:rsidR="00124B45" w:rsidRDefault="00124B45" w:rsidP="00124B45">
            <w:pPr>
              <w:pStyle w:val="TableText"/>
              <w:rPr>
                <w:iCs/>
                <w:lang w:eastAsia="en-AU"/>
              </w:rPr>
            </w:pPr>
            <w:r w:rsidRPr="00184778">
              <w:rPr>
                <w:color w:val="000000"/>
                <w:lang w:eastAsia="en-AU"/>
              </w:rPr>
              <w:t xml:space="preserve">This flow </w:t>
            </w:r>
            <w:r>
              <w:rPr>
                <w:color w:val="000000"/>
                <w:lang w:eastAsia="en-AU"/>
              </w:rPr>
              <w:t>target is closely aligned to the occurrence of large natural flows. The combination of a large natural flows followed by a small fresh only occurred in 3 of the last 5 years (2016</w:t>
            </w:r>
            <w:r w:rsidRPr="004F0593">
              <w:rPr>
                <w:iCs/>
                <w:lang w:eastAsia="en-AU"/>
              </w:rPr>
              <w:t>–</w:t>
            </w:r>
            <w:r>
              <w:rPr>
                <w:iCs/>
                <w:lang w:eastAsia="en-AU"/>
              </w:rPr>
              <w:t xml:space="preserve">17, </w:t>
            </w:r>
            <w:r w:rsidRPr="004F0593">
              <w:rPr>
                <w:iCs/>
                <w:lang w:eastAsia="en-AU"/>
              </w:rPr>
              <w:t>201</w:t>
            </w:r>
            <w:r>
              <w:rPr>
                <w:iCs/>
                <w:lang w:eastAsia="en-AU"/>
              </w:rPr>
              <w:t>9</w:t>
            </w:r>
            <w:r w:rsidRPr="004F0593">
              <w:rPr>
                <w:iCs/>
                <w:lang w:eastAsia="en-AU"/>
              </w:rPr>
              <w:t>–</w:t>
            </w:r>
            <w:r>
              <w:rPr>
                <w:iCs/>
                <w:lang w:eastAsia="en-AU"/>
              </w:rPr>
              <w:t xml:space="preserve">20 and </w:t>
            </w:r>
            <w:r w:rsidRPr="004F0593">
              <w:rPr>
                <w:iCs/>
                <w:lang w:eastAsia="en-AU"/>
              </w:rPr>
              <w:t>20</w:t>
            </w:r>
            <w:r>
              <w:rPr>
                <w:iCs/>
                <w:lang w:eastAsia="en-AU"/>
              </w:rPr>
              <w:t>20</w:t>
            </w:r>
            <w:r w:rsidRPr="004F0593">
              <w:rPr>
                <w:iCs/>
                <w:lang w:eastAsia="en-AU"/>
              </w:rPr>
              <w:t>–</w:t>
            </w:r>
            <w:r>
              <w:rPr>
                <w:iCs/>
                <w:lang w:eastAsia="en-AU"/>
              </w:rPr>
              <w:t>2</w:t>
            </w:r>
            <w:r w:rsidRPr="004F0593">
              <w:rPr>
                <w:iCs/>
                <w:lang w:eastAsia="en-AU"/>
              </w:rPr>
              <w:t>1</w:t>
            </w:r>
            <w:r>
              <w:rPr>
                <w:iCs/>
                <w:lang w:eastAsia="en-AU"/>
              </w:rPr>
              <w:t>).</w:t>
            </w:r>
          </w:p>
          <w:p w14:paraId="0B1CFF44" w14:textId="1882A079" w:rsidR="00172C29" w:rsidRPr="00AB54A6" w:rsidRDefault="00124B45" w:rsidP="00124B45">
            <w:pPr>
              <w:pStyle w:val="TableText"/>
              <w:rPr>
                <w:color w:val="000000"/>
                <w:lang w:eastAsia="en-AU"/>
              </w:rPr>
            </w:pPr>
            <w:r w:rsidRPr="004F0593">
              <w:rPr>
                <w:iCs/>
                <w:lang w:eastAsia="en-AU"/>
              </w:rPr>
              <w:t xml:space="preserve">Natural flows </w:t>
            </w:r>
            <w:r>
              <w:rPr>
                <w:iCs/>
                <w:lang w:eastAsia="en-AU"/>
              </w:rPr>
              <w:t xml:space="preserve">along the </w:t>
            </w:r>
            <w:proofErr w:type="spellStart"/>
            <w:r w:rsidR="002D4616">
              <w:rPr>
                <w:iCs/>
                <w:lang w:eastAsia="en-AU"/>
              </w:rPr>
              <w:t>Mehi</w:t>
            </w:r>
            <w:proofErr w:type="spellEnd"/>
            <w:r w:rsidR="002D4616">
              <w:rPr>
                <w:iCs/>
                <w:lang w:eastAsia="en-AU"/>
              </w:rPr>
              <w:t xml:space="preserve"> </w:t>
            </w:r>
            <w:r w:rsidR="0095723E">
              <w:rPr>
                <w:iCs/>
                <w:lang w:eastAsia="en-AU"/>
              </w:rPr>
              <w:t>River</w:t>
            </w:r>
            <w:r w:rsidRPr="004F0593">
              <w:rPr>
                <w:iCs/>
                <w:lang w:eastAsia="en-AU"/>
              </w:rPr>
              <w:t xml:space="preserve"> during Mar 202</w:t>
            </w:r>
            <w:r>
              <w:rPr>
                <w:iCs/>
                <w:lang w:eastAsia="en-AU"/>
              </w:rPr>
              <w:t xml:space="preserve">1 achieved a flow of </w:t>
            </w:r>
            <w:r w:rsidR="002D4616">
              <w:rPr>
                <w:iCs/>
                <w:lang w:eastAsia="en-AU"/>
              </w:rPr>
              <w:t>800</w:t>
            </w:r>
            <w:r>
              <w:rPr>
                <w:iCs/>
                <w:lang w:eastAsia="en-AU"/>
              </w:rPr>
              <w:t xml:space="preserve"> ML/d for more than 5 days </w:t>
            </w:r>
            <w:r w:rsidR="002D4616">
              <w:rPr>
                <w:lang w:eastAsia="en-AU"/>
              </w:rPr>
              <w:t>near Collarenebri</w:t>
            </w:r>
            <w:r>
              <w:rPr>
                <w:lang w:eastAsia="en-AU"/>
              </w:rPr>
              <w:t>. Provision of a small fresh during spring</w:t>
            </w:r>
            <w:r w:rsidR="0095723E">
              <w:rPr>
                <w:lang w:eastAsia="en-AU"/>
              </w:rPr>
              <w:t xml:space="preserve"> to</w:t>
            </w:r>
            <w:r w:rsidR="00773FDC">
              <w:rPr>
                <w:lang w:eastAsia="en-AU"/>
              </w:rPr>
              <w:t xml:space="preserve"> </w:t>
            </w:r>
            <w:r>
              <w:rPr>
                <w:iCs/>
                <w:lang w:eastAsia="en-AU"/>
              </w:rPr>
              <w:t>summer 2021</w:t>
            </w:r>
            <w:r w:rsidRPr="004F0593">
              <w:rPr>
                <w:iCs/>
                <w:lang w:eastAsia="en-AU"/>
              </w:rPr>
              <w:t>–</w:t>
            </w:r>
            <w:r>
              <w:rPr>
                <w:iCs/>
                <w:lang w:eastAsia="en-AU"/>
              </w:rPr>
              <w:t xml:space="preserve">22 would provide </w:t>
            </w:r>
            <w:r w:rsidR="002D4616">
              <w:rPr>
                <w:iCs/>
                <w:lang w:eastAsia="en-AU"/>
              </w:rPr>
              <w:t xml:space="preserve">native fish </w:t>
            </w:r>
            <w:r>
              <w:rPr>
                <w:iCs/>
                <w:lang w:eastAsia="en-AU"/>
              </w:rPr>
              <w:t>with an opportunity to move between the Gwydir and Barwon Rivers.</w:t>
            </w:r>
            <w:r w:rsidR="0095723E">
              <w:rPr>
                <w:iCs/>
                <w:lang w:eastAsia="en-AU"/>
              </w:rPr>
              <w:t xml:space="preserve"> </w:t>
            </w:r>
            <w:r w:rsidR="0095723E">
              <w:t>This environmental demand has been assessed as moderate.</w:t>
            </w:r>
          </w:p>
        </w:tc>
        <w:tc>
          <w:tcPr>
            <w:tcW w:w="428" w:type="pct"/>
            <w:shd w:val="clear" w:color="auto" w:fill="FDF4C7"/>
            <w:vAlign w:val="center"/>
          </w:tcPr>
          <w:p w14:paraId="7279889A" w14:textId="34CB122B" w:rsidR="00172C29" w:rsidRPr="00AB54A6" w:rsidRDefault="002D4616" w:rsidP="0018691C">
            <w:pPr>
              <w:pStyle w:val="TableText"/>
              <w:rPr>
                <w:rFonts w:cs="Century Gothic"/>
                <w:spacing w:val="-1"/>
                <w:szCs w:val="20"/>
                <w:lang w:eastAsia="en-AU"/>
              </w:rPr>
            </w:pPr>
            <w:r>
              <w:rPr>
                <w:rFonts w:cs="Century Gothic"/>
                <w:spacing w:val="-1"/>
                <w:szCs w:val="20"/>
                <w:lang w:eastAsia="en-AU"/>
              </w:rPr>
              <w:t>Moderate</w:t>
            </w:r>
          </w:p>
        </w:tc>
        <w:tc>
          <w:tcPr>
            <w:tcW w:w="668" w:type="pct"/>
            <w:shd w:val="clear" w:color="auto" w:fill="B4C9E2"/>
            <w:vAlign w:val="center"/>
          </w:tcPr>
          <w:p w14:paraId="3B7A5EED" w14:textId="7D14343D" w:rsidR="00172C29" w:rsidRPr="00AB54A6" w:rsidRDefault="002D4616" w:rsidP="0018691C">
            <w:pPr>
              <w:spacing w:before="120"/>
              <w:rPr>
                <w:rFonts w:cs="Century Gothic"/>
                <w:spacing w:val="-1"/>
                <w:szCs w:val="20"/>
                <w:lang w:eastAsia="en-AU"/>
              </w:rPr>
            </w:pPr>
            <w:r w:rsidRPr="00CE0500">
              <w:rPr>
                <w:rFonts w:cstheme="minorHAnsi"/>
                <w:color w:val="000000" w:themeColor="text1"/>
                <w:sz w:val="18"/>
                <w:szCs w:val="18"/>
              </w:rPr>
              <w:t xml:space="preserve">Use of </w:t>
            </w:r>
            <w:r w:rsidR="0095723E">
              <w:rPr>
                <w:rFonts w:cstheme="minorHAnsi"/>
                <w:color w:val="000000" w:themeColor="text1"/>
                <w:sz w:val="18"/>
                <w:szCs w:val="18"/>
              </w:rPr>
              <w:t xml:space="preserve">Commonwealth </w:t>
            </w:r>
            <w:r w:rsidRPr="00CE0500">
              <w:rPr>
                <w:rFonts w:cstheme="minorHAnsi"/>
                <w:color w:val="000000" w:themeColor="text1"/>
                <w:sz w:val="18"/>
                <w:szCs w:val="18"/>
              </w:rPr>
              <w:t xml:space="preserve">supplementary water to protect natural flow. Use will be assessed based on the </w:t>
            </w:r>
            <w:r w:rsidR="0095723E">
              <w:rPr>
                <w:rFonts w:cstheme="minorHAnsi"/>
                <w:color w:val="000000" w:themeColor="text1"/>
                <w:sz w:val="18"/>
                <w:szCs w:val="18"/>
              </w:rPr>
              <w:t xml:space="preserve">demand and </w:t>
            </w:r>
            <w:r w:rsidRPr="00CE0500">
              <w:rPr>
                <w:rFonts w:cstheme="minorHAnsi"/>
                <w:color w:val="000000" w:themeColor="text1"/>
                <w:sz w:val="18"/>
                <w:szCs w:val="18"/>
              </w:rPr>
              <w:t xml:space="preserve">likelihood of </w:t>
            </w:r>
            <w:proofErr w:type="gramStart"/>
            <w:r w:rsidRPr="00CE0500">
              <w:rPr>
                <w:rFonts w:cstheme="minorHAnsi"/>
                <w:color w:val="000000" w:themeColor="text1"/>
                <w:sz w:val="18"/>
                <w:szCs w:val="18"/>
              </w:rPr>
              <w:t>third part</w:t>
            </w:r>
            <w:r w:rsidR="0095723E">
              <w:rPr>
                <w:rFonts w:cstheme="minorHAnsi"/>
                <w:color w:val="000000" w:themeColor="text1"/>
                <w:sz w:val="18"/>
                <w:szCs w:val="18"/>
              </w:rPr>
              <w:t>y</w:t>
            </w:r>
            <w:proofErr w:type="gramEnd"/>
            <w:r w:rsidRPr="00CE0500">
              <w:rPr>
                <w:rFonts w:cstheme="minorHAnsi"/>
                <w:color w:val="000000" w:themeColor="text1"/>
                <w:sz w:val="18"/>
                <w:szCs w:val="18"/>
              </w:rPr>
              <w:t xml:space="preserve"> impacts</w:t>
            </w:r>
            <w:r w:rsidR="0095723E">
              <w:rPr>
                <w:rFonts w:cs="Century Gothic"/>
                <w:spacing w:val="-1"/>
                <w:szCs w:val="20"/>
                <w:lang w:eastAsia="en-AU"/>
              </w:rPr>
              <w:t>.</w:t>
            </w:r>
          </w:p>
        </w:tc>
        <w:tc>
          <w:tcPr>
            <w:tcW w:w="471" w:type="pct"/>
            <w:shd w:val="clear" w:color="auto" w:fill="DEF0C2"/>
            <w:vAlign w:val="center"/>
          </w:tcPr>
          <w:p w14:paraId="609881FD" w14:textId="713C6C70" w:rsidR="00172C29" w:rsidRPr="00AB54A6" w:rsidRDefault="002D4616" w:rsidP="0018691C">
            <w:pPr>
              <w:pStyle w:val="TableText"/>
              <w:rPr>
                <w:rFonts w:cs="Century Gothic"/>
                <w:lang w:eastAsia="en-AU"/>
              </w:rPr>
            </w:pPr>
            <w:r>
              <w:rPr>
                <w:rFonts w:cs="Century Gothic"/>
                <w:lang w:eastAsia="en-AU"/>
              </w:rPr>
              <w:t>Low</w:t>
            </w:r>
            <w:r w:rsidR="00C742ED">
              <w:rPr>
                <w:rFonts w:cs="Century Gothic"/>
                <w:lang w:eastAsia="en-AU"/>
              </w:rPr>
              <w:t xml:space="preserve"> to </w:t>
            </w:r>
            <w:r>
              <w:rPr>
                <w:rFonts w:cs="Century Gothic"/>
                <w:lang w:eastAsia="en-AU"/>
              </w:rPr>
              <w:t>Moderate</w:t>
            </w:r>
          </w:p>
        </w:tc>
      </w:tr>
      <w:tr w:rsidR="00172C29" w:rsidRPr="008C3972" w14:paraId="53DBE240" w14:textId="77777777" w:rsidTr="007E7723">
        <w:trPr>
          <w:trHeight w:val="2897"/>
        </w:trPr>
        <w:tc>
          <w:tcPr>
            <w:tcW w:w="428" w:type="pct"/>
            <w:vMerge/>
            <w:shd w:val="clear" w:color="auto" w:fill="auto"/>
          </w:tcPr>
          <w:p w14:paraId="611F0A92" w14:textId="305378B3" w:rsidR="00172C29" w:rsidRPr="00476E47" w:rsidRDefault="00172C29" w:rsidP="00C92840">
            <w:pPr>
              <w:pStyle w:val="TableText"/>
              <w:rPr>
                <w:rStyle w:val="Strong"/>
              </w:rPr>
            </w:pPr>
          </w:p>
        </w:tc>
        <w:tc>
          <w:tcPr>
            <w:tcW w:w="601" w:type="pct"/>
          </w:tcPr>
          <w:p w14:paraId="40340751" w14:textId="77777777" w:rsidR="00172C29" w:rsidRPr="00172C29" w:rsidRDefault="00172C29" w:rsidP="00172C29">
            <w:pPr>
              <w:pStyle w:val="TableText"/>
              <w:rPr>
                <w:bCs/>
                <w:lang w:eastAsia="en-AU"/>
              </w:rPr>
            </w:pPr>
            <w:r w:rsidRPr="00172C29">
              <w:rPr>
                <w:bCs/>
                <w:lang w:eastAsia="en-AU"/>
              </w:rPr>
              <w:t>Native fish dispersal and condition</w:t>
            </w:r>
          </w:p>
          <w:p w14:paraId="270995D4" w14:textId="77777777" w:rsidR="00172C29" w:rsidRPr="00172C29" w:rsidRDefault="00172C29" w:rsidP="00172C29">
            <w:pPr>
              <w:pStyle w:val="TableText"/>
              <w:rPr>
                <w:bCs/>
                <w:lang w:eastAsia="en-AU"/>
              </w:rPr>
            </w:pPr>
            <w:r w:rsidRPr="00172C29">
              <w:rPr>
                <w:bCs/>
                <w:lang w:eastAsia="en-AU"/>
              </w:rPr>
              <w:t xml:space="preserve">Native fish spawning (flow specialists, </w:t>
            </w:r>
            <w:proofErr w:type="gramStart"/>
            <w:r w:rsidRPr="00172C29">
              <w:rPr>
                <w:bCs/>
                <w:lang w:eastAsia="en-AU"/>
              </w:rPr>
              <w:t>e.g.</w:t>
            </w:r>
            <w:proofErr w:type="gramEnd"/>
            <w:r w:rsidRPr="00172C29">
              <w:rPr>
                <w:bCs/>
                <w:lang w:eastAsia="en-AU"/>
              </w:rPr>
              <w:t xml:space="preserve"> golden perch)</w:t>
            </w:r>
          </w:p>
          <w:p w14:paraId="35C5B2F8" w14:textId="7F082F72" w:rsidR="00172C29" w:rsidRPr="00172C29" w:rsidRDefault="00A025DF" w:rsidP="00172C29">
            <w:pPr>
              <w:pStyle w:val="TableText"/>
              <w:rPr>
                <w:bCs/>
                <w:lang w:eastAsia="en-AU"/>
              </w:rPr>
            </w:pPr>
            <w:r>
              <w:rPr>
                <w:bCs/>
                <w:lang w:eastAsia="en-AU"/>
              </w:rPr>
              <w:t>Maintain n</w:t>
            </w:r>
            <w:r w:rsidR="00172C29" w:rsidRPr="00172C29">
              <w:rPr>
                <w:bCs/>
                <w:lang w:eastAsia="en-AU"/>
              </w:rPr>
              <w:t>ative vegetation</w:t>
            </w:r>
            <w:r>
              <w:rPr>
                <w:bCs/>
                <w:lang w:eastAsia="en-AU"/>
              </w:rPr>
              <w:t xml:space="preserve"> condition</w:t>
            </w:r>
          </w:p>
          <w:p w14:paraId="7C6F9C79" w14:textId="77777777" w:rsidR="00172C29" w:rsidRPr="00172C29" w:rsidRDefault="00172C29" w:rsidP="00172C29">
            <w:pPr>
              <w:pStyle w:val="TableText"/>
              <w:rPr>
                <w:bCs/>
                <w:lang w:eastAsia="en-AU"/>
              </w:rPr>
            </w:pPr>
            <w:r w:rsidRPr="00172C29">
              <w:rPr>
                <w:bCs/>
                <w:lang w:eastAsia="en-AU"/>
              </w:rPr>
              <w:t>Frog breeding</w:t>
            </w:r>
          </w:p>
          <w:p w14:paraId="407C51A9" w14:textId="60D2B9A1" w:rsidR="00172C29" w:rsidRPr="00476E47" w:rsidRDefault="00172C29" w:rsidP="00172C29">
            <w:pPr>
              <w:pStyle w:val="TableText"/>
              <w:rPr>
                <w:bCs/>
                <w:lang w:eastAsia="en-AU"/>
              </w:rPr>
            </w:pPr>
            <w:r w:rsidRPr="00172C29">
              <w:rPr>
                <w:bCs/>
                <w:lang w:eastAsia="en-AU"/>
              </w:rPr>
              <w:t>Aquatic ecosystem function</w:t>
            </w:r>
          </w:p>
        </w:tc>
        <w:tc>
          <w:tcPr>
            <w:tcW w:w="809" w:type="pct"/>
            <w:shd w:val="clear" w:color="auto" w:fill="auto"/>
          </w:tcPr>
          <w:p w14:paraId="04FB0569" w14:textId="77777777" w:rsidR="00172C29" w:rsidRPr="00172C29" w:rsidRDefault="00172C29" w:rsidP="00172C29">
            <w:pPr>
              <w:pStyle w:val="TableText"/>
              <w:rPr>
                <w:b/>
                <w:bCs/>
                <w:color w:val="000000"/>
                <w:lang w:eastAsia="en-AU"/>
              </w:rPr>
            </w:pPr>
            <w:r w:rsidRPr="00172C29">
              <w:rPr>
                <w:b/>
                <w:bCs/>
                <w:color w:val="000000"/>
                <w:lang w:eastAsia="en-AU"/>
              </w:rPr>
              <w:t>Large fresh (LF):</w:t>
            </w:r>
          </w:p>
          <w:p w14:paraId="2D0B3D8D" w14:textId="107B9DB9" w:rsidR="00172C29" w:rsidRPr="00172C29" w:rsidRDefault="00172C29" w:rsidP="00172C29">
            <w:pPr>
              <w:pStyle w:val="TableText"/>
              <w:rPr>
                <w:color w:val="000000"/>
                <w:lang w:eastAsia="en-AU"/>
              </w:rPr>
            </w:pPr>
            <w:r w:rsidRPr="00172C29">
              <w:rPr>
                <w:color w:val="000000"/>
                <w:lang w:eastAsia="en-AU"/>
              </w:rPr>
              <w:t>LF1: for at least 5 days in Jul–Sept (but can occur at any time) for native fish condition and dispersal</w:t>
            </w:r>
            <w:r>
              <w:rPr>
                <w:color w:val="000000"/>
                <w:lang w:eastAsia="en-AU"/>
              </w:rPr>
              <w:t>.</w:t>
            </w:r>
          </w:p>
          <w:p w14:paraId="23450ABD" w14:textId="0B250E49" w:rsidR="00172C29" w:rsidRPr="00172C29" w:rsidRDefault="00172C29" w:rsidP="00172C29">
            <w:pPr>
              <w:pStyle w:val="TableText"/>
              <w:rPr>
                <w:color w:val="000000"/>
                <w:lang w:eastAsia="en-AU"/>
              </w:rPr>
            </w:pPr>
            <w:r w:rsidRPr="00172C29">
              <w:rPr>
                <w:color w:val="000000"/>
                <w:lang w:eastAsia="en-AU"/>
              </w:rPr>
              <w:t xml:space="preserve">&gt;1 500 ML/d d/s </w:t>
            </w:r>
            <w:proofErr w:type="spellStart"/>
            <w:r w:rsidRPr="00172C29">
              <w:rPr>
                <w:color w:val="000000"/>
                <w:lang w:eastAsia="en-AU"/>
              </w:rPr>
              <w:t>Combadello</w:t>
            </w:r>
            <w:proofErr w:type="spellEnd"/>
          </w:p>
          <w:p w14:paraId="2AB9B733" w14:textId="41DC8AD2" w:rsidR="00172C29" w:rsidRPr="00172C29" w:rsidRDefault="00172C29" w:rsidP="00172C29">
            <w:pPr>
              <w:pStyle w:val="TableText"/>
              <w:rPr>
                <w:color w:val="000000"/>
                <w:lang w:eastAsia="en-AU"/>
              </w:rPr>
            </w:pPr>
            <w:r w:rsidRPr="00172C29">
              <w:rPr>
                <w:color w:val="000000"/>
                <w:lang w:eastAsia="en-AU"/>
              </w:rPr>
              <w:t xml:space="preserve">&gt;850 ML/d d/s </w:t>
            </w:r>
            <w:proofErr w:type="spellStart"/>
            <w:r w:rsidRPr="00172C29">
              <w:rPr>
                <w:color w:val="000000"/>
                <w:lang w:eastAsia="en-AU"/>
              </w:rPr>
              <w:t>Gundare</w:t>
            </w:r>
            <w:proofErr w:type="spellEnd"/>
          </w:p>
          <w:p w14:paraId="31B5DE65" w14:textId="27A1BF64" w:rsidR="00172C29" w:rsidRPr="00172C29" w:rsidRDefault="00172C29" w:rsidP="00172C29">
            <w:pPr>
              <w:pStyle w:val="TableText"/>
              <w:rPr>
                <w:color w:val="000000"/>
                <w:lang w:eastAsia="en-AU"/>
              </w:rPr>
            </w:pPr>
            <w:r w:rsidRPr="00172C29">
              <w:rPr>
                <w:color w:val="000000"/>
                <w:lang w:eastAsia="en-AU"/>
              </w:rPr>
              <w:t>LF2: for at least 5 days in Oct</w:t>
            </w:r>
            <w:r w:rsidR="002C77BE">
              <w:rPr>
                <w:color w:val="000000"/>
                <w:lang w:eastAsia="en-AU"/>
              </w:rPr>
              <w:t xml:space="preserve"> to </w:t>
            </w:r>
            <w:r w:rsidRPr="00172C29">
              <w:rPr>
                <w:color w:val="000000"/>
                <w:lang w:eastAsia="en-AU"/>
              </w:rPr>
              <w:t>Apr for spawning of flow specialists</w:t>
            </w:r>
          </w:p>
          <w:p w14:paraId="29218B61" w14:textId="0CEEC154" w:rsidR="00172C29" w:rsidRPr="00172C29" w:rsidRDefault="00172C29" w:rsidP="00172C29">
            <w:pPr>
              <w:pStyle w:val="TableText"/>
              <w:rPr>
                <w:color w:val="000000"/>
                <w:lang w:eastAsia="en-AU"/>
              </w:rPr>
            </w:pPr>
            <w:r w:rsidRPr="00172C29">
              <w:rPr>
                <w:color w:val="000000"/>
                <w:lang w:eastAsia="en-AU"/>
              </w:rPr>
              <w:t xml:space="preserve">&gt;1 500 ML/d d/s </w:t>
            </w:r>
            <w:proofErr w:type="spellStart"/>
            <w:r w:rsidRPr="00172C29">
              <w:rPr>
                <w:color w:val="000000"/>
                <w:lang w:eastAsia="en-AU"/>
              </w:rPr>
              <w:t>Combadello</w:t>
            </w:r>
            <w:proofErr w:type="spellEnd"/>
          </w:p>
          <w:p w14:paraId="1A09CD2A" w14:textId="1D95A22F" w:rsidR="00172C29" w:rsidRPr="00476E47" w:rsidRDefault="00172C29" w:rsidP="00172C29">
            <w:pPr>
              <w:pStyle w:val="TableText"/>
              <w:rPr>
                <w:color w:val="000000"/>
                <w:lang w:eastAsia="en-AU"/>
              </w:rPr>
            </w:pPr>
            <w:r w:rsidRPr="00172C29">
              <w:rPr>
                <w:color w:val="000000"/>
                <w:lang w:eastAsia="en-AU"/>
              </w:rPr>
              <w:t xml:space="preserve">&gt;850 ML/d d/s </w:t>
            </w:r>
            <w:proofErr w:type="spellStart"/>
            <w:r w:rsidRPr="00172C29">
              <w:rPr>
                <w:color w:val="000000"/>
                <w:lang w:eastAsia="en-AU"/>
              </w:rPr>
              <w:t>Gundare</w:t>
            </w:r>
            <w:proofErr w:type="spellEnd"/>
          </w:p>
        </w:tc>
        <w:tc>
          <w:tcPr>
            <w:tcW w:w="538" w:type="pct"/>
            <w:shd w:val="clear" w:color="auto" w:fill="auto"/>
          </w:tcPr>
          <w:p w14:paraId="5E797913" w14:textId="03383400" w:rsidR="00BE33BF" w:rsidRPr="00BE33BF" w:rsidRDefault="00BE33BF" w:rsidP="00BE33BF">
            <w:pPr>
              <w:pStyle w:val="TableText"/>
              <w:rPr>
                <w:bCs/>
                <w:lang w:eastAsia="en-AU"/>
              </w:rPr>
            </w:pPr>
            <w:r w:rsidRPr="00BE33BF">
              <w:rPr>
                <w:bCs/>
                <w:lang w:eastAsia="en-AU"/>
              </w:rPr>
              <w:t>LF1: 5</w:t>
            </w:r>
            <w:r w:rsidR="002C77BE">
              <w:rPr>
                <w:bCs/>
                <w:lang w:eastAsia="en-AU"/>
              </w:rPr>
              <w:t xml:space="preserve"> to </w:t>
            </w:r>
            <w:r w:rsidRPr="00BE33BF">
              <w:rPr>
                <w:bCs/>
                <w:lang w:eastAsia="en-AU"/>
              </w:rPr>
              <w:t>10 in 10 years</w:t>
            </w:r>
          </w:p>
          <w:p w14:paraId="7526A9C3" w14:textId="5DE22902" w:rsidR="00BE33BF" w:rsidRPr="00BE33BF" w:rsidRDefault="00BE33BF" w:rsidP="00BE33BF">
            <w:pPr>
              <w:pStyle w:val="TableText"/>
              <w:rPr>
                <w:bCs/>
                <w:lang w:eastAsia="en-AU"/>
              </w:rPr>
            </w:pPr>
            <w:r w:rsidRPr="00BE33BF">
              <w:rPr>
                <w:bCs/>
                <w:lang w:eastAsia="en-AU"/>
              </w:rPr>
              <w:t>(Max. interval: 2 years)</w:t>
            </w:r>
            <w:r w:rsidR="002C77BE">
              <w:rPr>
                <w:bCs/>
                <w:lang w:eastAsia="en-AU"/>
              </w:rPr>
              <w:t>.</w:t>
            </w:r>
          </w:p>
          <w:p w14:paraId="55A447A8" w14:textId="77777777" w:rsidR="00BE33BF" w:rsidRPr="00BE33BF" w:rsidRDefault="00BE33BF" w:rsidP="00BE33BF">
            <w:pPr>
              <w:pStyle w:val="TableText"/>
              <w:rPr>
                <w:bCs/>
                <w:lang w:eastAsia="en-AU"/>
              </w:rPr>
            </w:pPr>
          </w:p>
          <w:p w14:paraId="1A5DD3AC" w14:textId="1E2FA138" w:rsidR="00BE33BF" w:rsidRPr="00BE33BF" w:rsidRDefault="00BE33BF" w:rsidP="00BE33BF">
            <w:pPr>
              <w:pStyle w:val="TableText"/>
              <w:rPr>
                <w:bCs/>
                <w:lang w:eastAsia="en-AU"/>
              </w:rPr>
            </w:pPr>
            <w:r w:rsidRPr="00BE33BF">
              <w:rPr>
                <w:bCs/>
                <w:lang w:eastAsia="en-AU"/>
              </w:rPr>
              <w:t>LF2: 3</w:t>
            </w:r>
            <w:r w:rsidR="002C77BE">
              <w:rPr>
                <w:bCs/>
                <w:lang w:eastAsia="en-AU"/>
              </w:rPr>
              <w:t xml:space="preserve"> to </w:t>
            </w:r>
            <w:r w:rsidRPr="00BE33BF">
              <w:rPr>
                <w:bCs/>
                <w:lang w:eastAsia="en-AU"/>
              </w:rPr>
              <w:t>5 in 10 years</w:t>
            </w:r>
          </w:p>
          <w:p w14:paraId="7B533F8B" w14:textId="2EA490C9" w:rsidR="00172C29" w:rsidRPr="00476E47" w:rsidRDefault="00BE33BF" w:rsidP="00BE33BF">
            <w:pPr>
              <w:pStyle w:val="TableText"/>
              <w:rPr>
                <w:bCs/>
                <w:lang w:eastAsia="en-AU"/>
              </w:rPr>
            </w:pPr>
            <w:r w:rsidRPr="00BE33BF">
              <w:rPr>
                <w:bCs/>
                <w:lang w:eastAsia="en-AU"/>
              </w:rPr>
              <w:t>(Max. interval: 4 years)</w:t>
            </w:r>
            <w:r w:rsidR="002C77BE">
              <w:rPr>
                <w:bCs/>
                <w:lang w:eastAsia="en-AU"/>
              </w:rPr>
              <w:t>.</w:t>
            </w:r>
          </w:p>
        </w:tc>
        <w:tc>
          <w:tcPr>
            <w:tcW w:w="1057" w:type="pct"/>
            <w:shd w:val="clear" w:color="auto" w:fill="auto"/>
          </w:tcPr>
          <w:p w14:paraId="334B621C" w14:textId="2448A42F" w:rsidR="007553A0" w:rsidRPr="007553A0" w:rsidRDefault="007553A0" w:rsidP="007553A0">
            <w:pPr>
              <w:pStyle w:val="TableText"/>
              <w:rPr>
                <w:spacing w:val="-2"/>
                <w:lang w:eastAsia="en-AU"/>
              </w:rPr>
            </w:pPr>
            <w:r w:rsidRPr="007553A0">
              <w:rPr>
                <w:spacing w:val="-2"/>
                <w:lang w:eastAsia="en-AU"/>
              </w:rPr>
              <w:t xml:space="preserve">Flow targets for large fresh flows for native fish condition and dispersal were met downstream of </w:t>
            </w:r>
            <w:proofErr w:type="spellStart"/>
            <w:r w:rsidRPr="007553A0">
              <w:rPr>
                <w:spacing w:val="-2"/>
                <w:lang w:eastAsia="en-AU"/>
              </w:rPr>
              <w:t>Combardello</w:t>
            </w:r>
            <w:proofErr w:type="spellEnd"/>
            <w:r w:rsidRPr="007553A0">
              <w:rPr>
                <w:spacing w:val="-2"/>
                <w:lang w:eastAsia="en-AU"/>
              </w:rPr>
              <w:t xml:space="preserve"> and </w:t>
            </w:r>
            <w:proofErr w:type="spellStart"/>
            <w:r w:rsidRPr="007553A0">
              <w:rPr>
                <w:spacing w:val="-2"/>
                <w:lang w:eastAsia="en-AU"/>
              </w:rPr>
              <w:t>Gundare</w:t>
            </w:r>
            <w:proofErr w:type="spellEnd"/>
            <w:r w:rsidRPr="007553A0">
              <w:rPr>
                <w:spacing w:val="-2"/>
                <w:lang w:eastAsia="en-AU"/>
              </w:rPr>
              <w:t xml:space="preserve"> weirs in 3 of the last 5 years.</w:t>
            </w:r>
          </w:p>
          <w:p w14:paraId="4710FC77" w14:textId="11CF6A75" w:rsidR="00172C29" w:rsidRPr="00476E47" w:rsidRDefault="007553A0" w:rsidP="007553A0">
            <w:pPr>
              <w:pStyle w:val="TableText"/>
              <w:rPr>
                <w:spacing w:val="-2"/>
                <w:lang w:eastAsia="en-AU"/>
              </w:rPr>
            </w:pPr>
            <w:r w:rsidRPr="007553A0">
              <w:rPr>
                <w:spacing w:val="-2"/>
                <w:lang w:eastAsia="en-AU"/>
              </w:rPr>
              <w:t xml:space="preserve">Flow targets for large fresh flows for spawning of flow specialists were met downstream of </w:t>
            </w:r>
            <w:proofErr w:type="spellStart"/>
            <w:r w:rsidRPr="007553A0">
              <w:rPr>
                <w:spacing w:val="-2"/>
                <w:lang w:eastAsia="en-AU"/>
              </w:rPr>
              <w:t>Combardello</w:t>
            </w:r>
            <w:proofErr w:type="spellEnd"/>
            <w:r w:rsidRPr="007553A0">
              <w:rPr>
                <w:spacing w:val="-2"/>
                <w:lang w:eastAsia="en-AU"/>
              </w:rPr>
              <w:t xml:space="preserve"> and </w:t>
            </w:r>
            <w:proofErr w:type="spellStart"/>
            <w:r w:rsidRPr="007553A0">
              <w:rPr>
                <w:spacing w:val="-2"/>
                <w:lang w:eastAsia="en-AU"/>
              </w:rPr>
              <w:t>Gundare</w:t>
            </w:r>
            <w:proofErr w:type="spellEnd"/>
            <w:r w:rsidRPr="007553A0">
              <w:rPr>
                <w:spacing w:val="-2"/>
                <w:lang w:eastAsia="en-AU"/>
              </w:rPr>
              <w:t xml:space="preserve"> weirs in 2 of the last 5 years. </w:t>
            </w:r>
            <w:r w:rsidR="0095723E">
              <w:rPr>
                <w:rFonts w:cstheme="minorHAnsi"/>
                <w:szCs w:val="18"/>
                <w:lang w:eastAsia="en-AU"/>
              </w:rPr>
              <w:t>The environmental demand has been assessed as low to moderate.</w:t>
            </w:r>
          </w:p>
        </w:tc>
        <w:tc>
          <w:tcPr>
            <w:tcW w:w="428" w:type="pct"/>
            <w:shd w:val="clear" w:color="auto" w:fill="DEF0C2"/>
            <w:vAlign w:val="center"/>
          </w:tcPr>
          <w:p w14:paraId="71B246AE" w14:textId="1BC74F77" w:rsidR="00172C29" w:rsidRPr="00476E47" w:rsidRDefault="00BE33BF" w:rsidP="0018691C">
            <w:pPr>
              <w:pStyle w:val="TableText"/>
              <w:rPr>
                <w:rFonts w:cs="Century Gothic"/>
                <w:spacing w:val="-1"/>
                <w:szCs w:val="20"/>
                <w:lang w:eastAsia="en-AU"/>
              </w:rPr>
            </w:pPr>
            <w:r>
              <w:rPr>
                <w:rFonts w:cs="Century Gothic"/>
                <w:spacing w:val="-1"/>
                <w:szCs w:val="20"/>
                <w:lang w:eastAsia="en-AU"/>
              </w:rPr>
              <w:t>Low</w:t>
            </w:r>
            <w:r w:rsidR="00DF71EA">
              <w:rPr>
                <w:rFonts w:cs="Century Gothic"/>
                <w:spacing w:val="-1"/>
                <w:szCs w:val="20"/>
                <w:lang w:eastAsia="en-AU"/>
              </w:rPr>
              <w:t xml:space="preserve"> to </w:t>
            </w:r>
            <w:r>
              <w:rPr>
                <w:rFonts w:cs="Century Gothic"/>
                <w:spacing w:val="-1"/>
                <w:szCs w:val="20"/>
                <w:lang w:eastAsia="en-AU"/>
              </w:rPr>
              <w:t>Moderate</w:t>
            </w:r>
          </w:p>
        </w:tc>
        <w:tc>
          <w:tcPr>
            <w:tcW w:w="668" w:type="pct"/>
            <w:shd w:val="clear" w:color="auto" w:fill="D0E9F0"/>
            <w:vAlign w:val="center"/>
          </w:tcPr>
          <w:p w14:paraId="7113548C" w14:textId="5D33B3A3" w:rsidR="00BE33BF" w:rsidRPr="00172C29" w:rsidRDefault="00BE33BF" w:rsidP="0018691C">
            <w:pPr>
              <w:pStyle w:val="TableText"/>
            </w:pPr>
            <w:r>
              <w:t>A secondary priority for CEW under moderate water resource availability scenarios</w:t>
            </w:r>
            <w:r w:rsidR="00945393">
              <w:t>.</w:t>
            </w:r>
          </w:p>
          <w:p w14:paraId="5F4E7F2A" w14:textId="237F69B4" w:rsidR="00172C29" w:rsidRPr="00476E47" w:rsidRDefault="00BE33BF" w:rsidP="0018691C">
            <w:pPr>
              <w:pStyle w:val="TableText"/>
              <w:rPr>
                <w:rFonts w:cs="Century Gothic"/>
                <w:spacing w:val="-1"/>
                <w:szCs w:val="20"/>
                <w:lang w:eastAsia="en-AU"/>
              </w:rPr>
            </w:pPr>
            <w:r>
              <w:t xml:space="preserve">Use of </w:t>
            </w:r>
            <w:r w:rsidR="006745B2">
              <w:t xml:space="preserve">Commonwealth </w:t>
            </w:r>
            <w:r>
              <w:t xml:space="preserve">supplementary water to protect natural flow may be considered. Use will be assessed based on the </w:t>
            </w:r>
            <w:r w:rsidR="006745B2">
              <w:t xml:space="preserve">demand and </w:t>
            </w:r>
            <w:r>
              <w:t xml:space="preserve">likelihood of </w:t>
            </w:r>
            <w:proofErr w:type="gramStart"/>
            <w:r>
              <w:t>third part</w:t>
            </w:r>
            <w:r w:rsidR="006745B2">
              <w:t>y</w:t>
            </w:r>
            <w:proofErr w:type="gramEnd"/>
            <w:r>
              <w:t xml:space="preserve"> impacts.</w:t>
            </w:r>
          </w:p>
        </w:tc>
        <w:tc>
          <w:tcPr>
            <w:tcW w:w="471" w:type="pct"/>
            <w:shd w:val="clear" w:color="auto" w:fill="DEF0C2"/>
            <w:vAlign w:val="center"/>
          </w:tcPr>
          <w:p w14:paraId="61715522" w14:textId="57DA8115" w:rsidR="00172C29" w:rsidRPr="00476E47" w:rsidRDefault="00BE33BF" w:rsidP="0018691C">
            <w:pPr>
              <w:pStyle w:val="TableText"/>
              <w:rPr>
                <w:rFonts w:cs="Century Gothic"/>
                <w:lang w:eastAsia="en-AU"/>
              </w:rPr>
            </w:pPr>
            <w:r>
              <w:rPr>
                <w:rFonts w:cs="Century Gothic"/>
                <w:lang w:eastAsia="en-AU"/>
              </w:rPr>
              <w:t>Low</w:t>
            </w:r>
            <w:r w:rsidR="00C742ED">
              <w:rPr>
                <w:rFonts w:cs="Century Gothic"/>
                <w:lang w:eastAsia="en-AU"/>
              </w:rPr>
              <w:t xml:space="preserve"> to </w:t>
            </w:r>
            <w:r>
              <w:rPr>
                <w:rFonts w:cs="Century Gothic"/>
                <w:lang w:eastAsia="en-AU"/>
              </w:rPr>
              <w:t>Moderate</w:t>
            </w:r>
          </w:p>
        </w:tc>
      </w:tr>
      <w:tr w:rsidR="00770DEA" w:rsidRPr="008C3972" w14:paraId="694D26C6" w14:textId="77777777" w:rsidTr="007E7723">
        <w:trPr>
          <w:trHeight w:val="589"/>
        </w:trPr>
        <w:tc>
          <w:tcPr>
            <w:tcW w:w="428" w:type="pct"/>
            <w:vMerge w:val="restart"/>
            <w:shd w:val="clear" w:color="auto" w:fill="auto"/>
          </w:tcPr>
          <w:p w14:paraId="2AD7E74B" w14:textId="77777777" w:rsidR="00770DEA" w:rsidRPr="007553A0" w:rsidRDefault="00770DEA" w:rsidP="007553A0">
            <w:pPr>
              <w:pStyle w:val="TableText"/>
              <w:rPr>
                <w:b/>
                <w:lang w:eastAsia="en-AU"/>
              </w:rPr>
            </w:pPr>
            <w:r w:rsidRPr="007553A0">
              <w:rPr>
                <w:b/>
                <w:lang w:eastAsia="en-AU"/>
              </w:rPr>
              <w:t>Gwydir River Downstream of Copeton Dam</w:t>
            </w:r>
          </w:p>
          <w:p w14:paraId="7D4953E0" w14:textId="6910213C" w:rsidR="00770DEA" w:rsidRPr="007553A0" w:rsidRDefault="00770DEA" w:rsidP="007553A0">
            <w:pPr>
              <w:pStyle w:val="TableText"/>
              <w:rPr>
                <w:bCs/>
                <w:lang w:eastAsia="en-AU"/>
              </w:rPr>
            </w:pPr>
            <w:r w:rsidRPr="007553A0">
              <w:rPr>
                <w:bCs/>
                <w:lang w:eastAsia="en-AU"/>
              </w:rPr>
              <w:t>Native fish habitat, spawning and recruitment</w:t>
            </w:r>
          </w:p>
          <w:p w14:paraId="0123ABC5" w14:textId="77777777" w:rsidR="00770DEA" w:rsidRPr="007553A0" w:rsidRDefault="00770DEA" w:rsidP="007553A0">
            <w:pPr>
              <w:pStyle w:val="TableText"/>
              <w:rPr>
                <w:bCs/>
                <w:lang w:eastAsia="en-AU"/>
              </w:rPr>
            </w:pPr>
            <w:r w:rsidRPr="007553A0">
              <w:rPr>
                <w:bCs/>
                <w:lang w:eastAsia="en-AU"/>
              </w:rPr>
              <w:t>In-stream aquatic ecosystems</w:t>
            </w:r>
          </w:p>
          <w:p w14:paraId="5EE55550" w14:textId="50814D8D" w:rsidR="00770DEA" w:rsidRPr="007553A0" w:rsidRDefault="00770DEA" w:rsidP="007553A0">
            <w:pPr>
              <w:pStyle w:val="TableText"/>
              <w:rPr>
                <w:b/>
                <w:lang w:eastAsia="en-AU"/>
              </w:rPr>
            </w:pPr>
            <w:r w:rsidRPr="007553A0">
              <w:rPr>
                <w:bCs/>
                <w:lang w:eastAsia="en-AU"/>
              </w:rPr>
              <w:t xml:space="preserve">Reaches within the system contain important values for the </w:t>
            </w:r>
            <w:proofErr w:type="spellStart"/>
            <w:r w:rsidRPr="007553A0">
              <w:rPr>
                <w:bCs/>
                <w:lang w:eastAsia="en-AU"/>
              </w:rPr>
              <w:t>Gomeroi</w:t>
            </w:r>
            <w:proofErr w:type="spellEnd"/>
            <w:r w:rsidRPr="007553A0">
              <w:rPr>
                <w:bCs/>
                <w:lang w:eastAsia="en-AU"/>
              </w:rPr>
              <w:t xml:space="preserve"> local Aboriginal community</w:t>
            </w:r>
          </w:p>
        </w:tc>
        <w:tc>
          <w:tcPr>
            <w:tcW w:w="601" w:type="pct"/>
          </w:tcPr>
          <w:p w14:paraId="48697F5C" w14:textId="3359792E" w:rsidR="00770DEA" w:rsidRPr="006D058C" w:rsidRDefault="00A025DF" w:rsidP="006D058C">
            <w:pPr>
              <w:pStyle w:val="TableText"/>
              <w:rPr>
                <w:bCs/>
                <w:lang w:eastAsia="en-AU"/>
              </w:rPr>
            </w:pPr>
            <w:r>
              <w:rPr>
                <w:bCs/>
                <w:lang w:eastAsia="en-AU"/>
              </w:rPr>
              <w:t>Maintain r</w:t>
            </w:r>
            <w:r w:rsidR="00770DEA" w:rsidRPr="006D058C">
              <w:rPr>
                <w:bCs/>
                <w:lang w:eastAsia="en-AU"/>
              </w:rPr>
              <w:t>efuge habitat</w:t>
            </w:r>
          </w:p>
          <w:p w14:paraId="1247BFD2" w14:textId="77777777" w:rsidR="00770DEA" w:rsidRPr="006D058C" w:rsidRDefault="00770DEA" w:rsidP="006D058C">
            <w:pPr>
              <w:pStyle w:val="TableText"/>
              <w:rPr>
                <w:bCs/>
                <w:lang w:eastAsia="en-AU"/>
              </w:rPr>
            </w:pPr>
            <w:r w:rsidRPr="006D058C">
              <w:rPr>
                <w:bCs/>
                <w:lang w:eastAsia="en-AU"/>
              </w:rPr>
              <w:t>Native fish survival</w:t>
            </w:r>
          </w:p>
          <w:p w14:paraId="1F06B43B" w14:textId="65969522" w:rsidR="00770DEA" w:rsidRPr="00172C29" w:rsidRDefault="00770DEA" w:rsidP="006D058C">
            <w:pPr>
              <w:pStyle w:val="TableText"/>
              <w:rPr>
                <w:bCs/>
                <w:lang w:eastAsia="en-AU"/>
              </w:rPr>
            </w:pPr>
            <w:r w:rsidRPr="006D058C">
              <w:rPr>
                <w:bCs/>
                <w:lang w:eastAsia="en-AU"/>
              </w:rPr>
              <w:t>Aquatic ecosystem function</w:t>
            </w:r>
          </w:p>
        </w:tc>
        <w:tc>
          <w:tcPr>
            <w:tcW w:w="809" w:type="pct"/>
            <w:shd w:val="clear" w:color="auto" w:fill="auto"/>
          </w:tcPr>
          <w:p w14:paraId="5F3D10ED" w14:textId="6BA53893" w:rsidR="00770DEA" w:rsidRPr="007553A0" w:rsidRDefault="00770DEA" w:rsidP="00172C29">
            <w:pPr>
              <w:pStyle w:val="TableText"/>
              <w:rPr>
                <w:bCs/>
                <w:lang w:eastAsia="en-AU"/>
              </w:rPr>
            </w:pPr>
            <w:r>
              <w:rPr>
                <w:rFonts w:cstheme="minorHAnsi"/>
                <w:b/>
                <w:color w:val="000000" w:themeColor="text1"/>
                <w:szCs w:val="18"/>
              </w:rPr>
              <w:t>Very low flow:</w:t>
            </w:r>
            <w:r>
              <w:rPr>
                <w:rFonts w:cstheme="minorHAnsi"/>
                <w:color w:val="000000" w:themeColor="text1"/>
                <w:szCs w:val="18"/>
              </w:rPr>
              <w:t xml:space="preserve"> &gt;30 ML/d for at least 200 days at Gravesend. May occur at any time.</w:t>
            </w:r>
          </w:p>
        </w:tc>
        <w:tc>
          <w:tcPr>
            <w:tcW w:w="538" w:type="pct"/>
            <w:shd w:val="clear" w:color="auto" w:fill="auto"/>
          </w:tcPr>
          <w:p w14:paraId="4663785A" w14:textId="77777777" w:rsidR="00456454" w:rsidRDefault="00770DEA" w:rsidP="006D058C">
            <w:pPr>
              <w:pStyle w:val="TableText"/>
              <w:rPr>
                <w:bCs/>
                <w:lang w:eastAsia="en-AU"/>
              </w:rPr>
            </w:pPr>
            <w:r w:rsidRPr="006D058C">
              <w:rPr>
                <w:bCs/>
                <w:lang w:eastAsia="en-AU"/>
              </w:rPr>
              <w:t>Annually</w:t>
            </w:r>
          </w:p>
          <w:p w14:paraId="44BF379A" w14:textId="5133AC3D" w:rsidR="00770DEA" w:rsidRPr="00BE33BF" w:rsidRDefault="00770DEA" w:rsidP="006D058C">
            <w:pPr>
              <w:pStyle w:val="TableText"/>
              <w:rPr>
                <w:bCs/>
                <w:lang w:eastAsia="en-AU"/>
              </w:rPr>
            </w:pPr>
            <w:r w:rsidRPr="006D058C">
              <w:rPr>
                <w:bCs/>
                <w:lang w:eastAsia="en-AU"/>
              </w:rPr>
              <w:t>(Max. interval: 1 year)</w:t>
            </w:r>
            <w:r w:rsidR="002C77BE">
              <w:rPr>
                <w:bCs/>
                <w:lang w:eastAsia="en-AU"/>
              </w:rPr>
              <w:t>.</w:t>
            </w:r>
          </w:p>
        </w:tc>
        <w:tc>
          <w:tcPr>
            <w:tcW w:w="1057" w:type="pct"/>
            <w:shd w:val="clear" w:color="auto" w:fill="auto"/>
          </w:tcPr>
          <w:p w14:paraId="76C4F12C" w14:textId="6A06F109" w:rsidR="00770DEA" w:rsidRPr="007553A0" w:rsidRDefault="00770DEA" w:rsidP="007553A0">
            <w:pPr>
              <w:pStyle w:val="TableText"/>
              <w:rPr>
                <w:bCs/>
                <w:lang w:eastAsia="en-AU"/>
              </w:rPr>
            </w:pPr>
            <w:r w:rsidRPr="006D058C">
              <w:rPr>
                <w:bCs/>
                <w:lang w:eastAsia="en-AU"/>
              </w:rPr>
              <w:t xml:space="preserve">The very low flow target is generally met by water delivered for a variety of purposes and has been met in </w:t>
            </w:r>
            <w:r>
              <w:rPr>
                <w:bCs/>
                <w:lang w:eastAsia="en-AU"/>
              </w:rPr>
              <w:t>4</w:t>
            </w:r>
            <w:r w:rsidRPr="006D058C">
              <w:rPr>
                <w:bCs/>
                <w:lang w:eastAsia="en-AU"/>
              </w:rPr>
              <w:t xml:space="preserve"> out of the last </w:t>
            </w:r>
            <w:r>
              <w:rPr>
                <w:bCs/>
                <w:lang w:eastAsia="en-AU"/>
              </w:rPr>
              <w:t>5</w:t>
            </w:r>
            <w:r w:rsidRPr="006D058C">
              <w:rPr>
                <w:bCs/>
                <w:lang w:eastAsia="en-AU"/>
              </w:rPr>
              <w:t xml:space="preserve"> years. </w:t>
            </w:r>
            <w:proofErr w:type="gramStart"/>
            <w:r w:rsidR="006745B2">
              <w:rPr>
                <w:rFonts w:cstheme="minorHAnsi"/>
                <w:szCs w:val="18"/>
                <w:lang w:eastAsia="en-AU"/>
              </w:rPr>
              <w:t>Therefore</w:t>
            </w:r>
            <w:proofErr w:type="gramEnd"/>
            <w:r w:rsidR="006745B2">
              <w:rPr>
                <w:rFonts w:cstheme="minorHAnsi"/>
                <w:szCs w:val="18"/>
                <w:lang w:eastAsia="en-AU"/>
              </w:rPr>
              <w:t xml:space="preserve"> the environmental demand has been assessed as low to moderate.</w:t>
            </w:r>
          </w:p>
        </w:tc>
        <w:tc>
          <w:tcPr>
            <w:tcW w:w="428" w:type="pct"/>
            <w:shd w:val="clear" w:color="auto" w:fill="DEF0C2"/>
            <w:vAlign w:val="center"/>
          </w:tcPr>
          <w:p w14:paraId="7C652A34" w14:textId="355D62BB" w:rsidR="00770DEA" w:rsidRPr="007553A0" w:rsidRDefault="00770DEA" w:rsidP="0018691C">
            <w:pPr>
              <w:pStyle w:val="TableText"/>
              <w:rPr>
                <w:bCs/>
                <w:lang w:eastAsia="en-AU"/>
              </w:rPr>
            </w:pPr>
            <w:r>
              <w:rPr>
                <w:rFonts w:cs="Century Gothic"/>
                <w:spacing w:val="-1"/>
                <w:szCs w:val="20"/>
                <w:lang w:eastAsia="en-AU"/>
              </w:rPr>
              <w:t>Low</w:t>
            </w:r>
            <w:r w:rsidR="00DF71EA">
              <w:rPr>
                <w:rFonts w:cs="Century Gothic"/>
                <w:spacing w:val="-1"/>
                <w:szCs w:val="20"/>
                <w:lang w:eastAsia="en-AU"/>
              </w:rPr>
              <w:t xml:space="preserve"> to </w:t>
            </w:r>
            <w:r>
              <w:rPr>
                <w:rFonts w:cs="Century Gothic"/>
                <w:spacing w:val="-1"/>
                <w:szCs w:val="20"/>
                <w:lang w:eastAsia="en-AU"/>
              </w:rPr>
              <w:t>Moderate</w:t>
            </w:r>
          </w:p>
        </w:tc>
        <w:tc>
          <w:tcPr>
            <w:tcW w:w="668" w:type="pct"/>
            <w:shd w:val="clear" w:color="auto" w:fill="FFFFFF" w:themeFill="background1"/>
            <w:vAlign w:val="center"/>
          </w:tcPr>
          <w:p w14:paraId="50110B98" w14:textId="544371AA" w:rsidR="00770DEA" w:rsidRPr="007553A0" w:rsidRDefault="00770DEA" w:rsidP="0018691C">
            <w:pPr>
              <w:pStyle w:val="TableText"/>
              <w:rPr>
                <w:bCs/>
                <w:lang w:eastAsia="en-AU"/>
              </w:rPr>
            </w:pPr>
            <w:r>
              <w:rPr>
                <w:rFonts w:cstheme="minorHAnsi"/>
                <w:szCs w:val="18"/>
              </w:rPr>
              <w:t>Environmental water for other actions could contribute to these demands</w:t>
            </w:r>
            <w:r w:rsidR="006745B2">
              <w:rPr>
                <w:rFonts w:cstheme="minorHAnsi"/>
                <w:szCs w:val="18"/>
              </w:rPr>
              <w:t>.</w:t>
            </w:r>
          </w:p>
        </w:tc>
        <w:tc>
          <w:tcPr>
            <w:tcW w:w="471" w:type="pct"/>
            <w:shd w:val="clear" w:color="auto" w:fill="DEF0C2"/>
            <w:vAlign w:val="center"/>
          </w:tcPr>
          <w:p w14:paraId="38F6A60E" w14:textId="5E74D1B0" w:rsidR="00770DEA" w:rsidRDefault="00770DEA" w:rsidP="0018691C">
            <w:pPr>
              <w:pStyle w:val="TableText"/>
              <w:rPr>
                <w:rFonts w:cs="Century Gothic"/>
                <w:lang w:eastAsia="en-AU"/>
              </w:rPr>
            </w:pPr>
            <w:r>
              <w:rPr>
                <w:rFonts w:cs="Century Gothic"/>
                <w:lang w:eastAsia="en-AU"/>
              </w:rPr>
              <w:t>Low</w:t>
            </w:r>
            <w:r w:rsidR="00C742ED">
              <w:rPr>
                <w:rFonts w:cs="Century Gothic"/>
                <w:lang w:eastAsia="en-AU"/>
              </w:rPr>
              <w:t xml:space="preserve"> to </w:t>
            </w:r>
            <w:r>
              <w:rPr>
                <w:rFonts w:cs="Century Gothic"/>
                <w:lang w:eastAsia="en-AU"/>
              </w:rPr>
              <w:t>Moderate</w:t>
            </w:r>
          </w:p>
        </w:tc>
      </w:tr>
      <w:tr w:rsidR="00770DEA" w:rsidRPr="008C3972" w14:paraId="156E5EA5" w14:textId="77777777" w:rsidTr="007E7723">
        <w:trPr>
          <w:trHeight w:val="1691"/>
        </w:trPr>
        <w:tc>
          <w:tcPr>
            <w:tcW w:w="428" w:type="pct"/>
            <w:vMerge/>
            <w:shd w:val="clear" w:color="auto" w:fill="auto"/>
          </w:tcPr>
          <w:p w14:paraId="7580DD9F" w14:textId="77777777" w:rsidR="00770DEA" w:rsidRPr="007553A0" w:rsidRDefault="00770DEA" w:rsidP="007553A0">
            <w:pPr>
              <w:pStyle w:val="TableText"/>
              <w:rPr>
                <w:b/>
                <w:lang w:eastAsia="en-AU"/>
              </w:rPr>
            </w:pPr>
          </w:p>
        </w:tc>
        <w:tc>
          <w:tcPr>
            <w:tcW w:w="601" w:type="pct"/>
          </w:tcPr>
          <w:p w14:paraId="11A953F6" w14:textId="77777777" w:rsidR="00770DEA" w:rsidRPr="006D058C" w:rsidRDefault="00770DEA" w:rsidP="006D058C">
            <w:pPr>
              <w:pStyle w:val="TableText"/>
              <w:rPr>
                <w:bCs/>
                <w:lang w:eastAsia="en-AU"/>
              </w:rPr>
            </w:pPr>
            <w:r w:rsidRPr="006D058C">
              <w:rPr>
                <w:bCs/>
                <w:lang w:eastAsia="en-AU"/>
              </w:rPr>
              <w:t xml:space="preserve">Native fish movement, condition and recruitment (in-channel specialists and generalists, </w:t>
            </w:r>
            <w:proofErr w:type="gramStart"/>
            <w:r w:rsidRPr="006D058C">
              <w:rPr>
                <w:bCs/>
                <w:lang w:eastAsia="en-AU"/>
              </w:rPr>
              <w:t>e.g.</w:t>
            </w:r>
            <w:proofErr w:type="gramEnd"/>
            <w:r w:rsidRPr="006D058C">
              <w:rPr>
                <w:bCs/>
                <w:lang w:eastAsia="en-AU"/>
              </w:rPr>
              <w:t xml:space="preserve"> Murray cod)</w:t>
            </w:r>
          </w:p>
          <w:p w14:paraId="2806BE83" w14:textId="77777777" w:rsidR="00770DEA" w:rsidRPr="006D058C" w:rsidRDefault="00770DEA" w:rsidP="006D058C">
            <w:pPr>
              <w:pStyle w:val="TableText"/>
              <w:rPr>
                <w:bCs/>
                <w:lang w:eastAsia="en-AU"/>
              </w:rPr>
            </w:pPr>
            <w:r w:rsidRPr="006D058C">
              <w:rPr>
                <w:bCs/>
                <w:lang w:eastAsia="en-AU"/>
              </w:rPr>
              <w:t>Native vegetation</w:t>
            </w:r>
          </w:p>
          <w:p w14:paraId="6BC302BD" w14:textId="25C77FA2" w:rsidR="00770DEA" w:rsidRPr="006D058C" w:rsidRDefault="00770DEA" w:rsidP="006D058C">
            <w:pPr>
              <w:pStyle w:val="TableText"/>
              <w:rPr>
                <w:bCs/>
                <w:lang w:eastAsia="en-AU"/>
              </w:rPr>
            </w:pPr>
            <w:r w:rsidRPr="006D058C">
              <w:rPr>
                <w:bCs/>
                <w:lang w:eastAsia="en-AU"/>
              </w:rPr>
              <w:t>Aquatic ecosystem function</w:t>
            </w:r>
          </w:p>
        </w:tc>
        <w:tc>
          <w:tcPr>
            <w:tcW w:w="809" w:type="pct"/>
            <w:shd w:val="clear" w:color="auto" w:fill="auto"/>
          </w:tcPr>
          <w:p w14:paraId="4BD14673" w14:textId="77777777" w:rsidR="00456454" w:rsidRDefault="00770DEA" w:rsidP="006D058C">
            <w:pPr>
              <w:pStyle w:val="TableText"/>
              <w:rPr>
                <w:rFonts w:cstheme="minorHAnsi"/>
                <w:b/>
                <w:color w:val="000000" w:themeColor="text1"/>
                <w:szCs w:val="18"/>
              </w:rPr>
            </w:pPr>
            <w:r w:rsidRPr="006D058C">
              <w:rPr>
                <w:rFonts w:cstheme="minorHAnsi"/>
                <w:b/>
                <w:color w:val="000000" w:themeColor="text1"/>
                <w:szCs w:val="18"/>
              </w:rPr>
              <w:t>Baseflow (BF):</w:t>
            </w:r>
          </w:p>
          <w:p w14:paraId="3BF501C7" w14:textId="77777777" w:rsidR="00456454" w:rsidRDefault="00770DEA" w:rsidP="006D058C">
            <w:pPr>
              <w:pStyle w:val="TableText"/>
              <w:rPr>
                <w:rFonts w:cstheme="minorHAnsi"/>
                <w:bCs/>
                <w:color w:val="000000" w:themeColor="text1"/>
                <w:szCs w:val="18"/>
              </w:rPr>
            </w:pPr>
            <w:r w:rsidRPr="006D058C">
              <w:rPr>
                <w:rFonts w:cstheme="minorHAnsi"/>
                <w:bCs/>
                <w:color w:val="000000" w:themeColor="text1"/>
                <w:szCs w:val="18"/>
              </w:rPr>
              <w:t>BF1: &gt;440 ML/d for at least 160 days at Gravesend, at any time (native fish movement and condition).</w:t>
            </w:r>
          </w:p>
          <w:p w14:paraId="334CEEBE" w14:textId="2759CD86" w:rsidR="00770DEA" w:rsidRDefault="00770DEA" w:rsidP="006D058C">
            <w:pPr>
              <w:pStyle w:val="TableText"/>
              <w:rPr>
                <w:rFonts w:cstheme="minorHAnsi"/>
                <w:b/>
                <w:color w:val="000000" w:themeColor="text1"/>
                <w:szCs w:val="18"/>
              </w:rPr>
            </w:pPr>
            <w:r w:rsidRPr="006D058C">
              <w:rPr>
                <w:rFonts w:cstheme="minorHAnsi"/>
                <w:bCs/>
                <w:color w:val="000000" w:themeColor="text1"/>
                <w:szCs w:val="18"/>
              </w:rPr>
              <w:t>BF2: &gt;440 ML/d at Gravesend for at least 100 days in Sept</w:t>
            </w:r>
            <w:r w:rsidR="002C77BE">
              <w:rPr>
                <w:rFonts w:cstheme="minorHAnsi"/>
                <w:bCs/>
                <w:color w:val="000000" w:themeColor="text1"/>
                <w:szCs w:val="18"/>
              </w:rPr>
              <w:t xml:space="preserve"> to </w:t>
            </w:r>
            <w:r w:rsidRPr="006D058C">
              <w:rPr>
                <w:rFonts w:cstheme="minorHAnsi"/>
                <w:bCs/>
                <w:color w:val="000000" w:themeColor="text1"/>
                <w:szCs w:val="18"/>
              </w:rPr>
              <w:t>Mar (recruitment of in-channel specialist and generalists).</w:t>
            </w:r>
          </w:p>
        </w:tc>
        <w:tc>
          <w:tcPr>
            <w:tcW w:w="538" w:type="pct"/>
            <w:shd w:val="clear" w:color="auto" w:fill="auto"/>
          </w:tcPr>
          <w:p w14:paraId="18683A74" w14:textId="77777777" w:rsidR="00770DEA" w:rsidRPr="006D058C" w:rsidRDefault="00770DEA" w:rsidP="006D058C">
            <w:pPr>
              <w:pStyle w:val="TableText"/>
              <w:rPr>
                <w:bCs/>
                <w:lang w:eastAsia="en-AU"/>
              </w:rPr>
            </w:pPr>
            <w:r w:rsidRPr="006D058C">
              <w:rPr>
                <w:bCs/>
                <w:lang w:eastAsia="en-AU"/>
              </w:rPr>
              <w:t>BF1: Annually</w:t>
            </w:r>
          </w:p>
          <w:p w14:paraId="7197309B" w14:textId="28F16503" w:rsidR="00770DEA" w:rsidRPr="006D058C" w:rsidRDefault="00770DEA" w:rsidP="006D058C">
            <w:pPr>
              <w:pStyle w:val="TableText"/>
              <w:rPr>
                <w:bCs/>
                <w:lang w:eastAsia="en-AU"/>
              </w:rPr>
            </w:pPr>
            <w:r w:rsidRPr="006D058C">
              <w:rPr>
                <w:bCs/>
                <w:lang w:eastAsia="en-AU"/>
              </w:rPr>
              <w:t>(Max. interval: 1 year)</w:t>
            </w:r>
            <w:r w:rsidR="002C77BE">
              <w:rPr>
                <w:bCs/>
                <w:lang w:eastAsia="en-AU"/>
              </w:rPr>
              <w:t>.</w:t>
            </w:r>
          </w:p>
          <w:p w14:paraId="73A5F0F5" w14:textId="77777777" w:rsidR="00770DEA" w:rsidRPr="006D058C" w:rsidRDefault="00770DEA" w:rsidP="006D058C">
            <w:pPr>
              <w:pStyle w:val="TableText"/>
              <w:rPr>
                <w:bCs/>
                <w:lang w:eastAsia="en-AU"/>
              </w:rPr>
            </w:pPr>
          </w:p>
          <w:p w14:paraId="4019C9C2" w14:textId="3B2E4CB2" w:rsidR="00770DEA" w:rsidRPr="006D058C" w:rsidRDefault="00770DEA" w:rsidP="006D058C">
            <w:pPr>
              <w:pStyle w:val="TableText"/>
              <w:rPr>
                <w:bCs/>
                <w:lang w:eastAsia="en-AU"/>
              </w:rPr>
            </w:pPr>
            <w:r w:rsidRPr="006D058C">
              <w:rPr>
                <w:bCs/>
                <w:lang w:eastAsia="en-AU"/>
              </w:rPr>
              <w:t>BF2: 5</w:t>
            </w:r>
            <w:r w:rsidR="002C77BE">
              <w:rPr>
                <w:bCs/>
                <w:lang w:eastAsia="en-AU"/>
              </w:rPr>
              <w:t xml:space="preserve"> to </w:t>
            </w:r>
            <w:r w:rsidRPr="006D058C">
              <w:rPr>
                <w:bCs/>
                <w:lang w:eastAsia="en-AU"/>
              </w:rPr>
              <w:t>10 in 10 years</w:t>
            </w:r>
          </w:p>
          <w:p w14:paraId="296FC006" w14:textId="4FBCF35D" w:rsidR="00770DEA" w:rsidRPr="006D058C" w:rsidRDefault="00770DEA" w:rsidP="006D058C">
            <w:pPr>
              <w:pStyle w:val="TableText"/>
              <w:rPr>
                <w:bCs/>
                <w:lang w:eastAsia="en-AU"/>
              </w:rPr>
            </w:pPr>
            <w:r w:rsidRPr="006D058C">
              <w:rPr>
                <w:bCs/>
                <w:lang w:eastAsia="en-AU"/>
              </w:rPr>
              <w:t>(Max. interval: 2 years)</w:t>
            </w:r>
            <w:r w:rsidR="002C77BE">
              <w:rPr>
                <w:bCs/>
                <w:lang w:eastAsia="en-AU"/>
              </w:rPr>
              <w:t>.</w:t>
            </w:r>
          </w:p>
        </w:tc>
        <w:tc>
          <w:tcPr>
            <w:tcW w:w="1057" w:type="pct"/>
            <w:shd w:val="clear" w:color="auto" w:fill="auto"/>
          </w:tcPr>
          <w:p w14:paraId="13F1E606" w14:textId="7A411949" w:rsidR="00770DEA" w:rsidRPr="006D058C" w:rsidRDefault="00770DEA" w:rsidP="006D058C">
            <w:pPr>
              <w:pStyle w:val="TableText"/>
              <w:rPr>
                <w:bCs/>
                <w:lang w:eastAsia="en-AU"/>
              </w:rPr>
            </w:pPr>
            <w:r w:rsidRPr="006D058C">
              <w:rPr>
                <w:bCs/>
                <w:lang w:eastAsia="en-AU"/>
              </w:rPr>
              <w:t>The combination of timing and duration of required flows means that water for consumptive and environmental use as well as operational flows is required to meet the baseflow target.</w:t>
            </w:r>
          </w:p>
          <w:p w14:paraId="3F266738" w14:textId="2E73F072" w:rsidR="00770DEA" w:rsidRPr="006D058C" w:rsidRDefault="00770DEA" w:rsidP="006D058C">
            <w:pPr>
              <w:pStyle w:val="TableText"/>
              <w:rPr>
                <w:bCs/>
                <w:lang w:eastAsia="en-AU"/>
              </w:rPr>
            </w:pPr>
            <w:r w:rsidRPr="006D058C">
              <w:rPr>
                <w:bCs/>
                <w:lang w:eastAsia="en-AU"/>
              </w:rPr>
              <w:t xml:space="preserve">Recent drought conditions mean that baseflow targets have only been met </w:t>
            </w:r>
            <w:r>
              <w:rPr>
                <w:bCs/>
                <w:lang w:eastAsia="en-AU"/>
              </w:rPr>
              <w:t>2</w:t>
            </w:r>
            <w:r w:rsidRPr="006D058C">
              <w:rPr>
                <w:bCs/>
                <w:lang w:eastAsia="en-AU"/>
              </w:rPr>
              <w:t xml:space="preserve"> out of the last </w:t>
            </w:r>
            <w:r>
              <w:rPr>
                <w:bCs/>
                <w:lang w:eastAsia="en-AU"/>
              </w:rPr>
              <w:t>5</w:t>
            </w:r>
            <w:r w:rsidRPr="006D058C">
              <w:rPr>
                <w:bCs/>
                <w:lang w:eastAsia="en-AU"/>
              </w:rPr>
              <w:t xml:space="preserve"> years</w:t>
            </w:r>
            <w:r w:rsidR="006745B2">
              <w:rPr>
                <w:bCs/>
                <w:lang w:eastAsia="en-AU"/>
              </w:rPr>
              <w:t xml:space="preserve">. </w:t>
            </w:r>
            <w:proofErr w:type="gramStart"/>
            <w:r w:rsidR="006745B2">
              <w:rPr>
                <w:bCs/>
                <w:lang w:eastAsia="en-AU"/>
              </w:rPr>
              <w:t>Therefore</w:t>
            </w:r>
            <w:proofErr w:type="gramEnd"/>
            <w:r w:rsidR="006745B2">
              <w:rPr>
                <w:bCs/>
                <w:lang w:eastAsia="en-AU"/>
              </w:rPr>
              <w:t xml:space="preserve"> the environmental demand is assessed as moderate.</w:t>
            </w:r>
          </w:p>
        </w:tc>
        <w:tc>
          <w:tcPr>
            <w:tcW w:w="428" w:type="pct"/>
            <w:shd w:val="clear" w:color="auto" w:fill="FDF4C7"/>
            <w:vAlign w:val="center"/>
          </w:tcPr>
          <w:p w14:paraId="3F529C4C" w14:textId="1422B5AE" w:rsidR="00770DEA" w:rsidRDefault="00770DEA" w:rsidP="0018691C">
            <w:pPr>
              <w:pStyle w:val="TableText"/>
              <w:rPr>
                <w:rFonts w:cs="Century Gothic"/>
                <w:spacing w:val="-1"/>
                <w:szCs w:val="20"/>
                <w:lang w:eastAsia="en-AU"/>
              </w:rPr>
            </w:pPr>
            <w:r>
              <w:rPr>
                <w:rFonts w:cs="Century Gothic"/>
                <w:spacing w:val="-1"/>
                <w:szCs w:val="20"/>
                <w:lang w:eastAsia="en-AU"/>
              </w:rPr>
              <w:t>Moderate</w:t>
            </w:r>
          </w:p>
        </w:tc>
        <w:tc>
          <w:tcPr>
            <w:tcW w:w="668" w:type="pct"/>
            <w:shd w:val="clear" w:color="auto" w:fill="FFFFFF" w:themeFill="background1"/>
            <w:vAlign w:val="center"/>
          </w:tcPr>
          <w:p w14:paraId="5F42D7FD" w14:textId="3A6C6DB6" w:rsidR="00770DEA" w:rsidRDefault="00770DEA" w:rsidP="0018691C">
            <w:pPr>
              <w:pStyle w:val="TableText"/>
              <w:rPr>
                <w:rFonts w:cstheme="minorHAnsi"/>
                <w:szCs w:val="18"/>
              </w:rPr>
            </w:pPr>
            <w:r w:rsidRPr="006D058C">
              <w:rPr>
                <w:rFonts w:cstheme="minorHAnsi"/>
                <w:szCs w:val="18"/>
              </w:rPr>
              <w:t>Copeton Dam can regulate a high proportion flows from upstream systems. Demand unable to be met at desired frequency</w:t>
            </w:r>
            <w:r w:rsidR="006745B2">
              <w:rPr>
                <w:rFonts w:cstheme="minorHAnsi"/>
                <w:szCs w:val="18"/>
              </w:rPr>
              <w:t>.</w:t>
            </w:r>
          </w:p>
        </w:tc>
        <w:tc>
          <w:tcPr>
            <w:tcW w:w="471" w:type="pct"/>
            <w:shd w:val="clear" w:color="auto" w:fill="FDF4C7"/>
            <w:vAlign w:val="center"/>
          </w:tcPr>
          <w:p w14:paraId="2264F096" w14:textId="63BAD1D8" w:rsidR="00770DEA" w:rsidRDefault="00770DEA" w:rsidP="0018691C">
            <w:pPr>
              <w:pStyle w:val="TableText"/>
              <w:rPr>
                <w:rFonts w:cs="Century Gothic"/>
                <w:lang w:eastAsia="en-AU"/>
              </w:rPr>
            </w:pPr>
            <w:r>
              <w:rPr>
                <w:rFonts w:cs="Century Gothic"/>
                <w:lang w:eastAsia="en-AU"/>
              </w:rPr>
              <w:t>Moderate</w:t>
            </w:r>
          </w:p>
        </w:tc>
      </w:tr>
      <w:tr w:rsidR="00770DEA" w:rsidRPr="008C3972" w14:paraId="54C26C33" w14:textId="77777777" w:rsidTr="007E7723">
        <w:trPr>
          <w:trHeight w:val="1816"/>
        </w:trPr>
        <w:tc>
          <w:tcPr>
            <w:tcW w:w="428" w:type="pct"/>
            <w:vMerge/>
            <w:shd w:val="clear" w:color="auto" w:fill="auto"/>
          </w:tcPr>
          <w:p w14:paraId="17DD88A6" w14:textId="77777777" w:rsidR="00770DEA" w:rsidRPr="007553A0" w:rsidRDefault="00770DEA" w:rsidP="007553A0">
            <w:pPr>
              <w:pStyle w:val="TableText"/>
              <w:rPr>
                <w:b/>
                <w:lang w:eastAsia="en-AU"/>
              </w:rPr>
            </w:pPr>
          </w:p>
        </w:tc>
        <w:tc>
          <w:tcPr>
            <w:tcW w:w="601" w:type="pct"/>
          </w:tcPr>
          <w:p w14:paraId="373B7ED0" w14:textId="77777777" w:rsidR="00770DEA" w:rsidRPr="00770DEA" w:rsidRDefault="00770DEA" w:rsidP="00770DEA">
            <w:pPr>
              <w:pStyle w:val="TableText"/>
              <w:rPr>
                <w:bCs/>
                <w:lang w:eastAsia="en-AU"/>
              </w:rPr>
            </w:pPr>
            <w:r w:rsidRPr="00770DEA">
              <w:rPr>
                <w:bCs/>
                <w:lang w:eastAsia="en-AU"/>
              </w:rPr>
              <w:t>Native fish dispersal and condition</w:t>
            </w:r>
          </w:p>
          <w:p w14:paraId="007CBD8B" w14:textId="77777777" w:rsidR="00770DEA" w:rsidRPr="00770DEA" w:rsidRDefault="00770DEA" w:rsidP="00770DEA">
            <w:pPr>
              <w:pStyle w:val="TableText"/>
              <w:rPr>
                <w:bCs/>
                <w:lang w:eastAsia="en-AU"/>
              </w:rPr>
            </w:pPr>
            <w:r w:rsidRPr="00770DEA">
              <w:rPr>
                <w:bCs/>
                <w:lang w:eastAsia="en-AU"/>
              </w:rPr>
              <w:t xml:space="preserve">Native fish spawning (in-channel specialists and generalists, </w:t>
            </w:r>
            <w:proofErr w:type="gramStart"/>
            <w:r w:rsidRPr="00770DEA">
              <w:rPr>
                <w:bCs/>
                <w:lang w:eastAsia="en-AU"/>
              </w:rPr>
              <w:t>e.g.</w:t>
            </w:r>
            <w:proofErr w:type="gramEnd"/>
            <w:r w:rsidRPr="00770DEA">
              <w:rPr>
                <w:bCs/>
                <w:lang w:eastAsia="en-AU"/>
              </w:rPr>
              <w:t xml:space="preserve"> Murray cod)</w:t>
            </w:r>
          </w:p>
          <w:p w14:paraId="4C803804" w14:textId="77777777" w:rsidR="00770DEA" w:rsidRPr="00770DEA" w:rsidRDefault="00770DEA" w:rsidP="00770DEA">
            <w:pPr>
              <w:pStyle w:val="TableText"/>
              <w:rPr>
                <w:bCs/>
                <w:lang w:eastAsia="en-AU"/>
              </w:rPr>
            </w:pPr>
            <w:r w:rsidRPr="00770DEA">
              <w:rPr>
                <w:bCs/>
                <w:lang w:eastAsia="en-AU"/>
              </w:rPr>
              <w:t>Native vegetation</w:t>
            </w:r>
          </w:p>
          <w:p w14:paraId="28D00333" w14:textId="6DF1C5F9" w:rsidR="00770DEA" w:rsidRPr="006D058C" w:rsidRDefault="00770DEA" w:rsidP="00770DEA">
            <w:pPr>
              <w:pStyle w:val="TableText"/>
              <w:rPr>
                <w:bCs/>
                <w:lang w:eastAsia="en-AU"/>
              </w:rPr>
            </w:pPr>
            <w:r w:rsidRPr="00770DEA">
              <w:rPr>
                <w:bCs/>
                <w:lang w:eastAsia="en-AU"/>
              </w:rPr>
              <w:t>Aquatic ecosystem function</w:t>
            </w:r>
          </w:p>
        </w:tc>
        <w:tc>
          <w:tcPr>
            <w:tcW w:w="809" w:type="pct"/>
            <w:shd w:val="clear" w:color="auto" w:fill="auto"/>
          </w:tcPr>
          <w:p w14:paraId="41A6F7AE" w14:textId="77777777" w:rsidR="00456454" w:rsidRDefault="00770DEA" w:rsidP="00770DEA">
            <w:pPr>
              <w:pStyle w:val="TableText"/>
              <w:rPr>
                <w:rFonts w:cstheme="minorHAnsi"/>
                <w:b/>
                <w:color w:val="000000" w:themeColor="text1"/>
                <w:szCs w:val="18"/>
              </w:rPr>
            </w:pPr>
            <w:r w:rsidRPr="00770DEA">
              <w:rPr>
                <w:rFonts w:cstheme="minorHAnsi"/>
                <w:b/>
                <w:color w:val="000000" w:themeColor="text1"/>
                <w:szCs w:val="18"/>
              </w:rPr>
              <w:t>Small fresh (SF):</w:t>
            </w:r>
          </w:p>
          <w:p w14:paraId="496856DA" w14:textId="479BDE2B" w:rsidR="00770DEA" w:rsidRPr="00770DEA" w:rsidRDefault="00770DEA" w:rsidP="00770DEA">
            <w:pPr>
              <w:pStyle w:val="TableText"/>
              <w:rPr>
                <w:rFonts w:cstheme="minorHAnsi"/>
                <w:bCs/>
                <w:color w:val="000000" w:themeColor="text1"/>
                <w:szCs w:val="18"/>
              </w:rPr>
            </w:pPr>
            <w:r w:rsidRPr="00770DEA">
              <w:rPr>
                <w:rFonts w:cstheme="minorHAnsi"/>
                <w:bCs/>
                <w:color w:val="000000" w:themeColor="text1"/>
                <w:szCs w:val="18"/>
              </w:rPr>
              <w:t>SF1: &gt;990 ML/d at Gravesend for at least 10 days in Oct–Apr (but may occur at any time) (native fish condition and dispersal).</w:t>
            </w:r>
          </w:p>
          <w:p w14:paraId="4F178C86" w14:textId="42D8CD60" w:rsidR="00770DEA" w:rsidRPr="006D058C" w:rsidRDefault="00770DEA" w:rsidP="00770DEA">
            <w:pPr>
              <w:pStyle w:val="TableText"/>
              <w:rPr>
                <w:rFonts w:cstheme="minorHAnsi"/>
                <w:b/>
                <w:color w:val="000000" w:themeColor="text1"/>
                <w:szCs w:val="18"/>
              </w:rPr>
            </w:pPr>
            <w:r w:rsidRPr="00770DEA">
              <w:rPr>
                <w:rFonts w:cstheme="minorHAnsi"/>
                <w:bCs/>
                <w:color w:val="000000" w:themeColor="text1"/>
                <w:szCs w:val="18"/>
              </w:rPr>
              <w:t>SF2: 990–8 600 ML/d at Gravesend for at least 14 days in Sept–Apr (spawning of in-channel specialists and generalists)</w:t>
            </w:r>
          </w:p>
        </w:tc>
        <w:tc>
          <w:tcPr>
            <w:tcW w:w="538" w:type="pct"/>
            <w:shd w:val="clear" w:color="auto" w:fill="auto"/>
          </w:tcPr>
          <w:p w14:paraId="3FB5571E" w14:textId="545E9D1B" w:rsidR="00770DEA" w:rsidRPr="00770DEA" w:rsidRDefault="00770DEA" w:rsidP="00770DEA">
            <w:pPr>
              <w:pStyle w:val="TableText"/>
              <w:rPr>
                <w:bCs/>
                <w:lang w:eastAsia="en-AU"/>
              </w:rPr>
            </w:pPr>
            <w:r w:rsidRPr="00770DEA">
              <w:rPr>
                <w:bCs/>
                <w:lang w:eastAsia="en-AU"/>
              </w:rPr>
              <w:t>SF1: Annually (Max. interval: 1 year)</w:t>
            </w:r>
          </w:p>
          <w:p w14:paraId="0433E198" w14:textId="77777777" w:rsidR="00770DEA" w:rsidRDefault="00770DEA" w:rsidP="00770DEA">
            <w:pPr>
              <w:pStyle w:val="TableText"/>
              <w:rPr>
                <w:bCs/>
                <w:lang w:eastAsia="en-AU"/>
              </w:rPr>
            </w:pPr>
          </w:p>
          <w:p w14:paraId="5576D814" w14:textId="2E761C99" w:rsidR="00770DEA" w:rsidRPr="006D058C" w:rsidRDefault="00770DEA" w:rsidP="00770DEA">
            <w:pPr>
              <w:pStyle w:val="TableText"/>
              <w:rPr>
                <w:bCs/>
                <w:lang w:eastAsia="en-AU"/>
              </w:rPr>
            </w:pPr>
            <w:r w:rsidRPr="00770DEA">
              <w:rPr>
                <w:bCs/>
                <w:lang w:eastAsia="en-AU"/>
              </w:rPr>
              <w:t>SF2: 5–10 in 10 years (Max. interval 2 years)</w:t>
            </w:r>
          </w:p>
        </w:tc>
        <w:tc>
          <w:tcPr>
            <w:tcW w:w="1057" w:type="pct"/>
            <w:shd w:val="clear" w:color="auto" w:fill="auto"/>
          </w:tcPr>
          <w:p w14:paraId="2A50EC81" w14:textId="0313070E" w:rsidR="00770DEA" w:rsidRPr="007553A0" w:rsidRDefault="00770DEA" w:rsidP="00770DEA">
            <w:pPr>
              <w:pStyle w:val="TableText"/>
              <w:rPr>
                <w:color w:val="000000"/>
                <w:lang w:eastAsia="en-AU"/>
              </w:rPr>
            </w:pPr>
            <w:r w:rsidRPr="007553A0">
              <w:rPr>
                <w:color w:val="000000"/>
                <w:lang w:eastAsia="en-AU"/>
              </w:rPr>
              <w:t xml:space="preserve">Flow targets for small fresh flows </w:t>
            </w:r>
            <w:r>
              <w:rPr>
                <w:color w:val="000000"/>
                <w:lang w:eastAsia="en-AU"/>
              </w:rPr>
              <w:t xml:space="preserve">to support </w:t>
            </w:r>
            <w:r w:rsidRPr="00770DEA">
              <w:rPr>
                <w:rFonts w:cstheme="minorHAnsi"/>
                <w:bCs/>
                <w:color w:val="000000" w:themeColor="text1"/>
                <w:szCs w:val="18"/>
              </w:rPr>
              <w:t>native fish condition and dispersal</w:t>
            </w:r>
            <w:r>
              <w:rPr>
                <w:rFonts w:cstheme="minorHAnsi"/>
                <w:bCs/>
                <w:color w:val="000000" w:themeColor="text1"/>
                <w:szCs w:val="18"/>
              </w:rPr>
              <w:t xml:space="preserve"> (SF1)</w:t>
            </w:r>
            <w:r w:rsidRPr="007553A0">
              <w:rPr>
                <w:color w:val="000000"/>
                <w:lang w:eastAsia="en-AU"/>
              </w:rPr>
              <w:t xml:space="preserve"> were met in each of the last 5 water years.</w:t>
            </w:r>
          </w:p>
          <w:p w14:paraId="4B4C6A94" w14:textId="2D3FF42F" w:rsidR="00770DEA" w:rsidRPr="00F11070" w:rsidRDefault="00770DEA" w:rsidP="006D058C">
            <w:pPr>
              <w:pStyle w:val="TableText"/>
              <w:rPr>
                <w:color w:val="000000"/>
                <w:lang w:eastAsia="en-AU"/>
              </w:rPr>
            </w:pPr>
            <w:r w:rsidRPr="007553A0">
              <w:rPr>
                <w:color w:val="000000"/>
                <w:lang w:eastAsia="en-AU"/>
              </w:rPr>
              <w:t>Flows required to support spawning of in-channel specialists and generalists (SF2) have been met in 4 of the last 5 years.</w:t>
            </w:r>
            <w:r w:rsidR="006745B2">
              <w:rPr>
                <w:color w:val="000000"/>
                <w:lang w:eastAsia="en-AU"/>
              </w:rPr>
              <w:t xml:space="preserve"> </w:t>
            </w:r>
            <w:proofErr w:type="gramStart"/>
            <w:r w:rsidR="006745B2">
              <w:rPr>
                <w:color w:val="000000"/>
                <w:lang w:eastAsia="en-AU"/>
              </w:rPr>
              <w:t>Therefore</w:t>
            </w:r>
            <w:proofErr w:type="gramEnd"/>
            <w:r w:rsidR="006745B2">
              <w:rPr>
                <w:color w:val="000000"/>
                <w:lang w:eastAsia="en-AU"/>
              </w:rPr>
              <w:t xml:space="preserve"> the environmental demands is assessed as low.</w:t>
            </w:r>
          </w:p>
        </w:tc>
        <w:tc>
          <w:tcPr>
            <w:tcW w:w="428" w:type="pct"/>
            <w:shd w:val="clear" w:color="auto" w:fill="DEF0C2"/>
            <w:vAlign w:val="center"/>
          </w:tcPr>
          <w:p w14:paraId="4DA19E82" w14:textId="646590CA" w:rsidR="00770DEA" w:rsidRDefault="004E6264" w:rsidP="0018691C">
            <w:pPr>
              <w:pStyle w:val="TableText"/>
              <w:rPr>
                <w:rFonts w:cs="Century Gothic"/>
                <w:spacing w:val="-1"/>
                <w:szCs w:val="20"/>
                <w:lang w:eastAsia="en-AU"/>
              </w:rPr>
            </w:pPr>
            <w:r>
              <w:rPr>
                <w:rFonts w:cs="Century Gothic"/>
                <w:spacing w:val="-1"/>
                <w:szCs w:val="20"/>
                <w:lang w:eastAsia="en-AU"/>
              </w:rPr>
              <w:t>Low</w:t>
            </w:r>
          </w:p>
        </w:tc>
        <w:tc>
          <w:tcPr>
            <w:tcW w:w="668" w:type="pct"/>
            <w:shd w:val="clear" w:color="auto" w:fill="FFFFFF" w:themeFill="background1"/>
            <w:vAlign w:val="center"/>
          </w:tcPr>
          <w:p w14:paraId="4C4ACCE6" w14:textId="09877B48" w:rsidR="00770DEA" w:rsidRPr="006D058C" w:rsidRDefault="004E6264" w:rsidP="0018691C">
            <w:pPr>
              <w:pStyle w:val="TableText"/>
              <w:rPr>
                <w:rFonts w:cstheme="minorHAnsi"/>
                <w:szCs w:val="18"/>
              </w:rPr>
            </w:pPr>
            <w:r>
              <w:rPr>
                <w:rFonts w:cstheme="minorHAnsi"/>
                <w:szCs w:val="18"/>
              </w:rPr>
              <w:t>Environmental water for other actions could contribute to these demands</w:t>
            </w:r>
            <w:r w:rsidR="006745B2">
              <w:rPr>
                <w:rFonts w:cstheme="minorHAnsi"/>
                <w:szCs w:val="18"/>
              </w:rPr>
              <w:t>.</w:t>
            </w:r>
          </w:p>
        </w:tc>
        <w:tc>
          <w:tcPr>
            <w:tcW w:w="471" w:type="pct"/>
            <w:shd w:val="clear" w:color="auto" w:fill="DEF0C2"/>
            <w:vAlign w:val="center"/>
          </w:tcPr>
          <w:p w14:paraId="6CA36E11" w14:textId="33A04B9E" w:rsidR="00770DEA" w:rsidRDefault="004E6264" w:rsidP="0018691C">
            <w:pPr>
              <w:pStyle w:val="TableText"/>
              <w:rPr>
                <w:rFonts w:cs="Century Gothic"/>
                <w:lang w:eastAsia="en-AU"/>
              </w:rPr>
            </w:pPr>
            <w:r>
              <w:rPr>
                <w:rFonts w:cs="Century Gothic"/>
                <w:lang w:eastAsia="en-AU"/>
              </w:rPr>
              <w:t>Low</w:t>
            </w:r>
          </w:p>
        </w:tc>
      </w:tr>
    </w:tbl>
    <w:p w14:paraId="66232907" w14:textId="64102407" w:rsidR="00CF6DD2" w:rsidRDefault="00CF6DD2" w:rsidP="00CF6DD2">
      <w:pPr>
        <w:pStyle w:val="Caption"/>
      </w:pPr>
      <w:bookmarkStart w:id="31" w:name="_Toc80118681"/>
      <w:r>
        <w:t>Table GV</w:t>
      </w:r>
      <w:fldSimple w:instr=" SEQ Table_GV \* ARABIC ">
        <w:r w:rsidR="00D05641">
          <w:rPr>
            <w:noProof/>
          </w:rPr>
          <w:t>3</w:t>
        </w:r>
      </w:fldSimple>
      <w:r>
        <w:t xml:space="preserve"> Contingency </w:t>
      </w:r>
      <w:r w:rsidRPr="00CF6DD2">
        <w:rPr>
          <w:lang w:eastAsia="en-AU"/>
        </w:rPr>
        <w:t>Watering Actions</w:t>
      </w:r>
      <w:bookmarkEnd w:id="31"/>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914"/>
        <w:gridCol w:w="2689"/>
        <w:gridCol w:w="3619"/>
        <w:gridCol w:w="2407"/>
        <w:gridCol w:w="4729"/>
        <w:gridCol w:w="1915"/>
        <w:gridCol w:w="2988"/>
        <w:gridCol w:w="2107"/>
      </w:tblGrid>
      <w:tr w:rsidR="001948C4" w:rsidRPr="008C3972" w14:paraId="660F5067" w14:textId="77777777" w:rsidTr="007E7723">
        <w:trPr>
          <w:trHeight w:val="306"/>
        </w:trPr>
        <w:tc>
          <w:tcPr>
            <w:tcW w:w="428" w:type="pct"/>
            <w:shd w:val="clear" w:color="auto" w:fill="auto"/>
          </w:tcPr>
          <w:p w14:paraId="68B868EE" w14:textId="0C025086" w:rsidR="001948C4" w:rsidRPr="001948C4" w:rsidRDefault="001948C4" w:rsidP="001948C4">
            <w:pPr>
              <w:pStyle w:val="TableText"/>
              <w:rPr>
                <w:b/>
                <w:lang w:eastAsia="en-AU"/>
              </w:rPr>
            </w:pPr>
            <w:r w:rsidRPr="001948C4">
              <w:rPr>
                <w:b/>
                <w:lang w:eastAsia="en-AU"/>
              </w:rPr>
              <w:t xml:space="preserve">Refuge pools along the Gwydir and upper </w:t>
            </w:r>
            <w:proofErr w:type="spellStart"/>
            <w:r w:rsidRPr="001948C4">
              <w:rPr>
                <w:b/>
                <w:lang w:eastAsia="en-AU"/>
              </w:rPr>
              <w:t>Mehi</w:t>
            </w:r>
            <w:proofErr w:type="spellEnd"/>
            <w:r w:rsidRPr="001948C4">
              <w:rPr>
                <w:b/>
                <w:lang w:eastAsia="en-AU"/>
              </w:rPr>
              <w:t xml:space="preserve"> Rivers as well Carole Creek</w:t>
            </w:r>
          </w:p>
          <w:p w14:paraId="059E5273" w14:textId="77777777" w:rsidR="001948C4" w:rsidRPr="001948C4" w:rsidRDefault="001948C4" w:rsidP="001948C4">
            <w:pPr>
              <w:pStyle w:val="TableText"/>
              <w:rPr>
                <w:bCs/>
                <w:lang w:eastAsia="en-AU"/>
              </w:rPr>
            </w:pPr>
            <w:r w:rsidRPr="001948C4">
              <w:rPr>
                <w:bCs/>
                <w:lang w:eastAsia="en-AU"/>
              </w:rPr>
              <w:t>Refuge habitat</w:t>
            </w:r>
          </w:p>
          <w:p w14:paraId="25CDAD0B" w14:textId="77777777" w:rsidR="001948C4" w:rsidRPr="001948C4" w:rsidRDefault="001948C4" w:rsidP="001948C4">
            <w:pPr>
              <w:pStyle w:val="TableText"/>
              <w:rPr>
                <w:bCs/>
                <w:lang w:eastAsia="en-AU"/>
              </w:rPr>
            </w:pPr>
            <w:r w:rsidRPr="001948C4">
              <w:rPr>
                <w:bCs/>
                <w:lang w:eastAsia="en-AU"/>
              </w:rPr>
              <w:t>Native fish</w:t>
            </w:r>
          </w:p>
          <w:p w14:paraId="2DD39547" w14:textId="5E74395D" w:rsidR="001948C4" w:rsidRPr="007553A0" w:rsidRDefault="001948C4" w:rsidP="001948C4">
            <w:pPr>
              <w:pStyle w:val="TableText"/>
              <w:rPr>
                <w:b/>
                <w:lang w:eastAsia="en-AU"/>
              </w:rPr>
            </w:pPr>
            <w:r w:rsidRPr="001948C4">
              <w:rPr>
                <w:bCs/>
                <w:lang w:eastAsia="en-AU"/>
              </w:rPr>
              <w:t>Water quality</w:t>
            </w:r>
          </w:p>
        </w:tc>
        <w:tc>
          <w:tcPr>
            <w:tcW w:w="601" w:type="pct"/>
          </w:tcPr>
          <w:p w14:paraId="3BE718F0" w14:textId="5B6FFEB6" w:rsidR="001948C4" w:rsidRPr="001948C4" w:rsidRDefault="00A025DF" w:rsidP="001948C4">
            <w:pPr>
              <w:pStyle w:val="TableText"/>
              <w:rPr>
                <w:bCs/>
                <w:lang w:eastAsia="en-AU"/>
              </w:rPr>
            </w:pPr>
            <w:r>
              <w:rPr>
                <w:bCs/>
                <w:lang w:eastAsia="en-AU"/>
              </w:rPr>
              <w:t>Maintain c</w:t>
            </w:r>
            <w:r w:rsidR="001948C4" w:rsidRPr="001948C4">
              <w:rPr>
                <w:bCs/>
                <w:lang w:eastAsia="en-AU"/>
              </w:rPr>
              <w:t>ritical drought refuge habitat</w:t>
            </w:r>
          </w:p>
          <w:p w14:paraId="2912847C" w14:textId="2BB4832F" w:rsidR="001948C4" w:rsidRPr="00770DEA" w:rsidRDefault="001948C4" w:rsidP="001948C4">
            <w:pPr>
              <w:pStyle w:val="TableText"/>
              <w:rPr>
                <w:bCs/>
                <w:lang w:eastAsia="en-AU"/>
              </w:rPr>
            </w:pPr>
            <w:r w:rsidRPr="001948C4">
              <w:rPr>
                <w:bCs/>
                <w:lang w:eastAsia="en-AU"/>
              </w:rPr>
              <w:t>Native fish maintenance and survival</w:t>
            </w:r>
          </w:p>
        </w:tc>
        <w:tc>
          <w:tcPr>
            <w:tcW w:w="809" w:type="pct"/>
            <w:shd w:val="clear" w:color="auto" w:fill="auto"/>
          </w:tcPr>
          <w:p w14:paraId="4E9AEBC4" w14:textId="4E9ED048" w:rsidR="00EB3D96" w:rsidRPr="00EB3D96" w:rsidRDefault="00EB3D96" w:rsidP="00D50D35">
            <w:pPr>
              <w:pStyle w:val="TableText"/>
              <w:rPr>
                <w:rFonts w:cstheme="minorHAnsi"/>
                <w:bCs/>
                <w:color w:val="000000" w:themeColor="text1"/>
                <w:szCs w:val="18"/>
              </w:rPr>
            </w:pPr>
            <w:r w:rsidRPr="00EB3D96">
              <w:rPr>
                <w:rFonts w:cstheme="minorHAnsi"/>
                <w:bCs/>
                <w:color w:val="000000" w:themeColor="text1"/>
                <w:szCs w:val="18"/>
              </w:rPr>
              <w:t>Up to 14 GL</w:t>
            </w:r>
          </w:p>
          <w:p w14:paraId="30A35D3F" w14:textId="25A5397B" w:rsidR="00D50D35" w:rsidRPr="002553F1" w:rsidRDefault="00D50D35" w:rsidP="00D50D35">
            <w:pPr>
              <w:pStyle w:val="TableText"/>
              <w:rPr>
                <w:rStyle w:val="Strong"/>
              </w:rPr>
            </w:pPr>
            <w:r w:rsidRPr="002553F1">
              <w:rPr>
                <w:rStyle w:val="Strong"/>
              </w:rPr>
              <w:t>Triggers</w:t>
            </w:r>
          </w:p>
          <w:p w14:paraId="6BF7889C" w14:textId="4FD7CD25" w:rsidR="00D50D35" w:rsidRPr="00D50D35" w:rsidRDefault="00D50D35" w:rsidP="00D50D35">
            <w:pPr>
              <w:pStyle w:val="TableText"/>
              <w:rPr>
                <w:rFonts w:cstheme="minorHAnsi"/>
                <w:bCs/>
                <w:color w:val="000000" w:themeColor="text1"/>
                <w:szCs w:val="18"/>
              </w:rPr>
            </w:pPr>
            <w:r w:rsidRPr="00D50D35">
              <w:rPr>
                <w:rFonts w:cstheme="minorHAnsi"/>
                <w:bCs/>
                <w:color w:val="000000" w:themeColor="text1"/>
                <w:szCs w:val="18"/>
              </w:rPr>
              <w:t xml:space="preserve">0 ML/d </w:t>
            </w:r>
            <w:r w:rsidR="00703E50">
              <w:rPr>
                <w:rFonts w:cstheme="minorHAnsi"/>
                <w:bCs/>
                <w:color w:val="000000" w:themeColor="text1"/>
                <w:szCs w:val="18"/>
              </w:rPr>
              <w:t xml:space="preserve">on the </w:t>
            </w:r>
            <w:r w:rsidRPr="00D50D35">
              <w:rPr>
                <w:rFonts w:cstheme="minorHAnsi"/>
                <w:bCs/>
                <w:color w:val="000000" w:themeColor="text1"/>
                <w:szCs w:val="18"/>
              </w:rPr>
              <w:t>Gwydir</w:t>
            </w:r>
            <w:r w:rsidR="00703E50">
              <w:rPr>
                <w:rFonts w:cstheme="minorHAnsi"/>
                <w:bCs/>
                <w:color w:val="000000" w:themeColor="text1"/>
                <w:szCs w:val="18"/>
              </w:rPr>
              <w:t xml:space="preserve"> River at </w:t>
            </w:r>
            <w:r w:rsidRPr="00D50D35">
              <w:rPr>
                <w:rFonts w:cstheme="minorHAnsi"/>
                <w:bCs/>
                <w:color w:val="000000" w:themeColor="text1"/>
                <w:szCs w:val="18"/>
              </w:rPr>
              <w:t>Yarraman</w:t>
            </w:r>
          </w:p>
          <w:p w14:paraId="00ED47AC" w14:textId="77777777" w:rsidR="003F6382" w:rsidRDefault="003F6382" w:rsidP="00D50D35">
            <w:pPr>
              <w:pStyle w:val="TableText"/>
              <w:rPr>
                <w:rFonts w:cstheme="minorHAnsi"/>
                <w:bCs/>
                <w:color w:val="000000" w:themeColor="text1"/>
                <w:szCs w:val="18"/>
                <w:u w:val="single"/>
              </w:rPr>
            </w:pPr>
          </w:p>
          <w:p w14:paraId="1240A8CF" w14:textId="77777777" w:rsidR="00D50D35" w:rsidRPr="002553F1" w:rsidRDefault="00D50D35" w:rsidP="00D50D35">
            <w:pPr>
              <w:pStyle w:val="TableText"/>
              <w:rPr>
                <w:rStyle w:val="Strong"/>
              </w:rPr>
            </w:pPr>
            <w:proofErr w:type="spellStart"/>
            <w:r w:rsidRPr="002553F1">
              <w:rPr>
                <w:rStyle w:val="Strong"/>
              </w:rPr>
              <w:t>Mehi</w:t>
            </w:r>
            <w:proofErr w:type="spellEnd"/>
            <w:r w:rsidRPr="002553F1">
              <w:rPr>
                <w:rStyle w:val="Strong"/>
              </w:rPr>
              <w:t xml:space="preserve"> River</w:t>
            </w:r>
          </w:p>
          <w:p w14:paraId="5598C279" w14:textId="24E5D236" w:rsidR="00D50D35" w:rsidRPr="00D50D35" w:rsidRDefault="00D50D35" w:rsidP="00D50D35">
            <w:pPr>
              <w:pStyle w:val="TableText"/>
              <w:rPr>
                <w:rFonts w:cstheme="minorHAnsi"/>
                <w:bCs/>
                <w:color w:val="000000" w:themeColor="text1"/>
                <w:szCs w:val="18"/>
              </w:rPr>
            </w:pPr>
            <w:r w:rsidRPr="00D50D35">
              <w:rPr>
                <w:rFonts w:cstheme="minorHAnsi"/>
                <w:bCs/>
                <w:color w:val="000000" w:themeColor="text1"/>
                <w:szCs w:val="18"/>
              </w:rPr>
              <w:t xml:space="preserve">0 ML/d </w:t>
            </w:r>
            <w:r w:rsidR="00703E50">
              <w:rPr>
                <w:rFonts w:cstheme="minorHAnsi"/>
                <w:bCs/>
                <w:color w:val="000000" w:themeColor="text1"/>
                <w:szCs w:val="18"/>
              </w:rPr>
              <w:t xml:space="preserve">on the </w:t>
            </w:r>
            <w:proofErr w:type="spellStart"/>
            <w:r w:rsidR="00703E50">
              <w:rPr>
                <w:rFonts w:cstheme="minorHAnsi"/>
                <w:bCs/>
                <w:color w:val="000000" w:themeColor="text1"/>
                <w:szCs w:val="18"/>
              </w:rPr>
              <w:t>Mehi</w:t>
            </w:r>
            <w:proofErr w:type="spellEnd"/>
            <w:r w:rsidR="00703E50">
              <w:rPr>
                <w:rFonts w:cstheme="minorHAnsi"/>
                <w:bCs/>
                <w:color w:val="000000" w:themeColor="text1"/>
                <w:szCs w:val="18"/>
              </w:rPr>
              <w:t xml:space="preserve"> River </w:t>
            </w:r>
            <w:r w:rsidR="003F6382">
              <w:rPr>
                <w:rFonts w:cstheme="minorHAnsi"/>
                <w:bCs/>
                <w:color w:val="000000" w:themeColor="text1"/>
                <w:szCs w:val="18"/>
              </w:rPr>
              <w:t>at</w:t>
            </w:r>
            <w:r w:rsidRPr="00D50D35">
              <w:rPr>
                <w:rFonts w:cstheme="minorHAnsi"/>
                <w:bCs/>
                <w:color w:val="000000" w:themeColor="text1"/>
                <w:szCs w:val="18"/>
              </w:rPr>
              <w:t xml:space="preserve"> Moree</w:t>
            </w:r>
          </w:p>
          <w:p w14:paraId="10888FA5" w14:textId="77777777" w:rsidR="003F6382" w:rsidRDefault="003F6382" w:rsidP="00D50D35">
            <w:pPr>
              <w:pStyle w:val="TableText"/>
              <w:rPr>
                <w:rFonts w:cstheme="minorHAnsi"/>
                <w:bCs/>
                <w:color w:val="000000" w:themeColor="text1"/>
                <w:szCs w:val="18"/>
                <w:u w:val="single"/>
              </w:rPr>
            </w:pPr>
          </w:p>
          <w:p w14:paraId="60697B6A" w14:textId="77777777" w:rsidR="00D50D35" w:rsidRPr="002553F1" w:rsidRDefault="00D50D35" w:rsidP="00D50D35">
            <w:pPr>
              <w:pStyle w:val="TableText"/>
              <w:rPr>
                <w:rStyle w:val="Strong"/>
              </w:rPr>
            </w:pPr>
            <w:r w:rsidRPr="002553F1">
              <w:rPr>
                <w:rStyle w:val="Strong"/>
              </w:rPr>
              <w:t>Carole Creek</w:t>
            </w:r>
          </w:p>
          <w:p w14:paraId="46714BA8" w14:textId="0C71A34F" w:rsidR="001948C4" w:rsidRPr="00D50D35" w:rsidRDefault="00D50D35" w:rsidP="00D50D35">
            <w:pPr>
              <w:pStyle w:val="TableText"/>
              <w:rPr>
                <w:rFonts w:cstheme="minorHAnsi"/>
                <w:bCs/>
                <w:color w:val="000000" w:themeColor="text1"/>
                <w:szCs w:val="18"/>
              </w:rPr>
            </w:pPr>
            <w:r w:rsidRPr="00D50D35">
              <w:rPr>
                <w:rFonts w:cstheme="minorHAnsi"/>
                <w:bCs/>
                <w:color w:val="000000" w:themeColor="text1"/>
                <w:szCs w:val="18"/>
              </w:rPr>
              <w:t xml:space="preserve">0 ML/d </w:t>
            </w:r>
            <w:r w:rsidR="003F6382">
              <w:rPr>
                <w:rFonts w:cstheme="minorHAnsi"/>
                <w:bCs/>
                <w:color w:val="000000" w:themeColor="text1"/>
                <w:szCs w:val="18"/>
              </w:rPr>
              <w:t xml:space="preserve">on </w:t>
            </w:r>
            <w:r w:rsidRPr="00D50D35">
              <w:rPr>
                <w:rFonts w:cstheme="minorHAnsi"/>
                <w:bCs/>
                <w:color w:val="000000" w:themeColor="text1"/>
                <w:szCs w:val="18"/>
              </w:rPr>
              <w:t>Carole Creek near Garah</w:t>
            </w:r>
          </w:p>
        </w:tc>
        <w:tc>
          <w:tcPr>
            <w:tcW w:w="538" w:type="pct"/>
            <w:shd w:val="clear" w:color="auto" w:fill="auto"/>
          </w:tcPr>
          <w:p w14:paraId="4B4E8413" w14:textId="1FBE1AA4" w:rsidR="00703E50" w:rsidRDefault="00D50D35" w:rsidP="00770DEA">
            <w:pPr>
              <w:pStyle w:val="TableText"/>
              <w:rPr>
                <w:rFonts w:cstheme="minorHAnsi"/>
                <w:bCs/>
                <w:color w:val="000000" w:themeColor="text1"/>
                <w:szCs w:val="18"/>
              </w:rPr>
            </w:pPr>
            <w:r w:rsidRPr="00D50D35">
              <w:rPr>
                <w:rFonts w:cstheme="minorHAnsi"/>
                <w:bCs/>
                <w:color w:val="000000" w:themeColor="text1"/>
                <w:szCs w:val="18"/>
              </w:rPr>
              <w:t>Cease to flow period should not exceed</w:t>
            </w:r>
            <w:r w:rsidR="00703E50">
              <w:rPr>
                <w:rFonts w:cstheme="minorHAnsi"/>
                <w:bCs/>
                <w:color w:val="000000" w:themeColor="text1"/>
                <w:szCs w:val="18"/>
              </w:rPr>
              <w:t>:</w:t>
            </w:r>
          </w:p>
          <w:p w14:paraId="59067153" w14:textId="5B10C1D2" w:rsidR="001948C4" w:rsidRDefault="00703E50" w:rsidP="00770DEA">
            <w:pPr>
              <w:pStyle w:val="TableText"/>
              <w:rPr>
                <w:rFonts w:cstheme="minorHAnsi"/>
                <w:bCs/>
                <w:color w:val="000000" w:themeColor="text1"/>
                <w:szCs w:val="18"/>
              </w:rPr>
            </w:pPr>
            <w:r w:rsidRPr="00D50D35">
              <w:rPr>
                <w:rFonts w:cstheme="minorHAnsi"/>
                <w:bCs/>
                <w:color w:val="000000" w:themeColor="text1"/>
                <w:szCs w:val="18"/>
              </w:rPr>
              <w:t>30</w:t>
            </w:r>
            <w:r w:rsidR="002C77BE">
              <w:rPr>
                <w:rFonts w:cstheme="minorHAnsi"/>
                <w:bCs/>
                <w:color w:val="000000" w:themeColor="text1"/>
                <w:szCs w:val="18"/>
              </w:rPr>
              <w:t xml:space="preserve"> to </w:t>
            </w:r>
            <w:r w:rsidRPr="00D50D35">
              <w:rPr>
                <w:rFonts w:cstheme="minorHAnsi"/>
                <w:bCs/>
                <w:color w:val="000000" w:themeColor="text1"/>
                <w:szCs w:val="18"/>
              </w:rPr>
              <w:t>60 days (depending on conditions)</w:t>
            </w:r>
            <w:r>
              <w:rPr>
                <w:rFonts w:cstheme="minorHAnsi"/>
                <w:bCs/>
                <w:color w:val="000000" w:themeColor="text1"/>
                <w:szCs w:val="18"/>
              </w:rPr>
              <w:t xml:space="preserve"> on the Gwydir at Yarraman</w:t>
            </w:r>
          </w:p>
          <w:p w14:paraId="3455472E" w14:textId="2CE870A1" w:rsidR="003F6382" w:rsidRDefault="00703E50" w:rsidP="00770DEA">
            <w:pPr>
              <w:pStyle w:val="TableText"/>
              <w:rPr>
                <w:rFonts w:cstheme="minorHAnsi"/>
                <w:bCs/>
                <w:color w:val="000000" w:themeColor="text1"/>
                <w:szCs w:val="18"/>
              </w:rPr>
            </w:pPr>
            <w:r w:rsidRPr="00D50D35">
              <w:rPr>
                <w:rFonts w:cstheme="minorHAnsi"/>
                <w:bCs/>
                <w:color w:val="000000" w:themeColor="text1"/>
                <w:szCs w:val="18"/>
              </w:rPr>
              <w:t>40</w:t>
            </w:r>
            <w:r w:rsidR="002C77BE">
              <w:rPr>
                <w:rFonts w:cstheme="minorHAnsi"/>
                <w:bCs/>
                <w:color w:val="000000" w:themeColor="text1"/>
                <w:szCs w:val="18"/>
              </w:rPr>
              <w:t xml:space="preserve"> to </w:t>
            </w:r>
            <w:r w:rsidRPr="00D50D35">
              <w:rPr>
                <w:rFonts w:cstheme="minorHAnsi"/>
                <w:bCs/>
                <w:color w:val="000000" w:themeColor="text1"/>
                <w:szCs w:val="18"/>
              </w:rPr>
              <w:t>80 days (depending on conditions)</w:t>
            </w:r>
            <w:r w:rsidR="003F6382">
              <w:rPr>
                <w:rFonts w:cstheme="minorHAnsi"/>
                <w:bCs/>
                <w:color w:val="000000" w:themeColor="text1"/>
                <w:szCs w:val="18"/>
              </w:rPr>
              <w:t xml:space="preserve"> </w:t>
            </w:r>
            <w:r>
              <w:rPr>
                <w:rFonts w:cstheme="minorHAnsi"/>
                <w:bCs/>
                <w:color w:val="000000" w:themeColor="text1"/>
                <w:szCs w:val="18"/>
              </w:rPr>
              <w:t xml:space="preserve">on the </w:t>
            </w:r>
            <w:proofErr w:type="spellStart"/>
            <w:r>
              <w:rPr>
                <w:rFonts w:cstheme="minorHAnsi"/>
                <w:bCs/>
                <w:color w:val="000000" w:themeColor="text1"/>
                <w:szCs w:val="18"/>
              </w:rPr>
              <w:t>Mehi</w:t>
            </w:r>
            <w:proofErr w:type="spellEnd"/>
            <w:r>
              <w:rPr>
                <w:rFonts w:cstheme="minorHAnsi"/>
                <w:bCs/>
                <w:color w:val="000000" w:themeColor="text1"/>
                <w:szCs w:val="18"/>
              </w:rPr>
              <w:t xml:space="preserve"> </w:t>
            </w:r>
            <w:r w:rsidR="003F6382">
              <w:rPr>
                <w:rFonts w:cstheme="minorHAnsi"/>
                <w:bCs/>
                <w:color w:val="000000" w:themeColor="text1"/>
                <w:szCs w:val="18"/>
              </w:rPr>
              <w:t xml:space="preserve">River </w:t>
            </w:r>
            <w:r>
              <w:rPr>
                <w:rFonts w:cstheme="minorHAnsi"/>
                <w:bCs/>
                <w:color w:val="000000" w:themeColor="text1"/>
                <w:szCs w:val="18"/>
              </w:rPr>
              <w:t xml:space="preserve">at </w:t>
            </w:r>
            <w:r w:rsidR="003F6382">
              <w:rPr>
                <w:rFonts w:cstheme="minorHAnsi"/>
                <w:bCs/>
                <w:color w:val="000000" w:themeColor="text1"/>
                <w:szCs w:val="18"/>
              </w:rPr>
              <w:t>Moree</w:t>
            </w:r>
          </w:p>
          <w:p w14:paraId="0370583B" w14:textId="6C359412" w:rsidR="00703E50" w:rsidRDefault="003F6382" w:rsidP="00770DEA">
            <w:pPr>
              <w:pStyle w:val="TableText"/>
              <w:rPr>
                <w:bCs/>
                <w:lang w:eastAsia="en-AU"/>
              </w:rPr>
            </w:pPr>
            <w:r w:rsidRPr="00D50D35">
              <w:rPr>
                <w:rFonts w:cstheme="minorHAnsi"/>
                <w:bCs/>
                <w:color w:val="000000" w:themeColor="text1"/>
                <w:szCs w:val="18"/>
              </w:rPr>
              <w:t>40</w:t>
            </w:r>
            <w:r w:rsidR="002C77BE">
              <w:rPr>
                <w:rFonts w:cstheme="minorHAnsi"/>
                <w:bCs/>
                <w:color w:val="000000" w:themeColor="text1"/>
                <w:szCs w:val="18"/>
              </w:rPr>
              <w:t xml:space="preserve"> to </w:t>
            </w:r>
            <w:r w:rsidRPr="00D50D35">
              <w:rPr>
                <w:rFonts w:cstheme="minorHAnsi"/>
                <w:bCs/>
                <w:color w:val="000000" w:themeColor="text1"/>
                <w:szCs w:val="18"/>
              </w:rPr>
              <w:t>80 days (depending on conditions)</w:t>
            </w:r>
            <w:r>
              <w:rPr>
                <w:rFonts w:cstheme="minorHAnsi"/>
                <w:bCs/>
                <w:color w:val="000000" w:themeColor="text1"/>
                <w:szCs w:val="18"/>
              </w:rPr>
              <w:t xml:space="preserve"> on Carole Creek near Garah</w:t>
            </w:r>
          </w:p>
        </w:tc>
        <w:tc>
          <w:tcPr>
            <w:tcW w:w="1057" w:type="pct"/>
            <w:shd w:val="clear" w:color="auto" w:fill="auto"/>
          </w:tcPr>
          <w:p w14:paraId="58D92F07" w14:textId="33B27360" w:rsidR="00D50D35" w:rsidRPr="00D50D35" w:rsidRDefault="00D50D35" w:rsidP="00D50D35">
            <w:pPr>
              <w:pStyle w:val="TableText"/>
              <w:rPr>
                <w:color w:val="000000"/>
                <w:lang w:eastAsia="en-AU"/>
              </w:rPr>
            </w:pPr>
            <w:r w:rsidRPr="00D50D35">
              <w:rPr>
                <w:color w:val="000000"/>
                <w:lang w:eastAsia="en-AU"/>
              </w:rPr>
              <w:t>The Northern Connectivity Event in April–May 2018 and the Northern Fish Flow April</w:t>
            </w:r>
            <w:r w:rsidR="00653BF7">
              <w:rPr>
                <w:color w:val="000000"/>
                <w:lang w:eastAsia="en-AU"/>
              </w:rPr>
              <w:t xml:space="preserve"> to </w:t>
            </w:r>
            <w:r w:rsidRPr="00D50D35">
              <w:rPr>
                <w:color w:val="000000"/>
                <w:lang w:eastAsia="en-AU"/>
              </w:rPr>
              <w:t xml:space="preserve">June 2019 contributed to meeting this demand in key reaches (mainly in the </w:t>
            </w:r>
            <w:proofErr w:type="spellStart"/>
            <w:r w:rsidRPr="00D50D35">
              <w:rPr>
                <w:color w:val="000000"/>
                <w:lang w:eastAsia="en-AU"/>
              </w:rPr>
              <w:t>Mehi</w:t>
            </w:r>
            <w:proofErr w:type="spellEnd"/>
            <w:r w:rsidRPr="00D50D35">
              <w:rPr>
                <w:color w:val="000000"/>
                <w:lang w:eastAsia="en-AU"/>
              </w:rPr>
              <w:t xml:space="preserve"> and to a lesser extent in the Carole).</w:t>
            </w:r>
          </w:p>
          <w:p w14:paraId="71374E6F" w14:textId="600102E3" w:rsidR="001948C4" w:rsidRDefault="00D50D35" w:rsidP="00D50D35">
            <w:pPr>
              <w:pStyle w:val="TableText"/>
              <w:rPr>
                <w:color w:val="000000"/>
                <w:lang w:eastAsia="en-AU"/>
              </w:rPr>
            </w:pPr>
            <w:r w:rsidRPr="00D50D35">
              <w:rPr>
                <w:color w:val="000000"/>
                <w:lang w:eastAsia="en-AU"/>
              </w:rPr>
              <w:t xml:space="preserve">Reflecting the extremely dry conditions that persisted through most of 2018–19 and 2019–20, environmental water was delivered to protect critical aquatic and fish refuge habitat in the Gwydir, Carole and </w:t>
            </w:r>
            <w:proofErr w:type="spellStart"/>
            <w:r w:rsidRPr="00D50D35">
              <w:rPr>
                <w:color w:val="000000"/>
                <w:lang w:eastAsia="en-AU"/>
              </w:rPr>
              <w:t>Mehi</w:t>
            </w:r>
            <w:proofErr w:type="spellEnd"/>
            <w:r w:rsidRPr="00D50D35">
              <w:rPr>
                <w:color w:val="000000"/>
                <w:lang w:eastAsia="en-AU"/>
              </w:rPr>
              <w:t xml:space="preserve"> systems to help meet this demand between Oct 2019 and Jan 2020.</w:t>
            </w:r>
          </w:p>
          <w:p w14:paraId="07F58E01" w14:textId="04A90D6E" w:rsidR="00D50D35" w:rsidRPr="007553A0" w:rsidRDefault="00D50D35" w:rsidP="00D50D35">
            <w:pPr>
              <w:pStyle w:val="TableText"/>
              <w:rPr>
                <w:color w:val="000000"/>
                <w:lang w:eastAsia="en-AU"/>
              </w:rPr>
            </w:pPr>
            <w:r>
              <w:rPr>
                <w:color w:val="000000"/>
                <w:lang w:eastAsia="en-AU"/>
              </w:rPr>
              <w:t xml:space="preserve">Late winter and early spring 2021 </w:t>
            </w:r>
            <w:r w:rsidR="00B131D4">
              <w:rPr>
                <w:color w:val="000000"/>
                <w:lang w:eastAsia="en-AU"/>
              </w:rPr>
              <w:t>received below average to very much below average rainfall</w:t>
            </w:r>
            <w:r>
              <w:rPr>
                <w:color w:val="000000"/>
                <w:lang w:eastAsia="en-AU"/>
              </w:rPr>
              <w:t xml:space="preserve"> lead</w:t>
            </w:r>
            <w:r w:rsidR="00B131D4">
              <w:rPr>
                <w:color w:val="000000"/>
                <w:lang w:eastAsia="en-AU"/>
              </w:rPr>
              <w:t>ing</w:t>
            </w:r>
            <w:r>
              <w:rPr>
                <w:color w:val="000000"/>
                <w:lang w:eastAsia="en-AU"/>
              </w:rPr>
              <w:t xml:space="preserve"> to a number of </w:t>
            </w:r>
            <w:proofErr w:type="gramStart"/>
            <w:r>
              <w:rPr>
                <w:color w:val="000000"/>
                <w:lang w:eastAsia="en-AU"/>
              </w:rPr>
              <w:t>river</w:t>
            </w:r>
            <w:proofErr w:type="gramEnd"/>
            <w:r>
              <w:rPr>
                <w:color w:val="000000"/>
                <w:lang w:eastAsia="en-AU"/>
              </w:rPr>
              <w:t xml:space="preserve"> reaches across the lower Gwydir ceasing to flow. </w:t>
            </w:r>
            <w:r>
              <w:rPr>
                <w:color w:val="000000"/>
                <w:lang w:eastAsia="en-AU"/>
              </w:rPr>
              <w:lastRenderedPageBreak/>
              <w:t>Cease to flow periods were broken by</w:t>
            </w:r>
            <w:r w:rsidR="00B131D4">
              <w:rPr>
                <w:color w:val="000000"/>
                <w:lang w:eastAsia="en-AU"/>
              </w:rPr>
              <w:t xml:space="preserve"> natural</w:t>
            </w:r>
            <w:r>
              <w:rPr>
                <w:color w:val="000000"/>
                <w:lang w:eastAsia="en-AU"/>
              </w:rPr>
              <w:t xml:space="preserve"> flows originating from unregulated tributaries</w:t>
            </w:r>
            <w:r w:rsidR="00B131D4">
              <w:rPr>
                <w:color w:val="000000"/>
                <w:lang w:eastAsia="en-AU"/>
              </w:rPr>
              <w:t>.</w:t>
            </w:r>
            <w:r w:rsidR="008C5DC3">
              <w:rPr>
                <w:color w:val="000000"/>
                <w:lang w:eastAsia="en-AU"/>
              </w:rPr>
              <w:t xml:space="preserve"> This environmental demand</w:t>
            </w:r>
            <w:r w:rsidR="000251B8">
              <w:rPr>
                <w:color w:val="000000"/>
                <w:lang w:eastAsia="en-AU"/>
              </w:rPr>
              <w:t xml:space="preserve"> </w:t>
            </w:r>
            <w:r w:rsidR="008C5DC3">
              <w:rPr>
                <w:color w:val="000000"/>
                <w:lang w:eastAsia="en-AU"/>
              </w:rPr>
              <w:t>is assessed as moderate.</w:t>
            </w:r>
          </w:p>
        </w:tc>
        <w:tc>
          <w:tcPr>
            <w:tcW w:w="428" w:type="pct"/>
            <w:shd w:val="clear" w:color="auto" w:fill="FDF4C7"/>
            <w:vAlign w:val="center"/>
          </w:tcPr>
          <w:p w14:paraId="7255632C" w14:textId="2A7C9071" w:rsidR="001948C4" w:rsidRDefault="00B131D4" w:rsidP="0018691C">
            <w:pPr>
              <w:pStyle w:val="TableText"/>
              <w:rPr>
                <w:rFonts w:cs="Century Gothic"/>
                <w:spacing w:val="-1"/>
                <w:szCs w:val="20"/>
                <w:lang w:eastAsia="en-AU"/>
              </w:rPr>
            </w:pPr>
            <w:r>
              <w:rPr>
                <w:rFonts w:cs="Century Gothic"/>
                <w:spacing w:val="-1"/>
                <w:szCs w:val="20"/>
                <w:lang w:eastAsia="en-AU"/>
              </w:rPr>
              <w:lastRenderedPageBreak/>
              <w:t>Moderate</w:t>
            </w:r>
          </w:p>
        </w:tc>
        <w:tc>
          <w:tcPr>
            <w:tcW w:w="668" w:type="pct"/>
            <w:shd w:val="clear" w:color="auto" w:fill="D0E9F0"/>
            <w:vAlign w:val="center"/>
          </w:tcPr>
          <w:p w14:paraId="51B966B5" w14:textId="6D8E7BFD" w:rsidR="00703E50" w:rsidRDefault="00703E50" w:rsidP="0018691C">
            <w:pPr>
              <w:pStyle w:val="TableText"/>
              <w:rPr>
                <w:rFonts w:cstheme="minorHAnsi"/>
                <w:szCs w:val="18"/>
              </w:rPr>
            </w:pPr>
            <w:r>
              <w:rPr>
                <w:rFonts w:cstheme="minorHAnsi"/>
                <w:szCs w:val="18"/>
              </w:rPr>
              <w:t>Environmental water for other actions could contribute to these demands</w:t>
            </w:r>
            <w:r w:rsidR="008C5DC3">
              <w:rPr>
                <w:rFonts w:cstheme="minorHAnsi"/>
                <w:szCs w:val="18"/>
              </w:rPr>
              <w:t>.</w:t>
            </w:r>
          </w:p>
          <w:p w14:paraId="50CA92A2" w14:textId="0B788FAA" w:rsidR="001948C4" w:rsidRDefault="00B131D4" w:rsidP="0018691C">
            <w:pPr>
              <w:pStyle w:val="TableText"/>
              <w:rPr>
                <w:rFonts w:cstheme="minorHAnsi"/>
                <w:szCs w:val="18"/>
              </w:rPr>
            </w:pPr>
            <w:r w:rsidRPr="00B131D4">
              <w:rPr>
                <w:rFonts w:cstheme="minorHAnsi"/>
                <w:szCs w:val="18"/>
              </w:rPr>
              <w:t>Using regulated environmental water entitlements, respond to extended dry periods to protect critical refuge habitat</w:t>
            </w:r>
            <w:r w:rsidR="00703E50">
              <w:rPr>
                <w:rFonts w:cstheme="minorHAnsi"/>
                <w:szCs w:val="18"/>
              </w:rPr>
              <w:t>.</w:t>
            </w:r>
          </w:p>
        </w:tc>
        <w:tc>
          <w:tcPr>
            <w:tcW w:w="471" w:type="pct"/>
            <w:shd w:val="clear" w:color="auto" w:fill="FDF4C7"/>
            <w:vAlign w:val="center"/>
          </w:tcPr>
          <w:p w14:paraId="0668303D" w14:textId="341E5664" w:rsidR="001948C4" w:rsidRDefault="00B131D4" w:rsidP="0018691C">
            <w:pPr>
              <w:pStyle w:val="TableText"/>
              <w:rPr>
                <w:rFonts w:cs="Century Gothic"/>
                <w:lang w:eastAsia="en-AU"/>
              </w:rPr>
            </w:pPr>
            <w:r>
              <w:rPr>
                <w:rFonts w:cs="Century Gothic"/>
                <w:lang w:eastAsia="en-AU"/>
              </w:rPr>
              <w:t>Moderate</w:t>
            </w:r>
          </w:p>
        </w:tc>
      </w:tr>
      <w:tr w:rsidR="003F6382" w:rsidRPr="008C3972" w14:paraId="4E55637D" w14:textId="77777777" w:rsidTr="007E7723">
        <w:trPr>
          <w:trHeight w:val="832"/>
        </w:trPr>
        <w:tc>
          <w:tcPr>
            <w:tcW w:w="428" w:type="pct"/>
            <w:shd w:val="clear" w:color="auto" w:fill="auto"/>
          </w:tcPr>
          <w:p w14:paraId="451B4410" w14:textId="77777777" w:rsidR="003F6382" w:rsidRPr="003F6382" w:rsidRDefault="003F6382" w:rsidP="003F6382">
            <w:pPr>
              <w:pStyle w:val="TableText"/>
              <w:rPr>
                <w:b/>
                <w:lang w:eastAsia="en-AU"/>
              </w:rPr>
            </w:pPr>
            <w:r w:rsidRPr="003F6382">
              <w:rPr>
                <w:b/>
                <w:lang w:eastAsia="en-AU"/>
              </w:rPr>
              <w:t xml:space="preserve">Gwydir, and Gingham, and </w:t>
            </w:r>
            <w:proofErr w:type="spellStart"/>
            <w:r w:rsidRPr="003F6382">
              <w:rPr>
                <w:b/>
                <w:lang w:eastAsia="en-AU"/>
              </w:rPr>
              <w:t>Mallowa</w:t>
            </w:r>
            <w:proofErr w:type="spellEnd"/>
            <w:r w:rsidRPr="003F6382">
              <w:rPr>
                <w:b/>
                <w:lang w:eastAsia="en-AU"/>
              </w:rPr>
              <w:t xml:space="preserve"> systems</w:t>
            </w:r>
          </w:p>
          <w:p w14:paraId="56AAA127" w14:textId="420F0543" w:rsidR="003F6382" w:rsidRPr="003F6382" w:rsidRDefault="003F6382" w:rsidP="003F6382">
            <w:pPr>
              <w:pStyle w:val="TableText"/>
              <w:rPr>
                <w:bCs/>
                <w:lang w:eastAsia="en-AU"/>
              </w:rPr>
            </w:pPr>
            <w:r w:rsidRPr="003F6382">
              <w:rPr>
                <w:bCs/>
                <w:lang w:eastAsia="en-AU"/>
              </w:rPr>
              <w:t>Bird breeding</w:t>
            </w:r>
          </w:p>
        </w:tc>
        <w:tc>
          <w:tcPr>
            <w:tcW w:w="601" w:type="pct"/>
          </w:tcPr>
          <w:p w14:paraId="6AF53021" w14:textId="405F52BB" w:rsidR="003F6382" w:rsidRPr="001948C4" w:rsidRDefault="003F6382" w:rsidP="001948C4">
            <w:pPr>
              <w:pStyle w:val="TableText"/>
              <w:rPr>
                <w:bCs/>
                <w:lang w:eastAsia="en-AU"/>
              </w:rPr>
            </w:pPr>
            <w:r w:rsidRPr="003F6382">
              <w:rPr>
                <w:bCs/>
                <w:lang w:eastAsia="en-AU"/>
              </w:rPr>
              <w:t>Support waterbird breeding events</w:t>
            </w:r>
          </w:p>
        </w:tc>
        <w:tc>
          <w:tcPr>
            <w:tcW w:w="809" w:type="pct"/>
            <w:shd w:val="clear" w:color="auto" w:fill="auto"/>
          </w:tcPr>
          <w:p w14:paraId="5B444F75" w14:textId="266BD132" w:rsidR="003F6382" w:rsidRPr="003F6382" w:rsidRDefault="003F6382" w:rsidP="00D50D35">
            <w:pPr>
              <w:pStyle w:val="TableText"/>
              <w:rPr>
                <w:rFonts w:cstheme="minorHAnsi"/>
                <w:bCs/>
                <w:color w:val="000000" w:themeColor="text1"/>
                <w:szCs w:val="18"/>
              </w:rPr>
            </w:pPr>
            <w:r w:rsidRPr="003F6382">
              <w:rPr>
                <w:rFonts w:cstheme="minorHAnsi"/>
                <w:bCs/>
                <w:color w:val="000000" w:themeColor="text1"/>
                <w:szCs w:val="18"/>
              </w:rPr>
              <w:t>5–15 GL</w:t>
            </w:r>
          </w:p>
        </w:tc>
        <w:tc>
          <w:tcPr>
            <w:tcW w:w="538" w:type="pct"/>
            <w:shd w:val="clear" w:color="auto" w:fill="auto"/>
          </w:tcPr>
          <w:p w14:paraId="66A923E1" w14:textId="1384DA03" w:rsidR="003F6382" w:rsidRPr="003F6382" w:rsidRDefault="003F6382" w:rsidP="00770DEA">
            <w:pPr>
              <w:pStyle w:val="TableText"/>
              <w:rPr>
                <w:rFonts w:cstheme="minorHAnsi"/>
                <w:bCs/>
                <w:color w:val="000000" w:themeColor="text1"/>
                <w:szCs w:val="18"/>
              </w:rPr>
            </w:pPr>
            <w:r w:rsidRPr="003F6382">
              <w:rPr>
                <w:rFonts w:cstheme="minorHAnsi"/>
                <w:bCs/>
                <w:color w:val="000000" w:themeColor="text1"/>
                <w:szCs w:val="18"/>
              </w:rPr>
              <w:t>Respond to naturally triggered bird breeding, if required</w:t>
            </w:r>
          </w:p>
        </w:tc>
        <w:tc>
          <w:tcPr>
            <w:tcW w:w="1057" w:type="pct"/>
            <w:shd w:val="clear" w:color="auto" w:fill="auto"/>
          </w:tcPr>
          <w:p w14:paraId="01D2498E" w14:textId="72E0AF8C" w:rsidR="003F6382" w:rsidRPr="003F6382" w:rsidRDefault="003F6382" w:rsidP="00D50D35">
            <w:pPr>
              <w:pStyle w:val="TableText"/>
              <w:rPr>
                <w:bCs/>
                <w:color w:val="000000"/>
                <w:lang w:eastAsia="en-AU"/>
              </w:rPr>
            </w:pPr>
            <w:r>
              <w:rPr>
                <w:rFonts w:cstheme="minorHAnsi"/>
                <w:color w:val="000000" w:themeColor="text1"/>
                <w:szCs w:val="18"/>
              </w:rPr>
              <w:t xml:space="preserve">Colonial waterbird breeding </w:t>
            </w:r>
            <w:r w:rsidR="00EB3D96">
              <w:rPr>
                <w:rFonts w:cstheme="minorHAnsi"/>
                <w:color w:val="000000" w:themeColor="text1"/>
                <w:szCs w:val="18"/>
              </w:rPr>
              <w:t>action</w:t>
            </w:r>
            <w:r>
              <w:rPr>
                <w:rFonts w:cstheme="minorHAnsi"/>
                <w:color w:val="000000" w:themeColor="text1"/>
                <w:szCs w:val="18"/>
              </w:rPr>
              <w:t xml:space="preserve"> has not been triggered in the past 7 years and requires large scale natural flows event to trigger. </w:t>
            </w:r>
            <w:r w:rsidR="008C5DC3">
              <w:rPr>
                <w:color w:val="000000"/>
                <w:lang w:eastAsia="en-AU"/>
              </w:rPr>
              <w:t>This environmental demand</w:t>
            </w:r>
            <w:r w:rsidR="000251B8">
              <w:rPr>
                <w:color w:val="000000"/>
                <w:lang w:eastAsia="en-AU"/>
              </w:rPr>
              <w:t xml:space="preserve"> </w:t>
            </w:r>
            <w:r w:rsidR="008C5DC3">
              <w:rPr>
                <w:color w:val="000000"/>
                <w:lang w:eastAsia="en-AU"/>
              </w:rPr>
              <w:t>is assessed as moderate.</w:t>
            </w:r>
          </w:p>
        </w:tc>
        <w:tc>
          <w:tcPr>
            <w:tcW w:w="428" w:type="pct"/>
            <w:shd w:val="clear" w:color="auto" w:fill="FDF4C7"/>
            <w:vAlign w:val="center"/>
          </w:tcPr>
          <w:p w14:paraId="7B5C85C1" w14:textId="6F4AC6CE" w:rsidR="003F6382" w:rsidRPr="003F6382" w:rsidRDefault="003F6382" w:rsidP="0018691C">
            <w:pPr>
              <w:pStyle w:val="TableText"/>
              <w:rPr>
                <w:rFonts w:cs="Century Gothic"/>
                <w:bCs/>
                <w:spacing w:val="-1"/>
                <w:szCs w:val="20"/>
                <w:lang w:eastAsia="en-AU"/>
              </w:rPr>
            </w:pPr>
            <w:r>
              <w:rPr>
                <w:rFonts w:cs="Century Gothic"/>
                <w:bCs/>
                <w:spacing w:val="-1"/>
                <w:szCs w:val="20"/>
                <w:lang w:eastAsia="en-AU"/>
              </w:rPr>
              <w:t>Moderate</w:t>
            </w:r>
          </w:p>
        </w:tc>
        <w:tc>
          <w:tcPr>
            <w:tcW w:w="668" w:type="pct"/>
            <w:shd w:val="clear" w:color="auto" w:fill="D0E9F0"/>
            <w:vAlign w:val="center"/>
          </w:tcPr>
          <w:p w14:paraId="27842DA9" w14:textId="571FDEEB" w:rsidR="003F6382" w:rsidRPr="003F6382" w:rsidRDefault="003F6382" w:rsidP="0018691C">
            <w:pPr>
              <w:pStyle w:val="TableText"/>
              <w:rPr>
                <w:rFonts w:cstheme="minorHAnsi"/>
                <w:bCs/>
                <w:szCs w:val="18"/>
              </w:rPr>
            </w:pPr>
            <w:r w:rsidRPr="00B131D4">
              <w:rPr>
                <w:rFonts w:cstheme="minorHAnsi"/>
                <w:szCs w:val="18"/>
              </w:rPr>
              <w:t>Using regulated environmental water entitlements, respond to extended</w:t>
            </w:r>
            <w:r>
              <w:rPr>
                <w:rFonts w:cstheme="minorHAnsi"/>
                <w:szCs w:val="18"/>
              </w:rPr>
              <w:t xml:space="preserve"> period of floodplain inundation to sustain bird breeding.</w:t>
            </w:r>
          </w:p>
        </w:tc>
        <w:tc>
          <w:tcPr>
            <w:tcW w:w="471" w:type="pct"/>
            <w:shd w:val="clear" w:color="auto" w:fill="FDF4C7"/>
            <w:vAlign w:val="center"/>
          </w:tcPr>
          <w:p w14:paraId="14D87035" w14:textId="092064D2" w:rsidR="003F6382" w:rsidRPr="003F6382" w:rsidRDefault="003F6382" w:rsidP="0018691C">
            <w:pPr>
              <w:pStyle w:val="TableText"/>
              <w:rPr>
                <w:rFonts w:cs="Century Gothic"/>
                <w:bCs/>
                <w:lang w:eastAsia="en-AU"/>
              </w:rPr>
            </w:pPr>
            <w:r>
              <w:rPr>
                <w:rFonts w:cs="Century Gothic"/>
                <w:bCs/>
                <w:lang w:eastAsia="en-AU"/>
              </w:rPr>
              <w:t>Moderate</w:t>
            </w:r>
          </w:p>
        </w:tc>
      </w:tr>
      <w:tr w:rsidR="003F6382" w:rsidRPr="008C3972" w14:paraId="693A32C5" w14:textId="77777777" w:rsidTr="007E7723">
        <w:trPr>
          <w:trHeight w:val="832"/>
        </w:trPr>
        <w:tc>
          <w:tcPr>
            <w:tcW w:w="428" w:type="pct"/>
            <w:shd w:val="clear" w:color="auto" w:fill="auto"/>
          </w:tcPr>
          <w:p w14:paraId="77761E1D" w14:textId="6C6653BC" w:rsidR="00EB3D96" w:rsidRDefault="00EB3D96" w:rsidP="003F6382">
            <w:pPr>
              <w:pStyle w:val="TableText"/>
              <w:rPr>
                <w:b/>
                <w:lang w:eastAsia="en-AU"/>
              </w:rPr>
            </w:pPr>
            <w:r>
              <w:rPr>
                <w:b/>
                <w:lang w:eastAsia="en-AU"/>
              </w:rPr>
              <w:t>Lower Gwydir,</w:t>
            </w:r>
            <w:r w:rsidR="00012B88">
              <w:rPr>
                <w:b/>
                <w:lang w:eastAsia="en-AU"/>
              </w:rPr>
              <w:t xml:space="preserve"> Gingham, </w:t>
            </w:r>
            <w:proofErr w:type="spellStart"/>
            <w:r w:rsidR="00012B88">
              <w:rPr>
                <w:b/>
                <w:lang w:eastAsia="en-AU"/>
              </w:rPr>
              <w:t>Mehi</w:t>
            </w:r>
            <w:proofErr w:type="spellEnd"/>
            <w:r w:rsidR="00012B88">
              <w:rPr>
                <w:b/>
                <w:lang w:eastAsia="en-AU"/>
              </w:rPr>
              <w:t xml:space="preserve"> and Carole</w:t>
            </w:r>
          </w:p>
          <w:p w14:paraId="5CB7FFE0" w14:textId="741C29A2" w:rsidR="003F6382" w:rsidRPr="00012B88" w:rsidRDefault="00EB3D96" w:rsidP="003F6382">
            <w:pPr>
              <w:pStyle w:val="TableText"/>
              <w:rPr>
                <w:bCs/>
                <w:lang w:eastAsia="en-AU"/>
              </w:rPr>
            </w:pPr>
            <w:r w:rsidRPr="00012B88">
              <w:rPr>
                <w:bCs/>
                <w:lang w:eastAsia="en-AU"/>
              </w:rPr>
              <w:t>Water Quality</w:t>
            </w:r>
          </w:p>
        </w:tc>
        <w:tc>
          <w:tcPr>
            <w:tcW w:w="601" w:type="pct"/>
          </w:tcPr>
          <w:p w14:paraId="2E8C8612" w14:textId="10363A4E" w:rsidR="00012B88" w:rsidRDefault="00012B88" w:rsidP="001948C4">
            <w:pPr>
              <w:pStyle w:val="TableText"/>
              <w:rPr>
                <w:bCs/>
                <w:lang w:eastAsia="en-AU"/>
              </w:rPr>
            </w:pPr>
            <w:r w:rsidRPr="001948C4">
              <w:rPr>
                <w:bCs/>
                <w:lang w:eastAsia="en-AU"/>
              </w:rPr>
              <w:t>Native fish maintenance and survival</w:t>
            </w:r>
          </w:p>
          <w:p w14:paraId="19E026B8" w14:textId="473DF27D" w:rsidR="003F6382" w:rsidRPr="003F6382" w:rsidRDefault="00EB3D96" w:rsidP="001948C4">
            <w:pPr>
              <w:pStyle w:val="TableText"/>
              <w:rPr>
                <w:bCs/>
                <w:lang w:eastAsia="en-AU"/>
              </w:rPr>
            </w:pPr>
            <w:r>
              <w:rPr>
                <w:bCs/>
                <w:lang w:eastAsia="en-AU"/>
              </w:rPr>
              <w:t>Maintain water quality within acceptable limits</w:t>
            </w:r>
          </w:p>
        </w:tc>
        <w:tc>
          <w:tcPr>
            <w:tcW w:w="809" w:type="pct"/>
            <w:shd w:val="clear" w:color="auto" w:fill="auto"/>
          </w:tcPr>
          <w:p w14:paraId="473A1B5D" w14:textId="36416B6A" w:rsidR="003F6382" w:rsidRPr="003F6382" w:rsidRDefault="00EB3D96" w:rsidP="00D50D35">
            <w:pPr>
              <w:pStyle w:val="TableText"/>
              <w:rPr>
                <w:rFonts w:cstheme="minorHAnsi"/>
                <w:bCs/>
                <w:color w:val="000000" w:themeColor="text1"/>
                <w:szCs w:val="18"/>
              </w:rPr>
            </w:pPr>
            <w:r>
              <w:rPr>
                <w:rFonts w:cstheme="minorHAnsi"/>
                <w:bCs/>
                <w:color w:val="000000" w:themeColor="text1"/>
                <w:szCs w:val="18"/>
              </w:rPr>
              <w:t>Up to 5 GL</w:t>
            </w:r>
          </w:p>
        </w:tc>
        <w:tc>
          <w:tcPr>
            <w:tcW w:w="538" w:type="pct"/>
            <w:shd w:val="clear" w:color="auto" w:fill="auto"/>
          </w:tcPr>
          <w:p w14:paraId="1B38934F" w14:textId="21EE1F92" w:rsidR="003F6382" w:rsidRPr="003F6382" w:rsidRDefault="00EB3D96" w:rsidP="00770DEA">
            <w:pPr>
              <w:pStyle w:val="TableText"/>
              <w:rPr>
                <w:rFonts w:cstheme="minorHAnsi"/>
                <w:bCs/>
                <w:color w:val="000000" w:themeColor="text1"/>
                <w:szCs w:val="18"/>
              </w:rPr>
            </w:pPr>
            <w:r>
              <w:rPr>
                <w:rFonts w:cstheme="minorHAnsi"/>
                <w:bCs/>
                <w:color w:val="000000" w:themeColor="text1"/>
                <w:szCs w:val="18"/>
              </w:rPr>
              <w:t>Respond to declining water quality following extended dry periods</w:t>
            </w:r>
          </w:p>
        </w:tc>
        <w:tc>
          <w:tcPr>
            <w:tcW w:w="1057" w:type="pct"/>
            <w:shd w:val="clear" w:color="auto" w:fill="auto"/>
          </w:tcPr>
          <w:p w14:paraId="6477ECFA" w14:textId="2DAB4979" w:rsidR="003F6382" w:rsidRDefault="00EB3D96" w:rsidP="00D50D35">
            <w:pPr>
              <w:pStyle w:val="TableText"/>
              <w:rPr>
                <w:rFonts w:cstheme="minorHAnsi"/>
                <w:color w:val="000000" w:themeColor="text1"/>
                <w:szCs w:val="18"/>
              </w:rPr>
            </w:pPr>
            <w:r>
              <w:rPr>
                <w:rFonts w:cstheme="minorHAnsi"/>
                <w:color w:val="000000" w:themeColor="text1"/>
                <w:szCs w:val="18"/>
              </w:rPr>
              <w:t>This action has not been implemented over the last 5 years</w:t>
            </w:r>
            <w:r w:rsidR="008C5DC3">
              <w:rPr>
                <w:rFonts w:cstheme="minorHAnsi"/>
                <w:color w:val="000000" w:themeColor="text1"/>
                <w:szCs w:val="18"/>
              </w:rPr>
              <w:t>.</w:t>
            </w:r>
          </w:p>
        </w:tc>
        <w:tc>
          <w:tcPr>
            <w:tcW w:w="428" w:type="pct"/>
            <w:shd w:val="clear" w:color="auto" w:fill="FDF4C7"/>
            <w:vAlign w:val="center"/>
          </w:tcPr>
          <w:p w14:paraId="67CB2442" w14:textId="1B24AA1E" w:rsidR="003F6382" w:rsidRDefault="00EB3D96" w:rsidP="0018691C">
            <w:pPr>
              <w:pStyle w:val="TableText"/>
              <w:rPr>
                <w:rFonts w:cs="Century Gothic"/>
                <w:bCs/>
                <w:spacing w:val="-1"/>
                <w:szCs w:val="20"/>
                <w:lang w:eastAsia="en-AU"/>
              </w:rPr>
            </w:pPr>
            <w:r>
              <w:rPr>
                <w:rFonts w:cs="Century Gothic"/>
                <w:bCs/>
                <w:spacing w:val="-1"/>
                <w:szCs w:val="20"/>
                <w:lang w:eastAsia="en-AU"/>
              </w:rPr>
              <w:t>Moderate</w:t>
            </w:r>
          </w:p>
        </w:tc>
        <w:tc>
          <w:tcPr>
            <w:tcW w:w="668" w:type="pct"/>
            <w:shd w:val="clear" w:color="auto" w:fill="D0E9F0"/>
            <w:vAlign w:val="center"/>
          </w:tcPr>
          <w:p w14:paraId="773AF853" w14:textId="7CB7C25F" w:rsidR="003F6382" w:rsidRPr="00B131D4" w:rsidRDefault="00EB3D96" w:rsidP="0018691C">
            <w:pPr>
              <w:pStyle w:val="TableText"/>
              <w:rPr>
                <w:rFonts w:cstheme="minorHAnsi"/>
                <w:szCs w:val="18"/>
              </w:rPr>
            </w:pPr>
            <w:r w:rsidRPr="00B131D4">
              <w:rPr>
                <w:rFonts w:cstheme="minorHAnsi"/>
                <w:szCs w:val="18"/>
              </w:rPr>
              <w:t xml:space="preserve">Using regulated environmental water entitlements, respond to </w:t>
            </w:r>
            <w:r>
              <w:rPr>
                <w:rFonts w:cstheme="minorHAnsi"/>
                <w:szCs w:val="18"/>
              </w:rPr>
              <w:t>declining water quality</w:t>
            </w:r>
            <w:r w:rsidR="008C5DC3">
              <w:rPr>
                <w:rFonts w:cstheme="minorHAnsi"/>
                <w:szCs w:val="18"/>
              </w:rPr>
              <w:t>.</w:t>
            </w:r>
          </w:p>
        </w:tc>
        <w:tc>
          <w:tcPr>
            <w:tcW w:w="471" w:type="pct"/>
            <w:shd w:val="clear" w:color="auto" w:fill="FDF4C7"/>
            <w:vAlign w:val="center"/>
          </w:tcPr>
          <w:p w14:paraId="2C558E20" w14:textId="3E2DB206" w:rsidR="003F6382" w:rsidRDefault="00EB3D96" w:rsidP="0018691C">
            <w:pPr>
              <w:pStyle w:val="TableText"/>
              <w:rPr>
                <w:rFonts w:cs="Century Gothic"/>
                <w:bCs/>
                <w:lang w:eastAsia="en-AU"/>
              </w:rPr>
            </w:pPr>
            <w:r>
              <w:rPr>
                <w:rFonts w:cs="Century Gothic"/>
                <w:bCs/>
                <w:lang w:eastAsia="en-AU"/>
              </w:rPr>
              <w:t>Moderate</w:t>
            </w:r>
          </w:p>
        </w:tc>
      </w:tr>
      <w:tr w:rsidR="00EB3D96" w:rsidRPr="008C3972" w14:paraId="71722AC3" w14:textId="77777777" w:rsidTr="007E7723">
        <w:trPr>
          <w:trHeight w:val="1031"/>
        </w:trPr>
        <w:tc>
          <w:tcPr>
            <w:tcW w:w="428" w:type="pct"/>
            <w:shd w:val="clear" w:color="auto" w:fill="auto"/>
          </w:tcPr>
          <w:p w14:paraId="2CCF0596" w14:textId="3B8FA5BF" w:rsidR="00012B88" w:rsidRDefault="00012B88" w:rsidP="003F6382">
            <w:pPr>
              <w:pStyle w:val="TableText"/>
              <w:rPr>
                <w:b/>
                <w:lang w:eastAsia="en-AU"/>
              </w:rPr>
            </w:pPr>
            <w:r>
              <w:rPr>
                <w:b/>
                <w:lang w:eastAsia="en-AU"/>
              </w:rPr>
              <w:t>Barwon-Darling</w:t>
            </w:r>
          </w:p>
          <w:p w14:paraId="1B9C6B9D" w14:textId="28DC7707" w:rsidR="00EB3D96" w:rsidRPr="00012B88" w:rsidRDefault="00EB3D96" w:rsidP="003F6382">
            <w:pPr>
              <w:pStyle w:val="TableText"/>
              <w:rPr>
                <w:bCs/>
                <w:lang w:eastAsia="en-AU"/>
              </w:rPr>
            </w:pPr>
            <w:r w:rsidRPr="00012B88">
              <w:rPr>
                <w:bCs/>
                <w:lang w:eastAsia="en-AU"/>
              </w:rPr>
              <w:t>Connectivity Events</w:t>
            </w:r>
          </w:p>
        </w:tc>
        <w:tc>
          <w:tcPr>
            <w:tcW w:w="601" w:type="pct"/>
          </w:tcPr>
          <w:p w14:paraId="6CAB52A5" w14:textId="4162DDC0" w:rsidR="00012B88" w:rsidRDefault="00012B88" w:rsidP="001948C4">
            <w:pPr>
              <w:pStyle w:val="TableText"/>
              <w:rPr>
                <w:bCs/>
                <w:lang w:eastAsia="en-AU"/>
              </w:rPr>
            </w:pPr>
            <w:r>
              <w:rPr>
                <w:bCs/>
                <w:lang w:eastAsia="en-AU"/>
              </w:rPr>
              <w:t>Maintain water quality within acceptable limits</w:t>
            </w:r>
          </w:p>
          <w:p w14:paraId="5AD91504" w14:textId="355CE657" w:rsidR="00012B88" w:rsidRDefault="00012B88" w:rsidP="001948C4">
            <w:pPr>
              <w:pStyle w:val="TableText"/>
              <w:rPr>
                <w:bCs/>
                <w:lang w:eastAsia="en-AU"/>
              </w:rPr>
            </w:pPr>
            <w:r w:rsidRPr="001948C4">
              <w:rPr>
                <w:bCs/>
                <w:lang w:eastAsia="en-AU"/>
              </w:rPr>
              <w:t>Native fish maintenance and survival</w:t>
            </w:r>
          </w:p>
        </w:tc>
        <w:tc>
          <w:tcPr>
            <w:tcW w:w="809" w:type="pct"/>
            <w:shd w:val="clear" w:color="auto" w:fill="auto"/>
          </w:tcPr>
          <w:p w14:paraId="55081005" w14:textId="3C5A9774" w:rsidR="00EB3D96" w:rsidRDefault="00EB3D96" w:rsidP="00D50D35">
            <w:pPr>
              <w:pStyle w:val="TableText"/>
              <w:rPr>
                <w:rFonts w:cstheme="minorHAnsi"/>
                <w:bCs/>
                <w:color w:val="000000" w:themeColor="text1"/>
                <w:szCs w:val="18"/>
              </w:rPr>
            </w:pPr>
            <w:r>
              <w:rPr>
                <w:rFonts w:cstheme="minorHAnsi"/>
                <w:bCs/>
                <w:color w:val="000000" w:themeColor="text1"/>
                <w:szCs w:val="18"/>
              </w:rPr>
              <w:t>5 -25 GL</w:t>
            </w:r>
          </w:p>
        </w:tc>
        <w:tc>
          <w:tcPr>
            <w:tcW w:w="538" w:type="pct"/>
            <w:shd w:val="clear" w:color="auto" w:fill="auto"/>
          </w:tcPr>
          <w:p w14:paraId="315B7A4A" w14:textId="0DB56FC7" w:rsidR="00EB3D96" w:rsidRDefault="00012B88" w:rsidP="00770DEA">
            <w:pPr>
              <w:pStyle w:val="TableText"/>
              <w:rPr>
                <w:rFonts w:cstheme="minorHAnsi"/>
                <w:bCs/>
                <w:color w:val="000000" w:themeColor="text1"/>
                <w:szCs w:val="18"/>
              </w:rPr>
            </w:pPr>
            <w:r>
              <w:rPr>
                <w:rFonts w:cstheme="minorHAnsi"/>
                <w:bCs/>
                <w:color w:val="000000" w:themeColor="text1"/>
                <w:szCs w:val="18"/>
              </w:rPr>
              <w:t>Respond to declining water quality following extended dry periods</w:t>
            </w:r>
          </w:p>
        </w:tc>
        <w:tc>
          <w:tcPr>
            <w:tcW w:w="1057" w:type="pct"/>
            <w:shd w:val="clear" w:color="auto" w:fill="auto"/>
          </w:tcPr>
          <w:p w14:paraId="1D6F46FF" w14:textId="25F5512F" w:rsidR="00EB3D96" w:rsidRPr="00A025DF" w:rsidRDefault="00012B88" w:rsidP="00D50D35">
            <w:pPr>
              <w:pStyle w:val="TableText"/>
              <w:rPr>
                <w:color w:val="000000"/>
                <w:lang w:eastAsia="en-AU"/>
              </w:rPr>
            </w:pPr>
            <w:r w:rsidRPr="00D50D35">
              <w:rPr>
                <w:color w:val="000000"/>
                <w:lang w:eastAsia="en-AU"/>
              </w:rPr>
              <w:t>The Northern Connectivity Event in April–May 2018</w:t>
            </w:r>
            <w:r>
              <w:rPr>
                <w:color w:val="000000"/>
                <w:lang w:eastAsia="en-AU"/>
              </w:rPr>
              <w:t xml:space="preserve">, </w:t>
            </w:r>
            <w:r w:rsidRPr="00D50D35">
              <w:rPr>
                <w:color w:val="000000"/>
                <w:lang w:eastAsia="en-AU"/>
              </w:rPr>
              <w:t xml:space="preserve">the Northern Fish Flow </w:t>
            </w:r>
            <w:r w:rsidR="00A025DF">
              <w:rPr>
                <w:color w:val="000000"/>
                <w:lang w:eastAsia="en-AU"/>
              </w:rPr>
              <w:t xml:space="preserve">in </w:t>
            </w:r>
            <w:r w:rsidRPr="00D50D35">
              <w:rPr>
                <w:color w:val="000000"/>
                <w:lang w:eastAsia="en-AU"/>
              </w:rPr>
              <w:t>April</w:t>
            </w:r>
            <w:r w:rsidR="00A025DF" w:rsidRPr="004F0593">
              <w:rPr>
                <w:iCs/>
                <w:lang w:eastAsia="en-AU"/>
              </w:rPr>
              <w:t>–</w:t>
            </w:r>
            <w:r w:rsidRPr="00D50D35">
              <w:rPr>
                <w:color w:val="000000"/>
                <w:lang w:eastAsia="en-AU"/>
              </w:rPr>
              <w:t xml:space="preserve">June 2019 </w:t>
            </w:r>
            <w:r>
              <w:rPr>
                <w:color w:val="000000"/>
                <w:lang w:eastAsia="en-AU"/>
              </w:rPr>
              <w:t>and the Norther</w:t>
            </w:r>
            <w:r w:rsidR="00A025DF">
              <w:rPr>
                <w:color w:val="000000"/>
                <w:lang w:eastAsia="en-AU"/>
              </w:rPr>
              <w:t>n</w:t>
            </w:r>
            <w:r>
              <w:rPr>
                <w:color w:val="000000"/>
                <w:lang w:eastAsia="en-AU"/>
              </w:rPr>
              <w:t xml:space="preserve"> Waterhole Top-up</w:t>
            </w:r>
            <w:r w:rsidR="00A025DF">
              <w:rPr>
                <w:color w:val="000000"/>
                <w:lang w:eastAsia="en-AU"/>
              </w:rPr>
              <w:t xml:space="preserve"> in January</w:t>
            </w:r>
            <w:r w:rsidR="00A025DF" w:rsidRPr="004F0593">
              <w:rPr>
                <w:iCs/>
                <w:lang w:eastAsia="en-AU"/>
              </w:rPr>
              <w:t>–</w:t>
            </w:r>
            <w:r w:rsidR="00A025DF">
              <w:rPr>
                <w:iCs/>
                <w:lang w:eastAsia="en-AU"/>
              </w:rPr>
              <w:t xml:space="preserve">February </w:t>
            </w:r>
            <w:r w:rsidRPr="00D50D35">
              <w:rPr>
                <w:color w:val="000000"/>
                <w:lang w:eastAsia="en-AU"/>
              </w:rPr>
              <w:t xml:space="preserve">contributed to meeting this </w:t>
            </w:r>
            <w:r>
              <w:rPr>
                <w:color w:val="000000"/>
                <w:lang w:eastAsia="en-AU"/>
              </w:rPr>
              <w:t>requirement</w:t>
            </w:r>
            <w:r w:rsidR="008C5DC3">
              <w:rPr>
                <w:color w:val="000000"/>
                <w:lang w:eastAsia="en-AU"/>
              </w:rPr>
              <w:t>.</w:t>
            </w:r>
            <w:r w:rsidRPr="00D50D35">
              <w:rPr>
                <w:color w:val="000000"/>
                <w:lang w:eastAsia="en-AU"/>
              </w:rPr>
              <w:t xml:space="preserve"> </w:t>
            </w:r>
            <w:r w:rsidR="008C5DC3">
              <w:rPr>
                <w:color w:val="000000"/>
                <w:lang w:eastAsia="en-AU"/>
              </w:rPr>
              <w:t>This environmental demand</w:t>
            </w:r>
            <w:r w:rsidR="000251B8">
              <w:rPr>
                <w:color w:val="000000"/>
                <w:lang w:eastAsia="en-AU"/>
              </w:rPr>
              <w:t xml:space="preserve"> </w:t>
            </w:r>
            <w:r w:rsidR="008C5DC3">
              <w:rPr>
                <w:color w:val="000000"/>
                <w:lang w:eastAsia="en-AU"/>
              </w:rPr>
              <w:t>is still assessed as moderate as water may be needed this year or next.</w:t>
            </w:r>
          </w:p>
        </w:tc>
        <w:tc>
          <w:tcPr>
            <w:tcW w:w="428" w:type="pct"/>
            <w:shd w:val="clear" w:color="auto" w:fill="FDF4C7"/>
            <w:vAlign w:val="center"/>
          </w:tcPr>
          <w:p w14:paraId="51035D82" w14:textId="1818BF3E" w:rsidR="00EB3D96" w:rsidRDefault="00A025DF" w:rsidP="0018691C">
            <w:pPr>
              <w:pStyle w:val="TableText"/>
              <w:rPr>
                <w:rFonts w:cs="Century Gothic"/>
                <w:bCs/>
                <w:spacing w:val="-1"/>
                <w:szCs w:val="20"/>
                <w:lang w:eastAsia="en-AU"/>
              </w:rPr>
            </w:pPr>
            <w:r>
              <w:rPr>
                <w:rFonts w:cs="Century Gothic"/>
                <w:bCs/>
                <w:spacing w:val="-1"/>
                <w:szCs w:val="20"/>
                <w:lang w:eastAsia="en-AU"/>
              </w:rPr>
              <w:t>Moderate</w:t>
            </w:r>
          </w:p>
        </w:tc>
        <w:tc>
          <w:tcPr>
            <w:tcW w:w="668" w:type="pct"/>
            <w:shd w:val="clear" w:color="auto" w:fill="D0E9F0"/>
            <w:vAlign w:val="center"/>
          </w:tcPr>
          <w:p w14:paraId="092718E6" w14:textId="529BE60E" w:rsidR="00EB3D96" w:rsidRPr="00B131D4" w:rsidRDefault="00012B88" w:rsidP="0018691C">
            <w:pPr>
              <w:pStyle w:val="TableText"/>
              <w:rPr>
                <w:rFonts w:cstheme="minorHAnsi"/>
                <w:szCs w:val="18"/>
              </w:rPr>
            </w:pPr>
            <w:r w:rsidRPr="00B131D4">
              <w:rPr>
                <w:rFonts w:cstheme="minorHAnsi"/>
                <w:szCs w:val="18"/>
              </w:rPr>
              <w:t xml:space="preserve">Using regulated environmental water entitlements, respond to </w:t>
            </w:r>
            <w:r>
              <w:rPr>
                <w:rFonts w:cstheme="minorHAnsi"/>
                <w:szCs w:val="18"/>
              </w:rPr>
              <w:t>declining water quality</w:t>
            </w:r>
            <w:r w:rsidR="008C5DC3">
              <w:rPr>
                <w:rFonts w:cstheme="minorHAnsi"/>
                <w:szCs w:val="18"/>
              </w:rPr>
              <w:t>.</w:t>
            </w:r>
          </w:p>
        </w:tc>
        <w:tc>
          <w:tcPr>
            <w:tcW w:w="471" w:type="pct"/>
            <w:shd w:val="clear" w:color="auto" w:fill="FDF4C7"/>
            <w:vAlign w:val="center"/>
          </w:tcPr>
          <w:p w14:paraId="3BF2ECC6" w14:textId="0530165A" w:rsidR="00EB3D96" w:rsidRDefault="00A025DF" w:rsidP="0018691C">
            <w:pPr>
              <w:pStyle w:val="TableText"/>
              <w:rPr>
                <w:rFonts w:cs="Century Gothic"/>
                <w:bCs/>
                <w:lang w:eastAsia="en-AU"/>
              </w:rPr>
            </w:pPr>
            <w:r>
              <w:rPr>
                <w:rFonts w:cs="Century Gothic"/>
                <w:bCs/>
                <w:lang w:eastAsia="en-AU"/>
              </w:rPr>
              <w:t>Moderate</w:t>
            </w:r>
          </w:p>
        </w:tc>
      </w:tr>
      <w:tr w:rsidR="00A025DF" w:rsidRPr="008C3972" w14:paraId="3A11CE53" w14:textId="77777777" w:rsidTr="007E7723">
        <w:trPr>
          <w:trHeight w:val="832"/>
        </w:trPr>
        <w:tc>
          <w:tcPr>
            <w:tcW w:w="428" w:type="pct"/>
            <w:shd w:val="clear" w:color="auto" w:fill="auto"/>
          </w:tcPr>
          <w:p w14:paraId="77F2E148" w14:textId="77777777" w:rsidR="00A025DF" w:rsidRPr="00A025DF" w:rsidRDefault="00A025DF" w:rsidP="00A025DF">
            <w:pPr>
              <w:pStyle w:val="TableText"/>
              <w:rPr>
                <w:b/>
                <w:lang w:eastAsia="en-AU"/>
              </w:rPr>
            </w:pPr>
            <w:proofErr w:type="spellStart"/>
            <w:r w:rsidRPr="00A025DF">
              <w:rPr>
                <w:b/>
                <w:lang w:eastAsia="en-AU"/>
              </w:rPr>
              <w:t>Ballin</w:t>
            </w:r>
            <w:proofErr w:type="spellEnd"/>
            <w:r w:rsidRPr="00A025DF">
              <w:rPr>
                <w:b/>
                <w:lang w:eastAsia="en-AU"/>
              </w:rPr>
              <w:t xml:space="preserve"> Boora Riparian Areas</w:t>
            </w:r>
          </w:p>
          <w:p w14:paraId="3BB97022" w14:textId="77777777" w:rsidR="00A025DF" w:rsidRPr="00A025DF" w:rsidRDefault="00A025DF" w:rsidP="00A025DF">
            <w:pPr>
              <w:pStyle w:val="TableText"/>
              <w:rPr>
                <w:bCs/>
                <w:lang w:eastAsia="en-AU"/>
              </w:rPr>
            </w:pPr>
            <w:r w:rsidRPr="00A025DF">
              <w:rPr>
                <w:bCs/>
                <w:lang w:eastAsia="en-AU"/>
              </w:rPr>
              <w:t>In-channel and riparian habitat</w:t>
            </w:r>
          </w:p>
          <w:p w14:paraId="59E04A44" w14:textId="540F8E42" w:rsidR="00A025DF" w:rsidRDefault="00A025DF" w:rsidP="00A025DF">
            <w:pPr>
              <w:pStyle w:val="TableText"/>
              <w:rPr>
                <w:b/>
                <w:lang w:eastAsia="en-AU"/>
              </w:rPr>
            </w:pPr>
            <w:r w:rsidRPr="00A025DF">
              <w:rPr>
                <w:bCs/>
                <w:lang w:eastAsia="en-AU"/>
              </w:rPr>
              <w:t>Aquatic communities</w:t>
            </w:r>
          </w:p>
        </w:tc>
        <w:tc>
          <w:tcPr>
            <w:tcW w:w="601" w:type="pct"/>
          </w:tcPr>
          <w:p w14:paraId="04ABBDAA" w14:textId="77777777" w:rsidR="00456454" w:rsidRDefault="00A025DF" w:rsidP="00A025DF">
            <w:pPr>
              <w:pStyle w:val="TableText"/>
              <w:rPr>
                <w:bCs/>
                <w:lang w:eastAsia="en-AU"/>
              </w:rPr>
            </w:pPr>
            <w:r w:rsidRPr="00A025DF">
              <w:rPr>
                <w:bCs/>
                <w:lang w:eastAsia="en-AU"/>
              </w:rPr>
              <w:t>Water bird habitat and refuge</w:t>
            </w:r>
          </w:p>
          <w:p w14:paraId="1B5B2E52" w14:textId="291423BC" w:rsidR="00A025DF" w:rsidRPr="00A025DF" w:rsidRDefault="00A025DF" w:rsidP="00A025DF">
            <w:pPr>
              <w:pStyle w:val="TableText"/>
              <w:rPr>
                <w:bCs/>
                <w:lang w:eastAsia="en-AU"/>
              </w:rPr>
            </w:pPr>
            <w:r w:rsidRPr="00A025DF">
              <w:rPr>
                <w:bCs/>
                <w:lang w:eastAsia="en-AU"/>
              </w:rPr>
              <w:t>Habitat and breeding ground for frogs</w:t>
            </w:r>
          </w:p>
          <w:p w14:paraId="0C8DFADB" w14:textId="140CCDF1" w:rsidR="00A025DF" w:rsidRDefault="00A025DF" w:rsidP="00A025DF">
            <w:pPr>
              <w:pStyle w:val="TableText"/>
              <w:rPr>
                <w:bCs/>
                <w:lang w:eastAsia="en-AU"/>
              </w:rPr>
            </w:pPr>
            <w:r w:rsidRPr="00A025DF">
              <w:rPr>
                <w:bCs/>
                <w:lang w:eastAsia="en-AU"/>
              </w:rPr>
              <w:t>Native fish habitat</w:t>
            </w:r>
          </w:p>
        </w:tc>
        <w:tc>
          <w:tcPr>
            <w:tcW w:w="809" w:type="pct"/>
            <w:shd w:val="clear" w:color="auto" w:fill="auto"/>
          </w:tcPr>
          <w:p w14:paraId="3DDD6978" w14:textId="64C2C707" w:rsidR="00A025DF" w:rsidRDefault="00A025DF" w:rsidP="00D50D35">
            <w:pPr>
              <w:pStyle w:val="TableText"/>
              <w:rPr>
                <w:rFonts w:cstheme="minorHAnsi"/>
                <w:bCs/>
                <w:color w:val="000000" w:themeColor="text1"/>
                <w:szCs w:val="18"/>
              </w:rPr>
            </w:pPr>
            <w:r w:rsidRPr="00A025DF">
              <w:rPr>
                <w:rFonts w:cstheme="minorHAnsi"/>
                <w:bCs/>
                <w:color w:val="000000" w:themeColor="text1"/>
                <w:szCs w:val="18"/>
              </w:rPr>
              <w:t>600–1 200 ML event delivered at 10–50 ML/d (via infrastructure) for 12–120 days</w:t>
            </w:r>
          </w:p>
        </w:tc>
        <w:tc>
          <w:tcPr>
            <w:tcW w:w="538" w:type="pct"/>
            <w:shd w:val="clear" w:color="auto" w:fill="auto"/>
          </w:tcPr>
          <w:p w14:paraId="35E8B0DB" w14:textId="77777777" w:rsidR="00456454" w:rsidRDefault="00A025DF" w:rsidP="00A025DF">
            <w:pPr>
              <w:pStyle w:val="TableText"/>
              <w:rPr>
                <w:rFonts w:cstheme="minorHAnsi"/>
                <w:bCs/>
                <w:color w:val="000000" w:themeColor="text1"/>
                <w:szCs w:val="18"/>
              </w:rPr>
            </w:pPr>
            <w:r w:rsidRPr="00A025DF">
              <w:rPr>
                <w:rFonts w:cstheme="minorHAnsi"/>
                <w:bCs/>
                <w:color w:val="000000" w:themeColor="text1"/>
                <w:szCs w:val="18"/>
              </w:rPr>
              <w:t>Frequency subject to further examination</w:t>
            </w:r>
          </w:p>
          <w:p w14:paraId="7223E620" w14:textId="383A76B4" w:rsidR="00A025DF" w:rsidRDefault="00A025DF" w:rsidP="00A025DF">
            <w:pPr>
              <w:pStyle w:val="TableText"/>
              <w:rPr>
                <w:rFonts w:cstheme="minorHAnsi"/>
                <w:bCs/>
                <w:color w:val="000000" w:themeColor="text1"/>
                <w:szCs w:val="18"/>
              </w:rPr>
            </w:pPr>
            <w:r>
              <w:rPr>
                <w:rFonts w:cstheme="minorHAnsi"/>
                <w:bCs/>
                <w:color w:val="000000" w:themeColor="text1"/>
                <w:szCs w:val="18"/>
              </w:rPr>
              <w:t xml:space="preserve">Est. </w:t>
            </w:r>
            <w:r w:rsidRPr="00A025DF">
              <w:rPr>
                <w:rFonts w:cstheme="minorHAnsi"/>
                <w:bCs/>
                <w:color w:val="000000" w:themeColor="text1"/>
                <w:szCs w:val="18"/>
              </w:rPr>
              <w:t>Max. interval: 3 years</w:t>
            </w:r>
          </w:p>
        </w:tc>
        <w:tc>
          <w:tcPr>
            <w:tcW w:w="1057" w:type="pct"/>
            <w:shd w:val="clear" w:color="auto" w:fill="auto"/>
          </w:tcPr>
          <w:p w14:paraId="5D8B5990" w14:textId="41D58DBD" w:rsidR="00A025DF" w:rsidRPr="00A025DF" w:rsidRDefault="00A025DF" w:rsidP="00A025DF">
            <w:pPr>
              <w:pStyle w:val="TableText"/>
              <w:rPr>
                <w:color w:val="000000"/>
                <w:lang w:eastAsia="en-AU"/>
              </w:rPr>
            </w:pPr>
            <w:r w:rsidRPr="00A025DF">
              <w:rPr>
                <w:color w:val="000000"/>
                <w:lang w:eastAsia="en-AU"/>
              </w:rPr>
              <w:t xml:space="preserve">Environmental flows were delivered for the first time to the </w:t>
            </w:r>
            <w:proofErr w:type="spellStart"/>
            <w:r w:rsidRPr="00A025DF">
              <w:rPr>
                <w:color w:val="000000"/>
                <w:lang w:eastAsia="en-AU"/>
              </w:rPr>
              <w:t>Ballin</w:t>
            </w:r>
            <w:proofErr w:type="spellEnd"/>
            <w:r w:rsidRPr="00A025DF">
              <w:rPr>
                <w:color w:val="000000"/>
                <w:lang w:eastAsia="en-AU"/>
              </w:rPr>
              <w:t xml:space="preserve"> Boora system during 2018–19.</w:t>
            </w:r>
          </w:p>
          <w:p w14:paraId="1A9979B3" w14:textId="77777777" w:rsidR="00A025DF" w:rsidRDefault="00A025DF" w:rsidP="00A025DF">
            <w:pPr>
              <w:pStyle w:val="TableText"/>
              <w:rPr>
                <w:color w:val="000000"/>
                <w:lang w:eastAsia="en-AU"/>
              </w:rPr>
            </w:pPr>
            <w:r w:rsidRPr="00A025DF">
              <w:rPr>
                <w:color w:val="000000"/>
                <w:lang w:eastAsia="en-AU"/>
              </w:rPr>
              <w:t xml:space="preserve">The </w:t>
            </w:r>
            <w:proofErr w:type="spellStart"/>
            <w:r w:rsidRPr="00A025DF">
              <w:rPr>
                <w:color w:val="000000"/>
                <w:lang w:eastAsia="en-AU"/>
              </w:rPr>
              <w:t>Ballin</w:t>
            </w:r>
            <w:proofErr w:type="spellEnd"/>
            <w:r w:rsidRPr="00A025DF">
              <w:rPr>
                <w:color w:val="000000"/>
                <w:lang w:eastAsia="en-AU"/>
              </w:rPr>
              <w:t xml:space="preserve"> Boora ran from local runoff following localised intense heavy rainfall several times in Feb–March 2020 (local landholder feedback as per </w:t>
            </w:r>
            <w:proofErr w:type="spellStart"/>
            <w:r w:rsidRPr="00A025DF">
              <w:rPr>
                <w:color w:val="000000"/>
                <w:lang w:eastAsia="en-AU"/>
              </w:rPr>
              <w:t>Mallowa</w:t>
            </w:r>
            <w:proofErr w:type="spellEnd"/>
            <w:r w:rsidRPr="00A025DF">
              <w:rPr>
                <w:color w:val="000000"/>
                <w:lang w:eastAsia="en-AU"/>
              </w:rPr>
              <w:t>).</w:t>
            </w:r>
          </w:p>
          <w:p w14:paraId="6640490B" w14:textId="6DFD3D0A" w:rsidR="00A025DF" w:rsidRPr="00D50D35" w:rsidRDefault="00A025DF" w:rsidP="00A025DF">
            <w:pPr>
              <w:pStyle w:val="TableText"/>
              <w:rPr>
                <w:color w:val="000000"/>
                <w:lang w:eastAsia="en-AU"/>
              </w:rPr>
            </w:pPr>
            <w:r>
              <w:rPr>
                <w:rFonts w:cstheme="minorHAnsi"/>
                <w:iCs/>
                <w:color w:val="000000" w:themeColor="text1"/>
                <w:szCs w:val="18"/>
                <w:lang w:eastAsia="en-AU"/>
              </w:rPr>
              <w:t xml:space="preserve">Heavy local rainfall and high flows along the </w:t>
            </w:r>
            <w:proofErr w:type="spellStart"/>
            <w:r>
              <w:rPr>
                <w:rFonts w:cstheme="minorHAnsi"/>
                <w:iCs/>
                <w:color w:val="000000" w:themeColor="text1"/>
                <w:szCs w:val="18"/>
                <w:lang w:eastAsia="en-AU"/>
              </w:rPr>
              <w:t>Mehi</w:t>
            </w:r>
            <w:proofErr w:type="spellEnd"/>
            <w:r>
              <w:rPr>
                <w:rFonts w:cstheme="minorHAnsi"/>
                <w:iCs/>
                <w:color w:val="000000" w:themeColor="text1"/>
                <w:szCs w:val="18"/>
                <w:lang w:eastAsia="en-AU"/>
              </w:rPr>
              <w:t xml:space="preserve"> River in </w:t>
            </w:r>
            <w:r>
              <w:rPr>
                <w:rFonts w:cstheme="minorHAnsi"/>
                <w:szCs w:val="18"/>
                <w:lang w:eastAsia="en-AU"/>
              </w:rPr>
              <w:t xml:space="preserve">March 2021 </w:t>
            </w:r>
            <w:r>
              <w:rPr>
                <w:rFonts w:cstheme="minorHAnsi"/>
                <w:iCs/>
                <w:color w:val="000000" w:themeColor="text1"/>
                <w:szCs w:val="18"/>
                <w:lang w:eastAsia="en-AU"/>
              </w:rPr>
              <w:t xml:space="preserve">helped to inundate large sections of the </w:t>
            </w:r>
            <w:proofErr w:type="spellStart"/>
            <w:r>
              <w:rPr>
                <w:rFonts w:cstheme="minorHAnsi"/>
                <w:iCs/>
                <w:color w:val="000000" w:themeColor="text1"/>
                <w:szCs w:val="18"/>
                <w:lang w:eastAsia="en-AU"/>
              </w:rPr>
              <w:t>Ballin</w:t>
            </w:r>
            <w:proofErr w:type="spellEnd"/>
            <w:r>
              <w:rPr>
                <w:rFonts w:cstheme="minorHAnsi"/>
                <w:iCs/>
                <w:color w:val="000000" w:themeColor="text1"/>
                <w:szCs w:val="18"/>
                <w:lang w:eastAsia="en-AU"/>
              </w:rPr>
              <w:t xml:space="preserve"> Bora system</w:t>
            </w:r>
            <w:r w:rsidR="008C5DC3">
              <w:rPr>
                <w:rFonts w:cstheme="minorHAnsi"/>
                <w:iCs/>
                <w:color w:val="000000" w:themeColor="text1"/>
                <w:szCs w:val="18"/>
                <w:lang w:eastAsia="en-AU"/>
              </w:rPr>
              <w:t xml:space="preserve">. </w:t>
            </w:r>
            <w:proofErr w:type="gramStart"/>
            <w:r w:rsidR="008C5DC3">
              <w:rPr>
                <w:rFonts w:cstheme="minorHAnsi"/>
                <w:iCs/>
                <w:color w:val="000000" w:themeColor="text1"/>
                <w:szCs w:val="18"/>
                <w:lang w:eastAsia="en-AU"/>
              </w:rPr>
              <w:t>Therefore</w:t>
            </w:r>
            <w:proofErr w:type="gramEnd"/>
            <w:r w:rsidR="008C5DC3">
              <w:rPr>
                <w:rFonts w:cstheme="minorHAnsi"/>
                <w:iCs/>
                <w:color w:val="000000" w:themeColor="text1"/>
                <w:szCs w:val="18"/>
                <w:lang w:eastAsia="en-AU"/>
              </w:rPr>
              <w:t xml:space="preserve"> this environmental demand is assessed as low.</w:t>
            </w:r>
          </w:p>
        </w:tc>
        <w:tc>
          <w:tcPr>
            <w:tcW w:w="428" w:type="pct"/>
            <w:shd w:val="clear" w:color="auto" w:fill="DEF0C2"/>
            <w:vAlign w:val="center"/>
          </w:tcPr>
          <w:p w14:paraId="4B3F08BB" w14:textId="392FA8B1" w:rsidR="00A025DF" w:rsidRDefault="00A025DF" w:rsidP="0018691C">
            <w:pPr>
              <w:pStyle w:val="TableText"/>
              <w:rPr>
                <w:rFonts w:cs="Century Gothic"/>
                <w:bCs/>
                <w:spacing w:val="-1"/>
                <w:szCs w:val="20"/>
                <w:lang w:eastAsia="en-AU"/>
              </w:rPr>
            </w:pPr>
            <w:r>
              <w:rPr>
                <w:rFonts w:cs="Century Gothic"/>
                <w:bCs/>
                <w:spacing w:val="-1"/>
                <w:szCs w:val="20"/>
                <w:lang w:eastAsia="en-AU"/>
              </w:rPr>
              <w:t>Low</w:t>
            </w:r>
          </w:p>
        </w:tc>
        <w:tc>
          <w:tcPr>
            <w:tcW w:w="668" w:type="pct"/>
            <w:shd w:val="clear" w:color="auto" w:fill="FFFFFF" w:themeFill="background1"/>
            <w:vAlign w:val="center"/>
          </w:tcPr>
          <w:p w14:paraId="4C3ED0B0" w14:textId="7F627AE6" w:rsidR="00A025DF" w:rsidRPr="00B131D4" w:rsidRDefault="00A025DF" w:rsidP="0018691C">
            <w:pPr>
              <w:pStyle w:val="TableText"/>
              <w:rPr>
                <w:rFonts w:cstheme="minorHAnsi"/>
                <w:szCs w:val="18"/>
              </w:rPr>
            </w:pPr>
            <w:r>
              <w:rPr>
                <w:rFonts w:cstheme="minorHAnsi"/>
                <w:szCs w:val="18"/>
              </w:rPr>
              <w:t xml:space="preserve">A low priority </w:t>
            </w:r>
            <w:r w:rsidR="006A7734">
              <w:t>for CEW under given recent flows.</w:t>
            </w:r>
          </w:p>
        </w:tc>
        <w:tc>
          <w:tcPr>
            <w:tcW w:w="471" w:type="pct"/>
            <w:shd w:val="clear" w:color="auto" w:fill="DEF0C2"/>
            <w:vAlign w:val="center"/>
          </w:tcPr>
          <w:p w14:paraId="20D8D937" w14:textId="1988666A" w:rsidR="00A025DF" w:rsidRDefault="00A025DF" w:rsidP="0018691C">
            <w:pPr>
              <w:pStyle w:val="TableText"/>
              <w:rPr>
                <w:rFonts w:cs="Century Gothic"/>
                <w:bCs/>
                <w:lang w:eastAsia="en-AU"/>
              </w:rPr>
            </w:pPr>
            <w:r>
              <w:rPr>
                <w:rFonts w:cs="Century Gothic"/>
                <w:bCs/>
                <w:lang w:eastAsia="en-AU"/>
              </w:rPr>
              <w:t>Low</w:t>
            </w:r>
          </w:p>
        </w:tc>
      </w:tr>
    </w:tbl>
    <w:p w14:paraId="524C8FB5" w14:textId="3CD72A31" w:rsidR="006A7734" w:rsidRPr="006A7734" w:rsidRDefault="00BA64C4" w:rsidP="002553F1">
      <w:pPr>
        <w:pStyle w:val="FigureTableNoteSource"/>
      </w:pPr>
      <w:r>
        <w:t>Note:</w:t>
      </w:r>
      <w:r w:rsidR="005E625B">
        <w:t xml:space="preserve"> </w:t>
      </w:r>
      <w:r w:rsidR="00E26D59">
        <w:t xml:space="preserve">Data and information from </w:t>
      </w:r>
      <w:r w:rsidRPr="006A7734">
        <w:t xml:space="preserve">NSW Department of Planning, Industry and Environment and </w:t>
      </w:r>
      <w:proofErr w:type="spellStart"/>
      <w:r w:rsidR="00E26D59">
        <w:t>WaterNSW</w:t>
      </w:r>
      <w:proofErr w:type="spellEnd"/>
      <w:r w:rsidR="00E26D59">
        <w:t xml:space="preserve"> </w:t>
      </w:r>
      <w:proofErr w:type="spellStart"/>
      <w:r w:rsidR="00E26D59">
        <w:t>re</w:t>
      </w:r>
      <w:r w:rsidR="00E26D59" w:rsidRPr="00AD5EF0">
        <w:t>altimedata</w:t>
      </w:r>
      <w:proofErr w:type="spellEnd"/>
      <w:r w:rsidR="00E26D59" w:rsidRPr="00AD5EF0">
        <w:t xml:space="preserve"> website</w:t>
      </w:r>
      <w:r w:rsidRPr="00AD5EF0">
        <w:t xml:space="preserve"> (</w:t>
      </w:r>
      <w:proofErr w:type="spellStart"/>
      <w:r w:rsidRPr="00AD5EF0">
        <w:t>WaterNSW</w:t>
      </w:r>
      <w:proofErr w:type="spellEnd"/>
      <w:r w:rsidRPr="00AD5EF0">
        <w:t xml:space="preserve"> 202</w:t>
      </w:r>
      <w:r w:rsidR="006A7734" w:rsidRPr="00AD5EF0">
        <w:t>1</w:t>
      </w:r>
      <w:r w:rsidR="006B227F" w:rsidRPr="00AD5EF0">
        <w:t>a</w:t>
      </w:r>
      <w:r w:rsidR="006A7734" w:rsidRPr="00AD5EF0">
        <w:t>)</w:t>
      </w:r>
      <w:r w:rsidR="00E26D59" w:rsidRPr="00AD5EF0">
        <w:t xml:space="preserve"> has inform</w:t>
      </w:r>
      <w:r w:rsidR="00E26D59">
        <w:t xml:space="preserve">ed </w:t>
      </w:r>
      <w:r w:rsidR="00AD5EF0">
        <w:t xml:space="preserve">the </w:t>
      </w:r>
      <w:r w:rsidR="00E26D59">
        <w:t>watering history in th</w:t>
      </w:r>
      <w:r w:rsidR="002553F1">
        <w:t xml:space="preserve">is </w:t>
      </w:r>
      <w:r w:rsidR="00E26D59">
        <w:t>table</w:t>
      </w:r>
      <w:r w:rsidR="002553F1">
        <w:t xml:space="preserve">. A) </w:t>
      </w:r>
      <w:r w:rsidR="006A7734" w:rsidRPr="006A7734">
        <w:t xml:space="preserve">Four sites in the Lower Gwydir and Gingham are internationally recognised under the Ramsar Convention and other international agreements for migratory species and for their special habitat value for waterbirds. These are Old Dromana on the Lower Gwydir system as well as Goddard’s Lease, Windella and </w:t>
      </w:r>
      <w:proofErr w:type="spellStart"/>
      <w:r w:rsidR="006A7734" w:rsidRPr="006A7734">
        <w:t>Crinolyn</w:t>
      </w:r>
      <w:proofErr w:type="spellEnd"/>
      <w:r w:rsidR="006A7734" w:rsidRPr="006A7734">
        <w:t xml:space="preserve"> on the Gingham Watercourse. The primary ecological features of the wetlands include large areas of </w:t>
      </w:r>
      <w:proofErr w:type="spellStart"/>
      <w:r w:rsidR="006A7734" w:rsidRPr="006A7734">
        <w:t>coolibah</w:t>
      </w:r>
      <w:proofErr w:type="spellEnd"/>
      <w:r w:rsidR="006A7734" w:rsidRPr="006A7734">
        <w:t xml:space="preserve"> woodland, water couch and marsh club-rush. By maintaining this wetland vegetation, other critical components of the Ramsar site may be supported, including waterbird breeding and foraging habitat.</w:t>
      </w:r>
      <w:r w:rsidR="002553F1">
        <w:t xml:space="preserve"> B) </w:t>
      </w:r>
      <w:r w:rsidR="006A7734" w:rsidRPr="00AD5EF0">
        <w:t>The Gwydir Long</w:t>
      </w:r>
      <w:r w:rsidR="00D01A7C">
        <w:t>-</w:t>
      </w:r>
      <w:r w:rsidR="006A7734" w:rsidRPr="00AD5EF0">
        <w:t>Term Water Plan (</w:t>
      </w:r>
      <w:r w:rsidR="00AD5EF0" w:rsidRPr="00AD5EF0">
        <w:t>NSW DPIE 2020a</w:t>
      </w:r>
      <w:r w:rsidR="006A7734" w:rsidRPr="00AD5EF0">
        <w:t>)</w:t>
      </w:r>
      <w:r w:rsidR="001575EA" w:rsidRPr="00AD5EF0">
        <w:t xml:space="preserve"> </w:t>
      </w:r>
      <w:r w:rsidR="006A7734" w:rsidRPr="00AD5EF0">
        <w:t xml:space="preserve">describes the environmental water requirements (EWRs) needed to achieve the </w:t>
      </w:r>
      <w:r w:rsidR="001575EA" w:rsidRPr="00AD5EF0">
        <w:t>specified</w:t>
      </w:r>
      <w:r w:rsidR="006A7734" w:rsidRPr="00AD5EF0">
        <w:t xml:space="preserve"> ecological objectives. The EWR’s defined within the Gwydir Long Term Water Plan have been used to inform indicative environmental demands for key assets located within the Gwydir system.</w:t>
      </w:r>
      <w:r w:rsidR="002553F1">
        <w:t xml:space="preserve"> C) </w:t>
      </w:r>
      <w:r w:rsidR="006A7734" w:rsidRPr="00AD5EF0">
        <w:rPr>
          <w:noProof/>
          <w:lang w:eastAsia="en-AU"/>
        </w:rPr>
        <w:t>Volumes are net of any irrigation deliveries</w:t>
      </w:r>
    </w:p>
    <w:p w14:paraId="7E1F1129" w14:textId="77777777" w:rsidR="00BA64C4" w:rsidRPr="00627AD2" w:rsidRDefault="00BA64C4" w:rsidP="00BA64C4">
      <w:pPr>
        <w:pStyle w:val="FigureTableNoteSource"/>
        <w:spacing w:after="60" w:line="240" w:lineRule="auto"/>
        <w:rPr>
          <w:rStyle w:val="Strong"/>
        </w:rPr>
      </w:pPr>
      <w:r w:rsidRPr="00627AD2">
        <w:rPr>
          <w:rStyle w:val="Strong"/>
        </w:rPr>
        <w:t>Key</w:t>
      </w:r>
    </w:p>
    <w:tbl>
      <w:tblPr>
        <w:tblStyle w:val="TableGrid"/>
        <w:tblW w:w="3866" w:type="pct"/>
        <w:tblBorders>
          <w:left w:val="none" w:sz="0" w:space="0" w:color="auto"/>
          <w:right w:val="none" w:sz="0" w:space="0" w:color="auto"/>
          <w:insideV w:val="none" w:sz="0" w:space="0" w:color="auto"/>
        </w:tblBorders>
        <w:tblLook w:val="04A0" w:firstRow="1" w:lastRow="0" w:firstColumn="1" w:lastColumn="0" w:noHBand="0" w:noVBand="1"/>
      </w:tblPr>
      <w:tblGrid>
        <w:gridCol w:w="425"/>
        <w:gridCol w:w="16870"/>
      </w:tblGrid>
      <w:tr w:rsidR="00025208" w14:paraId="12755195" w14:textId="77777777" w:rsidTr="00C92840">
        <w:tc>
          <w:tcPr>
            <w:tcW w:w="5000" w:type="pct"/>
            <w:gridSpan w:val="2"/>
            <w:tcBorders>
              <w:top w:val="nil"/>
              <w:left w:val="nil"/>
              <w:bottom w:val="nil"/>
            </w:tcBorders>
            <w:shd w:val="clear" w:color="auto" w:fill="auto"/>
          </w:tcPr>
          <w:p w14:paraId="06EECE84" w14:textId="17EB647E" w:rsidR="00025208" w:rsidRDefault="00025208" w:rsidP="00C92840">
            <w:pPr>
              <w:pStyle w:val="TableHeading"/>
            </w:pPr>
            <w:r>
              <w:t>Potential watering in 2021–22</w:t>
            </w:r>
          </w:p>
        </w:tc>
      </w:tr>
      <w:tr w:rsidR="00BA64C4" w14:paraId="26586328" w14:textId="77777777" w:rsidTr="000A7B42">
        <w:tc>
          <w:tcPr>
            <w:tcW w:w="123" w:type="pct"/>
            <w:tcBorders>
              <w:top w:val="single" w:sz="4" w:space="0" w:color="auto"/>
              <w:left w:val="single" w:sz="4" w:space="0" w:color="auto"/>
              <w:right w:val="single" w:sz="4" w:space="0" w:color="auto"/>
            </w:tcBorders>
            <w:shd w:val="clear" w:color="auto" w:fill="B4C9E2"/>
          </w:tcPr>
          <w:p w14:paraId="39C77A60" w14:textId="77777777" w:rsidR="00BA64C4" w:rsidRPr="00885916" w:rsidRDefault="00BA64C4" w:rsidP="00C92840">
            <w:pPr>
              <w:pStyle w:val="TableText"/>
              <w:rPr>
                <w:highlight w:val="yellow"/>
              </w:rPr>
            </w:pPr>
          </w:p>
        </w:tc>
        <w:tc>
          <w:tcPr>
            <w:tcW w:w="4877" w:type="pct"/>
            <w:tcBorders>
              <w:top w:val="nil"/>
              <w:left w:val="single" w:sz="4" w:space="0" w:color="auto"/>
              <w:bottom w:val="nil"/>
            </w:tcBorders>
          </w:tcPr>
          <w:p w14:paraId="34AE8606" w14:textId="60A5B41A" w:rsidR="00BA64C4" w:rsidRPr="00885916" w:rsidRDefault="00BA64C4" w:rsidP="00C92840">
            <w:pPr>
              <w:pStyle w:val="TableText"/>
              <w:rPr>
                <w:highlight w:val="yellow"/>
              </w:rPr>
            </w:pPr>
            <w:r w:rsidRPr="003A0179">
              <w:t xml:space="preserve">High priority for Commonwealth environmental watering (likely to </w:t>
            </w:r>
            <w:r w:rsidR="00C23158">
              <w:t>receive</w:t>
            </w:r>
            <w:r w:rsidRPr="003A0179">
              <w:t xml:space="preserve"> water even under low water </w:t>
            </w:r>
            <w:r w:rsidR="001575EA" w:rsidRPr="003A0179">
              <w:t>availability</w:t>
            </w:r>
            <w:r w:rsidRPr="003A0179">
              <w:t>)</w:t>
            </w:r>
          </w:p>
        </w:tc>
      </w:tr>
      <w:tr w:rsidR="00BA64C4" w14:paraId="37C0DC4C" w14:textId="77777777" w:rsidTr="000A7B42">
        <w:tc>
          <w:tcPr>
            <w:tcW w:w="123" w:type="pct"/>
            <w:tcBorders>
              <w:left w:val="single" w:sz="4" w:space="0" w:color="auto"/>
              <w:right w:val="single" w:sz="4" w:space="0" w:color="auto"/>
            </w:tcBorders>
            <w:shd w:val="clear" w:color="auto" w:fill="D0E9F0"/>
          </w:tcPr>
          <w:p w14:paraId="27E0BA3E" w14:textId="77777777" w:rsidR="00BA64C4" w:rsidRDefault="00BA64C4" w:rsidP="00C92840">
            <w:pPr>
              <w:pStyle w:val="TableText"/>
            </w:pPr>
          </w:p>
        </w:tc>
        <w:tc>
          <w:tcPr>
            <w:tcW w:w="4877" w:type="pct"/>
            <w:tcBorders>
              <w:top w:val="nil"/>
              <w:left w:val="single" w:sz="4" w:space="0" w:color="auto"/>
              <w:bottom w:val="nil"/>
            </w:tcBorders>
          </w:tcPr>
          <w:p w14:paraId="7355A5A7" w14:textId="77777777" w:rsidR="00BA64C4" w:rsidRDefault="00BA64C4" w:rsidP="00C92840">
            <w:pPr>
              <w:pStyle w:val="TableText"/>
            </w:pPr>
            <w:r>
              <w:t>Secondary priority for Commonwealth environmental watering (watering to occur only if natural trigger is met, or under moderate – high water resource availability); or water demand likely to be met via other means</w:t>
            </w:r>
          </w:p>
        </w:tc>
      </w:tr>
      <w:tr w:rsidR="00BA64C4" w14:paraId="1FF86A61" w14:textId="77777777" w:rsidTr="00C92840">
        <w:tc>
          <w:tcPr>
            <w:tcW w:w="123" w:type="pct"/>
            <w:tcBorders>
              <w:left w:val="single" w:sz="4" w:space="0" w:color="auto"/>
              <w:right w:val="single" w:sz="4" w:space="0" w:color="auto"/>
            </w:tcBorders>
            <w:shd w:val="clear" w:color="auto" w:fill="FFFFFF" w:themeFill="background1"/>
          </w:tcPr>
          <w:p w14:paraId="7CD02759" w14:textId="77777777" w:rsidR="00BA64C4" w:rsidRDefault="00BA64C4" w:rsidP="00C92840">
            <w:pPr>
              <w:pStyle w:val="TableText"/>
            </w:pPr>
          </w:p>
        </w:tc>
        <w:tc>
          <w:tcPr>
            <w:tcW w:w="4877" w:type="pct"/>
            <w:tcBorders>
              <w:top w:val="nil"/>
              <w:left w:val="single" w:sz="4" w:space="0" w:color="auto"/>
              <w:bottom w:val="nil"/>
            </w:tcBorders>
          </w:tcPr>
          <w:p w14:paraId="58827612" w14:textId="77777777" w:rsidR="00BA64C4" w:rsidRDefault="00BA64C4" w:rsidP="00C92840">
            <w:pPr>
              <w:pStyle w:val="TableText"/>
            </w:pPr>
            <w:r>
              <w:t xml:space="preserve">Low priority for Commonwealth environmental watering (under high – very </w:t>
            </w:r>
            <w:proofErr w:type="gramStart"/>
            <w:r>
              <w:t>high water</w:t>
            </w:r>
            <w:proofErr w:type="gramEnd"/>
            <w:r>
              <w:t xml:space="preserve"> resource availability); or unable to provide water because of constraints or insufficient water</w:t>
            </w:r>
          </w:p>
        </w:tc>
      </w:tr>
      <w:tr w:rsidR="00025208" w14:paraId="19C8B009" w14:textId="77777777" w:rsidTr="00C92840">
        <w:tc>
          <w:tcPr>
            <w:tcW w:w="5000" w:type="pct"/>
            <w:gridSpan w:val="2"/>
            <w:tcBorders>
              <w:top w:val="nil"/>
              <w:left w:val="nil"/>
              <w:bottom w:val="nil"/>
            </w:tcBorders>
            <w:shd w:val="clear" w:color="auto" w:fill="FFFFFF" w:themeFill="background1"/>
          </w:tcPr>
          <w:p w14:paraId="1815DCEA" w14:textId="77777777" w:rsidR="00025208" w:rsidRDefault="00025208" w:rsidP="00C92840">
            <w:pPr>
              <w:pStyle w:val="TableHeading"/>
            </w:pPr>
            <w:r>
              <w:t xml:space="preserve">Environmental demands (demand is considered at a generalised scale; there may be specific requirements that are </w:t>
            </w:r>
            <w:proofErr w:type="gramStart"/>
            <w:r>
              <w:t>more or less urgent</w:t>
            </w:r>
            <w:proofErr w:type="gramEnd"/>
            <w:r>
              <w:t xml:space="preserve"> within the flow regime)</w:t>
            </w:r>
          </w:p>
        </w:tc>
      </w:tr>
      <w:tr w:rsidR="00BA64C4" w14:paraId="5363ACCE" w14:textId="77777777" w:rsidTr="000A7B42">
        <w:tc>
          <w:tcPr>
            <w:tcW w:w="123" w:type="pct"/>
            <w:tcBorders>
              <w:top w:val="single" w:sz="4" w:space="0" w:color="auto"/>
              <w:left w:val="single" w:sz="4" w:space="0" w:color="auto"/>
              <w:right w:val="single" w:sz="4" w:space="0" w:color="auto"/>
            </w:tcBorders>
            <w:shd w:val="clear" w:color="auto" w:fill="E5B8B7"/>
          </w:tcPr>
          <w:p w14:paraId="4316177F" w14:textId="77777777" w:rsidR="00BA64C4" w:rsidRDefault="00BA64C4" w:rsidP="00C92840">
            <w:pPr>
              <w:pStyle w:val="TableText"/>
            </w:pPr>
          </w:p>
        </w:tc>
        <w:tc>
          <w:tcPr>
            <w:tcW w:w="4877" w:type="pct"/>
            <w:tcBorders>
              <w:top w:val="nil"/>
              <w:left w:val="single" w:sz="4" w:space="0" w:color="auto"/>
              <w:bottom w:val="nil"/>
            </w:tcBorders>
          </w:tcPr>
          <w:p w14:paraId="41902EE4" w14:textId="77507328" w:rsidR="00BA64C4" w:rsidRDefault="00BA64C4" w:rsidP="00C92840">
            <w:pPr>
              <w:pStyle w:val="TableText"/>
            </w:pPr>
            <w:r>
              <w:t xml:space="preserve">High to critical demand for water (needed in that particular year or urgent in that particular year to manage risk of </w:t>
            </w:r>
            <w:r w:rsidR="001575EA">
              <w:t>irretrievable</w:t>
            </w:r>
            <w:r>
              <w:t xml:space="preserve"> loss or damage)</w:t>
            </w:r>
          </w:p>
        </w:tc>
      </w:tr>
      <w:tr w:rsidR="00BA64C4" w14:paraId="5DC0836D" w14:textId="77777777" w:rsidTr="000A7B42">
        <w:tc>
          <w:tcPr>
            <w:tcW w:w="123" w:type="pct"/>
            <w:tcBorders>
              <w:left w:val="single" w:sz="4" w:space="0" w:color="auto"/>
              <w:right w:val="single" w:sz="4" w:space="0" w:color="auto"/>
            </w:tcBorders>
            <w:shd w:val="clear" w:color="auto" w:fill="FDF4C7"/>
          </w:tcPr>
          <w:p w14:paraId="31E93BB8" w14:textId="77777777" w:rsidR="00BA64C4" w:rsidRDefault="00BA64C4" w:rsidP="00C92840">
            <w:pPr>
              <w:pStyle w:val="TableText"/>
            </w:pPr>
          </w:p>
        </w:tc>
        <w:tc>
          <w:tcPr>
            <w:tcW w:w="4877" w:type="pct"/>
            <w:tcBorders>
              <w:top w:val="nil"/>
              <w:left w:val="single" w:sz="4" w:space="0" w:color="auto"/>
              <w:bottom w:val="nil"/>
            </w:tcBorders>
          </w:tcPr>
          <w:p w14:paraId="5BA4D65D" w14:textId="77777777" w:rsidR="00BA64C4" w:rsidRDefault="00BA64C4" w:rsidP="00C92840">
            <w:pPr>
              <w:pStyle w:val="TableText"/>
            </w:pPr>
            <w:r>
              <w:t>Moderate demand for water (water needed in that particular year, the next year, or both)</w:t>
            </w:r>
          </w:p>
        </w:tc>
      </w:tr>
      <w:tr w:rsidR="00BA64C4" w14:paraId="2513565F" w14:textId="77777777" w:rsidTr="000A7B42">
        <w:tc>
          <w:tcPr>
            <w:tcW w:w="123" w:type="pct"/>
            <w:tcBorders>
              <w:left w:val="single" w:sz="4" w:space="0" w:color="auto"/>
              <w:right w:val="single" w:sz="4" w:space="0" w:color="auto"/>
            </w:tcBorders>
            <w:shd w:val="clear" w:color="auto" w:fill="DEF0C2"/>
          </w:tcPr>
          <w:p w14:paraId="3D7EDE0A" w14:textId="77777777" w:rsidR="00BA64C4" w:rsidRDefault="00BA64C4" w:rsidP="00C92840">
            <w:pPr>
              <w:pStyle w:val="TableText"/>
            </w:pPr>
          </w:p>
        </w:tc>
        <w:tc>
          <w:tcPr>
            <w:tcW w:w="4877" w:type="pct"/>
            <w:tcBorders>
              <w:top w:val="nil"/>
              <w:left w:val="single" w:sz="4" w:space="0" w:color="auto"/>
              <w:bottom w:val="nil"/>
            </w:tcBorders>
          </w:tcPr>
          <w:p w14:paraId="4718FF9F" w14:textId="77777777" w:rsidR="00BA64C4" w:rsidRDefault="00BA64C4" w:rsidP="00C92840">
            <w:pPr>
              <w:pStyle w:val="TableText"/>
            </w:pPr>
            <w:r>
              <w:t>Low demand for water (water generally not needed in that particular year)</w:t>
            </w:r>
          </w:p>
        </w:tc>
      </w:tr>
    </w:tbl>
    <w:p w14:paraId="1E667222" w14:textId="77777777" w:rsidR="004A57E3" w:rsidRDefault="004A57E3" w:rsidP="004A57E3">
      <w:pPr>
        <w:rPr>
          <w:rFonts w:ascii="Calibri" w:hAnsi="Calibri"/>
          <w:sz w:val="18"/>
        </w:rPr>
      </w:pPr>
    </w:p>
    <w:p w14:paraId="5B3553F2" w14:textId="77777777" w:rsidR="004A57E3" w:rsidRPr="00566801" w:rsidRDefault="004A57E3" w:rsidP="004A57E3">
      <w:pPr>
        <w:sectPr w:rsidR="004A57E3" w:rsidRPr="00566801" w:rsidSect="002218C6">
          <w:pgSz w:w="23808" w:h="16840" w:orient="landscape" w:code="8"/>
          <w:pgMar w:top="720" w:right="720" w:bottom="720" w:left="720" w:header="567" w:footer="284" w:gutter="0"/>
          <w:cols w:space="708"/>
          <w:docGrid w:linePitch="360"/>
        </w:sectPr>
      </w:pPr>
    </w:p>
    <w:p w14:paraId="27E263B3" w14:textId="2219B215" w:rsidR="004A57E3" w:rsidRDefault="004A57E3" w:rsidP="00504950">
      <w:pPr>
        <w:pStyle w:val="Heading3"/>
        <w:ind w:left="993"/>
      </w:pPr>
      <w:bookmarkStart w:id="32" w:name="_Toc61430053"/>
      <w:bookmarkStart w:id="33" w:name="_Toc80182358"/>
      <w:r>
        <w:lastRenderedPageBreak/>
        <w:t>Water delivery in 202</w:t>
      </w:r>
      <w:r w:rsidR="008D1B7C">
        <w:t>1</w:t>
      </w:r>
      <w:r>
        <w:t>–2</w:t>
      </w:r>
      <w:bookmarkEnd w:id="32"/>
      <w:r w:rsidR="008D1B7C">
        <w:t>2</w:t>
      </w:r>
      <w:bookmarkEnd w:id="33"/>
    </w:p>
    <w:p w14:paraId="2A20B075" w14:textId="77777777" w:rsidR="006A285D" w:rsidRDefault="006A285D" w:rsidP="006A285D">
      <w:r>
        <w:t>It is preferred to use natural flow triggers for a ‘reactive’ or responsive use of environmental water in the Gwydir system. Reactive use of environmental water can be in response to dry flow patterns leading to extended cease to flow periods or in response to rainfall and unregulated (natural) flow events.</w:t>
      </w:r>
    </w:p>
    <w:p w14:paraId="2B93AD62" w14:textId="431E509F" w:rsidR="006A285D" w:rsidRDefault="006A285D" w:rsidP="006A285D">
      <w:r>
        <w:t>Where a ‘reactive’ approach is insufficient to achieve inundation of a priority wetland and floodplain system in a three-year period, a ‘proactive’ approach is applied. Proactive environmental watering involves the delivery of a larger volume of environmental water to support the continued health of the wetlands. A proactive approach reflects the available water, constraints, and modifications of the system.</w:t>
      </w:r>
    </w:p>
    <w:p w14:paraId="0C7C609A" w14:textId="09E1840D" w:rsidR="00E77CC0" w:rsidRDefault="00E77CC0" w:rsidP="00E77CC0">
      <w:r>
        <w:t>Based on the demand for water for the environment, water availability (supply), and catchment conditions, the overall purpose for managing Commonwealth water for the environment in the Gwydir River Valley in 202</w:t>
      </w:r>
      <w:r w:rsidR="002600E6">
        <w:t>1</w:t>
      </w:r>
      <w:r>
        <w:t>–2</w:t>
      </w:r>
      <w:r w:rsidR="002600E6">
        <w:t>2</w:t>
      </w:r>
      <w:r>
        <w:t xml:space="preserve"> is to:</w:t>
      </w:r>
    </w:p>
    <w:p w14:paraId="687D8FD6" w14:textId="77777777" w:rsidR="00456454" w:rsidRDefault="002600E6" w:rsidP="002600E6">
      <w:pPr>
        <w:pStyle w:val="ListBullet"/>
      </w:pPr>
      <w:r w:rsidRPr="00142FB2">
        <w:t>Maintain the long-term condition of core wetland and riparian areas.</w:t>
      </w:r>
    </w:p>
    <w:p w14:paraId="21B208A3" w14:textId="0A793F49" w:rsidR="002600E6" w:rsidRPr="00142FB2" w:rsidRDefault="002600E6" w:rsidP="002600E6">
      <w:pPr>
        <w:pStyle w:val="ListBullet"/>
      </w:pPr>
      <w:r>
        <w:t>Enhance connection between the Barwon and Gwydir systems</w:t>
      </w:r>
      <w:r w:rsidR="006E0384">
        <w:t>.</w:t>
      </w:r>
    </w:p>
    <w:p w14:paraId="45A3636C" w14:textId="77777777" w:rsidR="00456454" w:rsidRDefault="00142FB2" w:rsidP="002600E6">
      <w:pPr>
        <w:pStyle w:val="ListBullet"/>
      </w:pPr>
      <w:r w:rsidRPr="00142FB2">
        <w:t>P</w:t>
      </w:r>
      <w:r w:rsidR="00E77CC0" w:rsidRPr="00142FB2">
        <w:t>rotect the health and resilience of aquatic ecosystems</w:t>
      </w:r>
      <w:r>
        <w:t>.</w:t>
      </w:r>
    </w:p>
    <w:p w14:paraId="0575DFB2" w14:textId="2F720E82" w:rsidR="00E77CC0" w:rsidRPr="00142FB2" w:rsidRDefault="002600E6" w:rsidP="002600E6">
      <w:pPr>
        <w:pStyle w:val="ListBullet"/>
      </w:pPr>
      <w:r w:rsidRPr="00142FB2">
        <w:t>Avoid damage or loss of significant communities and species</w:t>
      </w:r>
      <w:r>
        <w:t>.</w:t>
      </w:r>
    </w:p>
    <w:p w14:paraId="033EF1B1" w14:textId="6DD0BD3C" w:rsidR="00E77CC0" w:rsidRDefault="00E77CC0" w:rsidP="00E77CC0">
      <w:r>
        <w:t>Consistent with the demands and purpose identified, the CEWO is considering supplying water for the environment for the following actions in 202</w:t>
      </w:r>
      <w:r w:rsidR="002600E6">
        <w:t>1</w:t>
      </w:r>
      <w:r>
        <w:t>–2</w:t>
      </w:r>
      <w:r w:rsidR="002600E6">
        <w:t>2</w:t>
      </w:r>
      <w:r>
        <w:t>.</w:t>
      </w:r>
    </w:p>
    <w:p w14:paraId="20CABA6A" w14:textId="77777777" w:rsidR="00E77CC0" w:rsidRDefault="00E77CC0" w:rsidP="00E77CC0">
      <w:r>
        <w:t>Within the confines of environmental water availability during 2020–21, deliver water in the following ways:</w:t>
      </w:r>
    </w:p>
    <w:p w14:paraId="3C2814BF" w14:textId="4FDDB082" w:rsidR="00F922AE" w:rsidRDefault="00F922AE" w:rsidP="00F922AE">
      <w:pPr>
        <w:pStyle w:val="ListBullet"/>
      </w:pPr>
      <w:r>
        <w:t xml:space="preserve">Commonwealth water for the environment </w:t>
      </w:r>
      <w:r w:rsidR="002F09CE">
        <w:t xml:space="preserve">is likely to be provided </w:t>
      </w:r>
      <w:r>
        <w:t xml:space="preserve">to restore the condition of core wetland and riparian areas along </w:t>
      </w:r>
      <w:proofErr w:type="spellStart"/>
      <w:r>
        <w:t>Mallowa</w:t>
      </w:r>
      <w:proofErr w:type="spellEnd"/>
      <w:r>
        <w:t xml:space="preserve"> Creek.</w:t>
      </w:r>
    </w:p>
    <w:p w14:paraId="195CBF17" w14:textId="77777777" w:rsidR="00456454" w:rsidRDefault="00E77CC0" w:rsidP="00F922AE">
      <w:pPr>
        <w:pStyle w:val="ListBullet"/>
      </w:pPr>
      <w:bookmarkStart w:id="34" w:name="_Hlk72930496"/>
      <w:r>
        <w:t xml:space="preserve">Should unregulated tributary flows enter the Gwydir River upstream of Pallamallawa, </w:t>
      </w:r>
      <w:bookmarkEnd w:id="34"/>
      <w:r>
        <w:t xml:space="preserve">NSW and </w:t>
      </w:r>
      <w:bookmarkStart w:id="35" w:name="_Hlk72930516"/>
      <w:r>
        <w:t xml:space="preserve">Commonwealth water for the environment may be used to </w:t>
      </w:r>
      <w:bookmarkEnd w:id="35"/>
      <w:r>
        <w:t>restore the condition of core wetland and riparian areas in the lower parts of the Gwydir system, including along the Lower Gwydir and Gingham watercourses and Carole Creeks.</w:t>
      </w:r>
    </w:p>
    <w:p w14:paraId="4D6DEAB7" w14:textId="08EAA662" w:rsidR="00F922AE" w:rsidRDefault="00F922AE" w:rsidP="00F922AE">
      <w:pPr>
        <w:pStyle w:val="ListBullet"/>
        <w:numPr>
          <w:ilvl w:val="0"/>
          <w:numId w:val="0"/>
        </w:numPr>
        <w:ind w:left="425"/>
      </w:pPr>
      <w:r>
        <w:t xml:space="preserve">Four sites in the Lower Gwydir and Gingham are internationally recognised under the Ramsar Convention, these are Old Dromana on the Lower Gwydir as well as Goddard’s Lease, Windella and </w:t>
      </w:r>
      <w:proofErr w:type="spellStart"/>
      <w:r>
        <w:t>Crinolyn</w:t>
      </w:r>
      <w:proofErr w:type="spellEnd"/>
      <w:r>
        <w:t xml:space="preserve"> on the Gingham Watercourse. This watering action would seek to support the values of the Ramsar site by maintaining condition of wetland communities, including water couch and marsh club-rush communities within the Old Dromana and Goddard’s Lease sites.</w:t>
      </w:r>
    </w:p>
    <w:p w14:paraId="6FA116BA" w14:textId="275F2A68" w:rsidR="00F922AE" w:rsidRDefault="00F922AE" w:rsidP="00F922AE">
      <w:pPr>
        <w:pStyle w:val="ListBullet"/>
      </w:pPr>
      <w:r>
        <w:t xml:space="preserve">Should unregulated tributary flows enter </w:t>
      </w:r>
      <w:r w:rsidR="002600E6">
        <w:t xml:space="preserve">the </w:t>
      </w:r>
      <w:proofErr w:type="spellStart"/>
      <w:r w:rsidR="002600E6">
        <w:t>Mehi</w:t>
      </w:r>
      <w:proofErr w:type="spellEnd"/>
      <w:r w:rsidR="002600E6">
        <w:t xml:space="preserve"> River and Carole Creek, Commonwealth supplementary entitlements may be used to enhance connection between the Barwon and Gwydir systems. Use will be assessed based on the </w:t>
      </w:r>
      <w:r w:rsidR="00B67012">
        <w:t>environmental demands and the</w:t>
      </w:r>
      <w:r w:rsidR="002600E6">
        <w:t xml:space="preserve"> likelihood of </w:t>
      </w:r>
      <w:proofErr w:type="gramStart"/>
      <w:r w:rsidR="002600E6">
        <w:t>third part</w:t>
      </w:r>
      <w:r w:rsidR="00B67012">
        <w:t>y</w:t>
      </w:r>
      <w:proofErr w:type="gramEnd"/>
      <w:r w:rsidR="002600E6">
        <w:t xml:space="preserve"> impacts.</w:t>
      </w:r>
    </w:p>
    <w:p w14:paraId="3C4E917A" w14:textId="77777777" w:rsidR="00456454" w:rsidRDefault="00F922AE" w:rsidP="00F922AE">
      <w:pPr>
        <w:pStyle w:val="ListBullet"/>
      </w:pPr>
      <w:r>
        <w:t xml:space="preserve">Should dry conditions return and rivers and creeks across the lower part of the system stop flowing, NSW and Commonwealth water for the environment would be used to maintain the </w:t>
      </w:r>
      <w:r>
        <w:lastRenderedPageBreak/>
        <w:t xml:space="preserve">condition of drought refuges across the lower Gwydir system pools. Refuges along the Gwydir River between </w:t>
      </w:r>
      <w:proofErr w:type="spellStart"/>
      <w:r>
        <w:t>Tareelaroi</w:t>
      </w:r>
      <w:proofErr w:type="spellEnd"/>
      <w:r>
        <w:t xml:space="preserve"> weir and </w:t>
      </w:r>
      <w:proofErr w:type="spellStart"/>
      <w:r>
        <w:t>Brageen</w:t>
      </w:r>
      <w:proofErr w:type="spellEnd"/>
      <w:r>
        <w:t xml:space="preserve"> Crossing as wells as the </w:t>
      </w:r>
      <w:proofErr w:type="spellStart"/>
      <w:r>
        <w:t>Mehi</w:t>
      </w:r>
      <w:proofErr w:type="spellEnd"/>
      <w:r>
        <w:t xml:space="preserve"> River upstream of </w:t>
      </w:r>
      <w:proofErr w:type="spellStart"/>
      <w:r>
        <w:t>Combadello</w:t>
      </w:r>
      <w:proofErr w:type="spellEnd"/>
      <w:r>
        <w:t xml:space="preserve"> and Carole Creek upstream of the Garah gauge would be the focus of this watering action.</w:t>
      </w:r>
    </w:p>
    <w:p w14:paraId="4ED1A0B3" w14:textId="5E3BEF0C" w:rsidR="008D1B7C" w:rsidRPr="008D1B7C" w:rsidRDefault="00E77CC0" w:rsidP="00E77CC0">
      <w:r>
        <w:t>As in previous years, the use of Commonwealth and NSW environmental water in the Gwydir River Valley will be adaptively managed throughout 202</w:t>
      </w:r>
      <w:r w:rsidR="002600E6">
        <w:t>1</w:t>
      </w:r>
      <w:r>
        <w:t>–2</w:t>
      </w:r>
      <w:r w:rsidR="002600E6">
        <w:t>2</w:t>
      </w:r>
      <w:r>
        <w:t>, in response to changing water resource availability and environmental conditions and demands.</w:t>
      </w:r>
    </w:p>
    <w:p w14:paraId="7F56DA24" w14:textId="77777777" w:rsidR="004A57E3" w:rsidRDefault="004A57E3" w:rsidP="00504950">
      <w:pPr>
        <w:pStyle w:val="Heading3"/>
        <w:ind w:left="993"/>
      </w:pPr>
      <w:bookmarkStart w:id="36" w:name="_Toc61430054"/>
      <w:bookmarkStart w:id="37" w:name="_Toc80182359"/>
      <w:r>
        <w:t>Monitoring and lessons learned</w:t>
      </w:r>
      <w:bookmarkEnd w:id="36"/>
      <w:bookmarkEnd w:id="37"/>
    </w:p>
    <w:p w14:paraId="41FBA07F" w14:textId="48B46485" w:rsidR="004A57E3" w:rsidRDefault="004A57E3" w:rsidP="00504950">
      <w:pPr>
        <w:pStyle w:val="Heading4"/>
        <w:ind w:left="993"/>
      </w:pPr>
      <w:r>
        <w:t>Monitoring</w:t>
      </w:r>
    </w:p>
    <w:p w14:paraId="5A9959E3" w14:textId="77777777" w:rsidR="00456454" w:rsidRDefault="00E77CC0" w:rsidP="00E77CC0">
      <w:r>
        <w:t>Monitoring and evaluation are key elements of the CEWO’s response to the requirements of the Water Act and Basin Plan. They support improved decision</w:t>
      </w:r>
      <w:r w:rsidR="00697979">
        <w:t>-</w:t>
      </w:r>
      <w:r>
        <w:t>making through the application of adaptive management principles. Monitoring and evaluation are critical steps in the management of Commonwealth environmental water; supporting the efficient and effective use of Commonwealth environmental water within the planning framework and demonstrating the achievement of environmental objectives.</w:t>
      </w:r>
    </w:p>
    <w:p w14:paraId="4B8112DD" w14:textId="4803F34B" w:rsidR="008D1B7C" w:rsidRPr="008D1B7C" w:rsidRDefault="00E77CC0" w:rsidP="00E77CC0">
      <w:r>
        <w:t>T</w:t>
      </w:r>
      <w:r w:rsidRPr="006E0384">
        <w:t>he Monitoring, Evaluation and Research (MER) Program (previously the Long-Term Intervention Monitoring Project 2014</w:t>
      </w:r>
      <w:r w:rsidR="00F911D5" w:rsidRPr="006E0384">
        <w:t>–</w:t>
      </w:r>
      <w:r w:rsidRPr="006E0384">
        <w:t xml:space="preserve">2019) has sites in the Gwydir River Valley. In particular, the program focuses on the Lower Gwydir and Gingham Watercourse wetlands, sections of the </w:t>
      </w:r>
      <w:proofErr w:type="spellStart"/>
      <w:r w:rsidRPr="006E0384">
        <w:t>Mehi</w:t>
      </w:r>
      <w:proofErr w:type="spellEnd"/>
      <w:r w:rsidRPr="006E0384">
        <w:t xml:space="preserve"> River, the </w:t>
      </w:r>
      <w:proofErr w:type="spellStart"/>
      <w:r w:rsidRPr="006E0384">
        <w:t>Mallowa</w:t>
      </w:r>
      <w:proofErr w:type="spellEnd"/>
      <w:r w:rsidRPr="006E0384">
        <w:t xml:space="preserve"> Creek and wetlands, a</w:t>
      </w:r>
      <w:r>
        <w:t xml:space="preserve">nd the Gwydir River downstream of Copeton Dam. The MER program is completed jointly with NSW DPIE – EES with support from NPWS for the monitoring of vegetation and waterbirds. The MER program aims to understand the environmental response to Commonwealth environmental watering over </w:t>
      </w:r>
      <w:proofErr w:type="gramStart"/>
      <w:r>
        <w:t>a number of</w:t>
      </w:r>
      <w:proofErr w:type="gramEnd"/>
      <w:r>
        <w:t xml:space="preserve"> years, to help inform future water management.</w:t>
      </w:r>
    </w:p>
    <w:p w14:paraId="25A11CB3" w14:textId="4998D9F3" w:rsidR="004A57E3" w:rsidRDefault="004A57E3" w:rsidP="004A57E3">
      <w:r>
        <w:t xml:space="preserve">Learn more about </w:t>
      </w:r>
      <w:hyperlink r:id="rId26" w:history="1">
        <w:r w:rsidRPr="00147C6D">
          <w:rPr>
            <w:rStyle w:val="Hyperlink"/>
          </w:rPr>
          <w:t>monitoring activities funded by the CEWO in the</w:t>
        </w:r>
        <w:r w:rsidR="00147C6D" w:rsidRPr="00147C6D">
          <w:rPr>
            <w:rStyle w:val="Hyperlink"/>
          </w:rPr>
          <w:t xml:space="preserve"> </w:t>
        </w:r>
        <w:r w:rsidR="00E77CC0" w:rsidRPr="00147C6D">
          <w:rPr>
            <w:rStyle w:val="Hyperlink"/>
          </w:rPr>
          <w:t>Gwydir</w:t>
        </w:r>
        <w:r w:rsidRPr="00147C6D">
          <w:rPr>
            <w:rStyle w:val="Hyperlink"/>
          </w:rPr>
          <w:t xml:space="preserve"> Catchment</w:t>
        </w:r>
      </w:hyperlink>
      <w:r w:rsidRPr="00147C6D">
        <w:t>.</w:t>
      </w:r>
    </w:p>
    <w:p w14:paraId="07EE17D9" w14:textId="0E9026E0" w:rsidR="00147C6D" w:rsidRDefault="00147C6D" w:rsidP="004A57E3">
      <w:r w:rsidRPr="006E0384">
        <w:t xml:space="preserve">Monitoring information is also provided by NSW agencies, including NSW DPIE – EES (vegetation, waterbirds and frogs), NSW DPI – Fisheries (native fish), and </w:t>
      </w:r>
      <w:proofErr w:type="spellStart"/>
      <w:r w:rsidRPr="006E0384">
        <w:t>WaterNSW</w:t>
      </w:r>
      <w:proofErr w:type="spellEnd"/>
      <w:r w:rsidRPr="006E0384">
        <w:t xml:space="preserve"> (hydrology and flow delivery data</w:t>
      </w:r>
      <w:r w:rsidR="006E0384" w:rsidRPr="006E0384">
        <w:t>)</w:t>
      </w:r>
      <w:r w:rsidR="006B227F" w:rsidRPr="006E0384">
        <w:t xml:space="preserve"> </w:t>
      </w:r>
      <w:r w:rsidR="006E0384" w:rsidRPr="006E0384">
        <w:t>(</w:t>
      </w:r>
      <w:proofErr w:type="spellStart"/>
      <w:r w:rsidR="006B227F" w:rsidRPr="006E0384">
        <w:t>WaterNSW</w:t>
      </w:r>
      <w:proofErr w:type="spellEnd"/>
      <w:r w:rsidR="006B227F" w:rsidRPr="006E0384">
        <w:t xml:space="preserve"> 2021a</w:t>
      </w:r>
      <w:r w:rsidRPr="006E0384">
        <w:t>).</w:t>
      </w:r>
    </w:p>
    <w:p w14:paraId="30D6CCE1" w14:textId="77777777" w:rsidR="004A57E3" w:rsidRDefault="004A57E3" w:rsidP="00504950">
      <w:pPr>
        <w:pStyle w:val="Heading4"/>
        <w:ind w:left="851"/>
      </w:pPr>
      <w:r>
        <w:t>Lessons learned</w:t>
      </w:r>
    </w:p>
    <w:p w14:paraId="3B7EA303" w14:textId="17A5058F" w:rsidR="004A57E3" w:rsidRDefault="004A57E3" w:rsidP="004A57E3">
      <w:r>
        <w:t>Outcomes from monitoring and lessons learned in previous years are a critical component for the effective and efficient use of Commonwealth water for the environment. These learnings are incorporated into the way environmental water is managed.</w:t>
      </w:r>
    </w:p>
    <w:p w14:paraId="04408AAD" w14:textId="7A03B13A" w:rsidR="004A57E3" w:rsidRDefault="004A57E3" w:rsidP="004A57E3">
      <w:r w:rsidRPr="00E37D7F">
        <w:t xml:space="preserve">Key findings from </w:t>
      </w:r>
      <w:r w:rsidR="00E37D7F" w:rsidRPr="00E37D7F">
        <w:t xml:space="preserve">water delivery and </w:t>
      </w:r>
      <w:r w:rsidRPr="00E37D7F">
        <w:t xml:space="preserve">monitoring in the </w:t>
      </w:r>
      <w:r w:rsidR="00E37D7F" w:rsidRPr="00E37D7F">
        <w:t>Gwydir</w:t>
      </w:r>
      <w:r w:rsidRPr="00E37D7F">
        <w:t xml:space="preserve"> Catchment are summarised in</w:t>
      </w:r>
      <w:r w:rsidR="00B31729">
        <w:t xml:space="preserve"> </w:t>
      </w:r>
      <w:r w:rsidR="00B31729">
        <w:fldChar w:fldCharType="begin"/>
      </w:r>
      <w:r w:rsidR="00B31729">
        <w:instrText xml:space="preserve"> REF _Ref80118944 \h </w:instrText>
      </w:r>
      <w:r w:rsidR="00B31729">
        <w:fldChar w:fldCharType="separate"/>
      </w:r>
      <w:r w:rsidR="00D05641">
        <w:t>Table GV</w:t>
      </w:r>
      <w:r w:rsidR="00D05641">
        <w:rPr>
          <w:noProof/>
        </w:rPr>
        <w:t>4</w:t>
      </w:r>
      <w:r w:rsidR="00B31729">
        <w:fldChar w:fldCharType="end"/>
      </w:r>
      <w:r w:rsidRPr="00E37D7F">
        <w:t>.</w:t>
      </w:r>
    </w:p>
    <w:p w14:paraId="3B14C77E" w14:textId="0A657664" w:rsidR="004A57E3" w:rsidRDefault="00CF6DD2" w:rsidP="00CF6DD2">
      <w:pPr>
        <w:pStyle w:val="Caption"/>
      </w:pPr>
      <w:bookmarkStart w:id="38" w:name="_Ref80118944"/>
      <w:bookmarkStart w:id="39" w:name="_Toc61429622"/>
      <w:bookmarkStart w:id="40" w:name="_Toc79649286"/>
      <w:bookmarkStart w:id="41" w:name="_Toc80118682"/>
      <w:r>
        <w:lastRenderedPageBreak/>
        <w:t>Table GV</w:t>
      </w:r>
      <w:fldSimple w:instr=" SEQ Table_GV \* ARABIC ">
        <w:r w:rsidR="00D05641">
          <w:rPr>
            <w:noProof/>
          </w:rPr>
          <w:t>4</w:t>
        </w:r>
      </w:fldSimple>
      <w:bookmarkEnd w:id="38"/>
      <w:r>
        <w:t xml:space="preserve"> </w:t>
      </w:r>
      <w:r w:rsidR="004A57E3" w:rsidRPr="00142FB2">
        <w:t xml:space="preserve">Key lessons learned in the </w:t>
      </w:r>
      <w:bookmarkEnd w:id="39"/>
      <w:r w:rsidR="00E37D7F" w:rsidRPr="00142FB2">
        <w:t>Gwydir River Valley</w:t>
      </w:r>
      <w:bookmarkEnd w:id="40"/>
      <w:bookmarkEnd w:id="4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0"/>
        <w:gridCol w:w="7500"/>
      </w:tblGrid>
      <w:tr w:rsidR="004A57E3" w14:paraId="27607D37" w14:textId="77777777" w:rsidTr="007E7723">
        <w:trPr>
          <w:cantSplit/>
          <w:tblHeader/>
        </w:trPr>
        <w:tc>
          <w:tcPr>
            <w:tcW w:w="1560" w:type="dxa"/>
          </w:tcPr>
          <w:p w14:paraId="273612E7" w14:textId="77777777" w:rsidR="004A57E3" w:rsidRDefault="004A57E3" w:rsidP="002218C6">
            <w:pPr>
              <w:pStyle w:val="TableHeading"/>
            </w:pPr>
            <w:r>
              <w:t>Theme</w:t>
            </w:r>
          </w:p>
        </w:tc>
        <w:tc>
          <w:tcPr>
            <w:tcW w:w="7500" w:type="dxa"/>
          </w:tcPr>
          <w:p w14:paraId="607FF17F" w14:textId="77777777" w:rsidR="004A57E3" w:rsidRDefault="004A57E3" w:rsidP="002218C6">
            <w:pPr>
              <w:pStyle w:val="TableHeading"/>
            </w:pPr>
            <w:r>
              <w:t>Lessons learned</w:t>
            </w:r>
          </w:p>
        </w:tc>
      </w:tr>
      <w:tr w:rsidR="004A57E3" w14:paraId="743E6FC9" w14:textId="77777777" w:rsidTr="007E7723">
        <w:trPr>
          <w:cantSplit/>
        </w:trPr>
        <w:tc>
          <w:tcPr>
            <w:tcW w:w="1560" w:type="dxa"/>
          </w:tcPr>
          <w:p w14:paraId="3BB065EC" w14:textId="248A436F" w:rsidR="004A57E3" w:rsidRPr="004B012F" w:rsidRDefault="004A57E3" w:rsidP="002218C6">
            <w:pPr>
              <w:pStyle w:val="TableText"/>
            </w:pPr>
            <w:r w:rsidRPr="004B012F">
              <w:t xml:space="preserve">Native fish </w:t>
            </w:r>
          </w:p>
        </w:tc>
        <w:tc>
          <w:tcPr>
            <w:tcW w:w="7500" w:type="dxa"/>
          </w:tcPr>
          <w:p w14:paraId="39D426D1" w14:textId="3E4333A3" w:rsidR="00623078" w:rsidRDefault="00623078" w:rsidP="00623078">
            <w:pPr>
              <w:pStyle w:val="TableBullet1"/>
            </w:pPr>
            <w:r>
              <w:t>The fish population in the Gwydir River system remains under stress, with many native species and endangered species in low abundance. This may reflect the carrying capacity of the system in its current state. While some species appear to be breeding and recruiting, others, especially some of the more iconic species such as golden perch, freshwater catfish and Murray cod, are not recruiting sufficiently to improve their populations.</w:t>
            </w:r>
          </w:p>
          <w:p w14:paraId="1AE1E5C3" w14:textId="209EC9B5" w:rsidR="00623078" w:rsidRDefault="00623078" w:rsidP="00623078">
            <w:pPr>
              <w:pStyle w:val="TableBullet1"/>
            </w:pPr>
            <w:r>
              <w:t>Flow events delivered earlier in the water year (winter/spring) improve water quality, stimulate fish to move through the system and encourage the development of diverse invertebrate communities. Primary and secondary production during flows at this time of year are limited by colder water temperatures.</w:t>
            </w:r>
          </w:p>
          <w:p w14:paraId="46F9B26A" w14:textId="67382867" w:rsidR="004A57E3" w:rsidRPr="005E583B" w:rsidRDefault="00623078" w:rsidP="00623078">
            <w:pPr>
              <w:pStyle w:val="TableBullet1"/>
            </w:pPr>
            <w:r>
              <w:t>Along with providing environmental flows, other options such as habitat rehabilitation, restocking and barrier remediation should be considered to improve fish community condition.</w:t>
            </w:r>
          </w:p>
        </w:tc>
      </w:tr>
      <w:tr w:rsidR="004A57E3" w14:paraId="02453CE4" w14:textId="77777777" w:rsidTr="007E7723">
        <w:trPr>
          <w:cantSplit/>
        </w:trPr>
        <w:tc>
          <w:tcPr>
            <w:tcW w:w="1560" w:type="dxa"/>
          </w:tcPr>
          <w:p w14:paraId="1A5365B6" w14:textId="21AFA7A2" w:rsidR="004A57E3" w:rsidRPr="004B012F" w:rsidRDefault="00E37D7F" w:rsidP="002218C6">
            <w:pPr>
              <w:pStyle w:val="TableText"/>
            </w:pPr>
            <w:r>
              <w:t>Vegetation</w:t>
            </w:r>
          </w:p>
        </w:tc>
        <w:tc>
          <w:tcPr>
            <w:tcW w:w="7500" w:type="dxa"/>
          </w:tcPr>
          <w:p w14:paraId="0C71BBFB" w14:textId="10AC61BE" w:rsidR="004A57E3" w:rsidRPr="005E583B" w:rsidRDefault="00623078" w:rsidP="002218C6">
            <w:pPr>
              <w:pStyle w:val="TableBullet1"/>
            </w:pPr>
            <w:r w:rsidRPr="00623078">
              <w:t xml:space="preserve">Delivery of water for the environment, in combination with natural inflows, has been effective in improving the extent and condition of wetland vegetation. </w:t>
            </w:r>
            <w:proofErr w:type="gramStart"/>
            <w:r w:rsidRPr="00623078">
              <w:t>In particular, water</w:t>
            </w:r>
            <w:proofErr w:type="gramEnd"/>
            <w:r w:rsidRPr="00623078">
              <w:t xml:space="preserve"> couch-spike rush meadows, cumbungi and marsh club-rush tall sedgelands and wetland areas of </w:t>
            </w:r>
            <w:proofErr w:type="spellStart"/>
            <w:r w:rsidRPr="00623078">
              <w:t>coolibah</w:t>
            </w:r>
            <w:proofErr w:type="spellEnd"/>
            <w:r w:rsidRPr="00623078">
              <w:t xml:space="preserve"> woodlands have benefited from watering. These areas are key to maintaining the ecological </w:t>
            </w:r>
            <w:r w:rsidR="00300DEA">
              <w:t>character</w:t>
            </w:r>
            <w:r w:rsidR="00300DEA" w:rsidRPr="00623078">
              <w:t xml:space="preserve"> </w:t>
            </w:r>
            <w:r w:rsidRPr="00623078">
              <w:t>of Ramsar sites within the Gwydir.</w:t>
            </w:r>
          </w:p>
        </w:tc>
      </w:tr>
      <w:tr w:rsidR="004A57E3" w14:paraId="6761D565" w14:textId="77777777" w:rsidTr="007E7723">
        <w:trPr>
          <w:cantSplit/>
        </w:trPr>
        <w:tc>
          <w:tcPr>
            <w:tcW w:w="1560" w:type="dxa"/>
          </w:tcPr>
          <w:p w14:paraId="353DACDA" w14:textId="59F8033A" w:rsidR="004A57E3" w:rsidRPr="004B012F" w:rsidRDefault="00E37D7F" w:rsidP="002218C6">
            <w:pPr>
              <w:pStyle w:val="TableText"/>
            </w:pPr>
            <w:r>
              <w:t>Wetlands</w:t>
            </w:r>
          </w:p>
        </w:tc>
        <w:tc>
          <w:tcPr>
            <w:tcW w:w="7500" w:type="dxa"/>
          </w:tcPr>
          <w:p w14:paraId="759CBDE5" w14:textId="3320C18B" w:rsidR="00623078" w:rsidRDefault="00623078" w:rsidP="00623078">
            <w:pPr>
              <w:pStyle w:val="TableBullet1"/>
            </w:pPr>
            <w:r>
              <w:t>Providing flows to wetlands in the Gwydir system promotes invertebrate production and supports waterbird populations and vegetation condition.</w:t>
            </w:r>
          </w:p>
          <w:p w14:paraId="192DE903" w14:textId="65D87EC9" w:rsidR="00623078" w:rsidRDefault="00623078" w:rsidP="00623078">
            <w:pPr>
              <w:pStyle w:val="TableBullet1"/>
            </w:pPr>
            <w:r>
              <w:t xml:space="preserve">While small frequent flows to the Gingham and Lower Gwydir wetlands can occur both from protected portions of natural flows and small deliveries of water for the environment, these small flows tend to only reach into the more eastern portions, and do not result in effective inundation of the central and western portions of wetlands in the Gingham and Lower Gwydir. A larger volume event, be it by natural flooding or a larger delivered volume from dam accounts is required at least once every three years to preserve and conserve the water dependent assets over time. The </w:t>
            </w:r>
            <w:proofErr w:type="spellStart"/>
            <w:r>
              <w:t>Mallowa</w:t>
            </w:r>
            <w:proofErr w:type="spellEnd"/>
            <w:r>
              <w:t xml:space="preserve"> wetlands rely almost solely on environmental water deliveries for all inflows except for inflows that occur from the larger natural flooding events.</w:t>
            </w:r>
          </w:p>
          <w:p w14:paraId="11A0F849" w14:textId="5442F0E4" w:rsidR="004A57E3" w:rsidRPr="005E583B" w:rsidRDefault="00623078" w:rsidP="00623078">
            <w:pPr>
              <w:pStyle w:val="TableBullet1"/>
            </w:pPr>
            <w:r>
              <w:t>While it is preferred to use natural flow triggers for a 'reactive' use of water for the environment to inundate the east, central and western portions of the wetlands in the western Gwydir catchment, it is important to ensure that the wetlands within valley receive water across their entire length at least once every three years. Where a 'reactive' approach is insufficient to achieve inundation in the three-year period, a 'proactive' approach, involving the use of a larger delivered volume from dam accounts into the wetlands, is then undertaken to ensure the continued health of the wetlands. This proactive approach reflects the available water, constraints and modifications of the system. Larger scale proactive environmental watering in 2014</w:t>
            </w:r>
            <w:r w:rsidR="006E0384" w:rsidRPr="006E0384">
              <w:t>–</w:t>
            </w:r>
            <w:r>
              <w:t>15 and 2018</w:t>
            </w:r>
            <w:r w:rsidR="006E0384" w:rsidRPr="006E0384">
              <w:t>–</w:t>
            </w:r>
            <w:r>
              <w:t xml:space="preserve">19 successfully contributed to the recovery of wetland vegetation in the Lower Gwydir and Gingham Watercourses. The Old Dromana and Goddard's Lease Ramsar sites, can be successfully inundated with a large-scale proactive watering action (60 gigalitres with around 30 gigalitres each to the Gingham and Lower Gwydir), helping to support areas of </w:t>
            </w:r>
            <w:proofErr w:type="spellStart"/>
            <w:r>
              <w:t>coolibah</w:t>
            </w:r>
            <w:proofErr w:type="spellEnd"/>
            <w:r>
              <w:t xml:space="preserve"> woodland, water couch, cumbungi and marsh club-rush.</w:t>
            </w:r>
          </w:p>
        </w:tc>
      </w:tr>
      <w:tr w:rsidR="004A57E3" w14:paraId="3EA5BD4F" w14:textId="77777777" w:rsidTr="007E7723">
        <w:trPr>
          <w:cantSplit/>
        </w:trPr>
        <w:tc>
          <w:tcPr>
            <w:tcW w:w="1560" w:type="dxa"/>
          </w:tcPr>
          <w:p w14:paraId="2F446B78" w14:textId="222B401C" w:rsidR="004A57E3" w:rsidRDefault="00E37D7F" w:rsidP="002218C6">
            <w:pPr>
              <w:pStyle w:val="TableText"/>
            </w:pPr>
            <w:r>
              <w:t>Ramsar sites</w:t>
            </w:r>
          </w:p>
        </w:tc>
        <w:tc>
          <w:tcPr>
            <w:tcW w:w="7500" w:type="dxa"/>
          </w:tcPr>
          <w:p w14:paraId="6D633061" w14:textId="29166A09" w:rsidR="00623078" w:rsidRDefault="00623078" w:rsidP="00623078">
            <w:pPr>
              <w:pStyle w:val="TableBullet1"/>
            </w:pPr>
            <w:r>
              <w:t xml:space="preserve">Four sites within the wetlands are listed as a Wetland of International Importance under the Ramsar Convention: Old Dromana on the Lower Gwydir Watercourse, and Goddard's Lease, Windella and </w:t>
            </w:r>
            <w:proofErr w:type="spellStart"/>
            <w:r>
              <w:t>Crinolyn</w:t>
            </w:r>
            <w:proofErr w:type="spellEnd"/>
            <w:r>
              <w:t xml:space="preserve"> on the Gingham Watercourse. The inundation extent achieved by environmental water deliveries varies between the four Ramsar parcels.</w:t>
            </w:r>
          </w:p>
          <w:p w14:paraId="081F950D" w14:textId="6C426BB0" w:rsidR="004A57E3" w:rsidRDefault="00623078" w:rsidP="00623078">
            <w:pPr>
              <w:pStyle w:val="TableBullet1"/>
            </w:pPr>
            <w:r>
              <w:t>Environmental water deliveries during the 2018</w:t>
            </w:r>
            <w:r w:rsidR="006E0384" w:rsidRPr="006E0384">
              <w:t>–</w:t>
            </w:r>
            <w:r>
              <w:t xml:space="preserve">19 water year effectively inundated the two upstream Ramsar parcels on Old Dromana and Goddard's Lease. However, environmental water deliveries did not spill into the wetland areas located on </w:t>
            </w:r>
            <w:proofErr w:type="spellStart"/>
            <w:r>
              <w:t>Crinolyn</w:t>
            </w:r>
            <w:proofErr w:type="spellEnd"/>
            <w:r>
              <w:t xml:space="preserve"> and Windella but continued past these sites and reached </w:t>
            </w:r>
            <w:proofErr w:type="spellStart"/>
            <w:r>
              <w:t>Morialta</w:t>
            </w:r>
            <w:proofErr w:type="spellEnd"/>
            <w:r>
              <w:t xml:space="preserve"> Road downstream. These deliveries have demonstrated that while the upstream Ramsar parcels can be watered relatively easily, the two downstream sites require higher flow rates and/or remediation works are required </w:t>
            </w:r>
            <w:r w:rsidR="00615C91">
              <w:t>to enable</w:t>
            </w:r>
            <w:r>
              <w:t xml:space="preserve"> environmental water to flow out onto the wetlands at the </w:t>
            </w:r>
            <w:proofErr w:type="spellStart"/>
            <w:r>
              <w:t>Crinolyn</w:t>
            </w:r>
            <w:proofErr w:type="spellEnd"/>
            <w:r>
              <w:t xml:space="preserve"> and Windella parcels.</w:t>
            </w:r>
          </w:p>
        </w:tc>
      </w:tr>
      <w:tr w:rsidR="00E37D7F" w14:paraId="19CCBFD4" w14:textId="77777777" w:rsidTr="007E7723">
        <w:trPr>
          <w:cantSplit/>
        </w:trPr>
        <w:tc>
          <w:tcPr>
            <w:tcW w:w="1560" w:type="dxa"/>
          </w:tcPr>
          <w:p w14:paraId="024AEE74" w14:textId="436815FA" w:rsidR="00E37D7F" w:rsidRDefault="00E37D7F" w:rsidP="002218C6">
            <w:pPr>
              <w:pStyle w:val="TableText"/>
            </w:pPr>
            <w:r>
              <w:t>Productivity</w:t>
            </w:r>
          </w:p>
        </w:tc>
        <w:tc>
          <w:tcPr>
            <w:tcW w:w="7500" w:type="dxa"/>
          </w:tcPr>
          <w:p w14:paraId="0FAA7810" w14:textId="6AA6F941" w:rsidR="00E37D7F" w:rsidRPr="008D1B7C" w:rsidRDefault="00623078" w:rsidP="002218C6">
            <w:pPr>
              <w:pStyle w:val="TableBullet1"/>
            </w:pPr>
            <w:r w:rsidRPr="00623078">
              <w:t>Flows delivered over the summer/autumn period tend to improve water quality and promote primary and secondary production. This supports animals further up the food chain such as fish, frogs and waterbirds.</w:t>
            </w:r>
          </w:p>
        </w:tc>
      </w:tr>
      <w:tr w:rsidR="00E37D7F" w14:paraId="5A936CCA" w14:textId="77777777" w:rsidTr="007E7723">
        <w:trPr>
          <w:cantSplit/>
        </w:trPr>
        <w:tc>
          <w:tcPr>
            <w:tcW w:w="1560" w:type="dxa"/>
          </w:tcPr>
          <w:p w14:paraId="48E682B7" w14:textId="3665642F" w:rsidR="00E37D7F" w:rsidRDefault="00E37D7F" w:rsidP="002218C6">
            <w:pPr>
              <w:pStyle w:val="TableText"/>
            </w:pPr>
            <w:r>
              <w:lastRenderedPageBreak/>
              <w:t>Connectivity</w:t>
            </w:r>
          </w:p>
        </w:tc>
        <w:tc>
          <w:tcPr>
            <w:tcW w:w="7500" w:type="dxa"/>
          </w:tcPr>
          <w:p w14:paraId="25C1CD8B" w14:textId="77777777" w:rsidR="00623078" w:rsidRDefault="00623078" w:rsidP="00623078">
            <w:pPr>
              <w:pStyle w:val="TableBullet1"/>
            </w:pPr>
            <w:r>
              <w:t>Connectivity between Gwydir and Barwon rivers can be achieved using water for the environment, and is important for supporting native fish habitat, and allowing the movement of native fish between rivers for spawning, dispersal and recruitment.</w:t>
            </w:r>
          </w:p>
          <w:p w14:paraId="4E317647" w14:textId="4377CBF6" w:rsidR="00E37D7F" w:rsidRPr="008D1B7C" w:rsidRDefault="00623078" w:rsidP="00623078">
            <w:pPr>
              <w:pStyle w:val="TableBullet1"/>
            </w:pPr>
            <w:r>
              <w:t>The Northern Connectivity Event</w:t>
            </w:r>
            <w:r w:rsidR="008E3D65">
              <w:t xml:space="preserve">, </w:t>
            </w:r>
            <w:r>
              <w:t xml:space="preserve">Northern Fish Flow </w:t>
            </w:r>
            <w:r w:rsidR="008E3D65">
              <w:t xml:space="preserve">and Northern Waterhole Top-up </w:t>
            </w:r>
            <w:r>
              <w:t xml:space="preserve">delivered from the Gwydir via the </w:t>
            </w:r>
            <w:proofErr w:type="spellStart"/>
            <w:r>
              <w:t>Mehi</w:t>
            </w:r>
            <w:proofErr w:type="spellEnd"/>
            <w:r>
              <w:t xml:space="preserve"> River and/or Carole Creek systems into the Barwon-Darling system during the 2017</w:t>
            </w:r>
            <w:r w:rsidR="008E3D65" w:rsidRPr="004F0593">
              <w:rPr>
                <w:iCs/>
                <w:lang w:eastAsia="en-AU"/>
              </w:rPr>
              <w:t>–</w:t>
            </w:r>
            <w:r>
              <w:t>18 and 2018</w:t>
            </w:r>
            <w:r w:rsidR="006E0384" w:rsidRPr="006E0384">
              <w:rPr>
                <w:iCs/>
                <w:lang w:eastAsia="en-AU"/>
              </w:rPr>
              <w:t>–</w:t>
            </w:r>
            <w:r>
              <w:t>19</w:t>
            </w:r>
            <w:r w:rsidR="008E3D65">
              <w:t xml:space="preserve"> and 2020</w:t>
            </w:r>
            <w:r w:rsidR="008E3D65" w:rsidRPr="004F0593">
              <w:rPr>
                <w:iCs/>
                <w:lang w:eastAsia="en-AU"/>
              </w:rPr>
              <w:t>–</w:t>
            </w:r>
            <w:r w:rsidR="008E3D65">
              <w:t>21</w:t>
            </w:r>
            <w:r>
              <w:t xml:space="preserve"> water years were critical actions. These events reconnected channel habitats and promoted fish movement among the channels of the lower Gwydir system via the </w:t>
            </w:r>
            <w:proofErr w:type="spellStart"/>
            <w:r>
              <w:t>Mehi</w:t>
            </w:r>
            <w:proofErr w:type="spellEnd"/>
            <w:r>
              <w:t xml:space="preserve"> and Carole and between the Gwydir and Baron Darling systems. Protecting environmental water delivered in these events from extraction was essential for success. </w:t>
            </w:r>
            <w:r w:rsidR="008E3D65">
              <w:t>During the 2020</w:t>
            </w:r>
            <w:r w:rsidR="008E3D65" w:rsidRPr="004F0593">
              <w:rPr>
                <w:iCs/>
                <w:lang w:eastAsia="en-AU"/>
              </w:rPr>
              <w:t>–</w:t>
            </w:r>
            <w:r w:rsidR="008E3D65">
              <w:rPr>
                <w:iCs/>
                <w:lang w:eastAsia="en-AU"/>
              </w:rPr>
              <w:t>21 water year active management arrangements were implemented in the Barwon</w:t>
            </w:r>
            <w:r w:rsidR="008E3D65" w:rsidRPr="004F0593">
              <w:rPr>
                <w:iCs/>
                <w:lang w:eastAsia="en-AU"/>
              </w:rPr>
              <w:t>–</w:t>
            </w:r>
            <w:r w:rsidR="008E3D65">
              <w:rPr>
                <w:iCs/>
                <w:lang w:eastAsia="en-AU"/>
              </w:rPr>
              <w:t>Darling for the first time. These arrangements enabled held environmental water delivered from the Gwydir and Border Rivers systems (as part of the</w:t>
            </w:r>
            <w:r w:rsidR="008E3D65">
              <w:t xml:space="preserve"> Northern Waterhole Top-up)</w:t>
            </w:r>
            <w:r w:rsidR="008E3D65">
              <w:rPr>
                <w:iCs/>
                <w:lang w:eastAsia="en-AU"/>
              </w:rPr>
              <w:t xml:space="preserve"> to be protected from extraction as it flowed along the Barwon</w:t>
            </w:r>
            <w:r w:rsidR="008E3D65" w:rsidRPr="004F0593">
              <w:rPr>
                <w:iCs/>
                <w:lang w:eastAsia="en-AU"/>
              </w:rPr>
              <w:t>–</w:t>
            </w:r>
            <w:r w:rsidR="008E3D65">
              <w:rPr>
                <w:iCs/>
                <w:lang w:eastAsia="en-AU"/>
              </w:rPr>
              <w:t>Darling.</w:t>
            </w:r>
          </w:p>
        </w:tc>
      </w:tr>
      <w:tr w:rsidR="00E37D7F" w14:paraId="7E36AE2C" w14:textId="77777777" w:rsidTr="007E7723">
        <w:trPr>
          <w:cantSplit/>
        </w:trPr>
        <w:tc>
          <w:tcPr>
            <w:tcW w:w="1560" w:type="dxa"/>
          </w:tcPr>
          <w:p w14:paraId="243C77A9" w14:textId="7078153F" w:rsidR="00E37D7F" w:rsidRDefault="00E37D7F" w:rsidP="002218C6">
            <w:pPr>
              <w:pStyle w:val="TableText"/>
            </w:pPr>
            <w:r>
              <w:t>Other</w:t>
            </w:r>
          </w:p>
        </w:tc>
        <w:tc>
          <w:tcPr>
            <w:tcW w:w="7500" w:type="dxa"/>
          </w:tcPr>
          <w:p w14:paraId="3EC7488A" w14:textId="3E4077F1" w:rsidR="00E37D7F" w:rsidRPr="008D1B7C" w:rsidRDefault="00623078" w:rsidP="002218C6">
            <w:pPr>
              <w:pStyle w:val="TableBullet1"/>
            </w:pPr>
            <w:r w:rsidRPr="00623078">
              <w:t xml:space="preserve">The </w:t>
            </w:r>
            <w:proofErr w:type="gramStart"/>
            <w:r w:rsidRPr="00623078">
              <w:t>principle</w:t>
            </w:r>
            <w:proofErr w:type="gramEnd"/>
            <w:r w:rsidRPr="00623078">
              <w:t xml:space="preserve"> management strategies employed in the lower sections of the Gwydir system of multi-year wetting and drying and using multiple flow types to target a range of wetland and channel outcomes, is helping to sustain the ecology of the system.</w:t>
            </w:r>
          </w:p>
        </w:tc>
      </w:tr>
    </w:tbl>
    <w:p w14:paraId="2958F1F3" w14:textId="321DE82D" w:rsidR="006E0384" w:rsidRPr="006E0384" w:rsidRDefault="00B067CD" w:rsidP="006E0384">
      <w:pPr>
        <w:pStyle w:val="FigureTableNoteSource"/>
        <w:rPr>
          <w:rFonts w:asciiTheme="minorHAnsi" w:hAnsiTheme="minorHAnsi" w:cstheme="minorHAnsi"/>
        </w:rPr>
      </w:pPr>
      <w:r>
        <w:rPr>
          <w:rFonts w:asciiTheme="minorHAnsi" w:hAnsiTheme="minorHAnsi" w:cstheme="minorHAnsi"/>
        </w:rPr>
        <w:t xml:space="preserve">Source: </w:t>
      </w:r>
      <w:r w:rsidR="008C7FAC" w:rsidRPr="008C7FAC">
        <w:rPr>
          <w:rFonts w:asciiTheme="minorHAnsi" w:hAnsiTheme="minorHAnsi" w:cstheme="minorHAnsi"/>
        </w:rPr>
        <w:t xml:space="preserve">CEWO MER </w:t>
      </w:r>
      <w:r>
        <w:rPr>
          <w:rFonts w:asciiTheme="minorHAnsi" w:hAnsiTheme="minorHAnsi" w:cstheme="minorHAnsi"/>
        </w:rPr>
        <w:t>(</w:t>
      </w:r>
      <w:r w:rsidR="008C7FAC" w:rsidRPr="008C7FAC">
        <w:rPr>
          <w:rFonts w:asciiTheme="minorHAnsi" w:hAnsiTheme="minorHAnsi" w:cstheme="minorHAnsi"/>
        </w:rPr>
        <w:t>2020</w:t>
      </w:r>
      <w:r>
        <w:rPr>
          <w:rFonts w:asciiTheme="minorHAnsi" w:hAnsiTheme="minorHAnsi" w:cstheme="minorHAnsi"/>
        </w:rPr>
        <w:t>)</w:t>
      </w:r>
      <w:r w:rsidR="008C7FAC" w:rsidRPr="008C7FAC">
        <w:rPr>
          <w:rFonts w:asciiTheme="minorHAnsi" w:hAnsiTheme="minorHAnsi" w:cstheme="minorHAnsi"/>
        </w:rPr>
        <w:t xml:space="preserve"> &amp; Eco Logical </w:t>
      </w:r>
      <w:r>
        <w:rPr>
          <w:rFonts w:asciiTheme="minorHAnsi" w:hAnsiTheme="minorHAnsi" w:cstheme="minorHAnsi"/>
        </w:rPr>
        <w:t>(</w:t>
      </w:r>
      <w:r w:rsidR="008C7FAC" w:rsidRPr="008C7FAC">
        <w:rPr>
          <w:rFonts w:asciiTheme="minorHAnsi" w:hAnsiTheme="minorHAnsi" w:cstheme="minorHAnsi"/>
        </w:rPr>
        <w:t>201</w:t>
      </w:r>
      <w:r w:rsidR="003953C7">
        <w:rPr>
          <w:rFonts w:asciiTheme="minorHAnsi" w:hAnsiTheme="minorHAnsi" w:cstheme="minorHAnsi"/>
        </w:rPr>
        <w:t>9</w:t>
      </w:r>
      <w:r w:rsidR="008C7FAC" w:rsidRPr="008C7FAC">
        <w:rPr>
          <w:rFonts w:asciiTheme="minorHAnsi" w:hAnsiTheme="minorHAnsi" w:cstheme="minorHAnsi"/>
        </w:rPr>
        <w:t>)</w:t>
      </w:r>
    </w:p>
    <w:p w14:paraId="2BCD015A" w14:textId="16FE0423" w:rsidR="004A57E3" w:rsidRPr="00395420" w:rsidRDefault="004A57E3" w:rsidP="00D01A7C">
      <w:pPr>
        <w:pStyle w:val="Heading3"/>
        <w:numPr>
          <w:ilvl w:val="0"/>
          <w:numId w:val="0"/>
        </w:numPr>
      </w:pPr>
      <w:bookmarkStart w:id="42" w:name="_Toc61430055"/>
      <w:bookmarkStart w:id="43" w:name="_Toc80182360"/>
      <w:bookmarkStart w:id="44" w:name="_Hlk62589455"/>
      <w:r>
        <w:lastRenderedPageBreak/>
        <w:t>References</w:t>
      </w:r>
      <w:bookmarkEnd w:id="42"/>
      <w:bookmarkEnd w:id="43"/>
    </w:p>
    <w:bookmarkEnd w:id="44"/>
    <w:p w14:paraId="06A7668E" w14:textId="5AC2B812" w:rsidR="00C70D05" w:rsidRDefault="00C62886" w:rsidP="00D01A7C">
      <w:pPr>
        <w:keepNext/>
        <w:keepLines/>
      </w:pPr>
      <w:r w:rsidRPr="00C62886">
        <w:t>Bureau of Meteorology</w:t>
      </w:r>
      <w:r w:rsidR="00C70D05">
        <w:t xml:space="preserve"> 2021</w:t>
      </w:r>
      <w:r w:rsidR="00357C10">
        <w:t>a</w:t>
      </w:r>
      <w:r w:rsidR="00C70D05">
        <w:t xml:space="preserve">, </w:t>
      </w:r>
      <w:hyperlink r:id="rId27" w:anchor="/rainfall/median/seasonal/0" w:history="1">
        <w:r w:rsidR="00C70D05" w:rsidRPr="00C70D05">
          <w:rPr>
            <w:rStyle w:val="Hyperlink"/>
          </w:rPr>
          <w:t>Rainfall—The chance of above median for June to August 2021</w:t>
        </w:r>
      </w:hyperlink>
      <w:r w:rsidR="00C70D05">
        <w:t>,</w:t>
      </w:r>
      <w:r w:rsidR="00493388">
        <w:t xml:space="preserve"> </w:t>
      </w:r>
      <w:r w:rsidR="00C70D05">
        <w:t>Canberra, accessed 25 May 2021.</w:t>
      </w:r>
    </w:p>
    <w:p w14:paraId="5F15FE45" w14:textId="2366C4E0" w:rsidR="00C70D05" w:rsidRDefault="00493388" w:rsidP="00D01A7C">
      <w:pPr>
        <w:keepNext/>
        <w:keepLines/>
      </w:pPr>
      <w:r>
        <w:t>——</w:t>
      </w:r>
      <w:r w:rsidR="00C70D05">
        <w:t>2021</w:t>
      </w:r>
      <w:r w:rsidR="00357C10">
        <w:t>b</w:t>
      </w:r>
      <w:r w:rsidR="00C70D05">
        <w:t xml:space="preserve">, </w:t>
      </w:r>
      <w:hyperlink r:id="rId28" w:anchor="/rainfall/median/seasonal/1" w:history="1">
        <w:r w:rsidR="00C70D05" w:rsidRPr="00C70D05">
          <w:rPr>
            <w:rStyle w:val="Hyperlink"/>
          </w:rPr>
          <w:t>Rainfall—The chance of above median for July to September 2021</w:t>
        </w:r>
      </w:hyperlink>
      <w:r w:rsidR="00C70D05">
        <w:t>, Canberra, accessed 25 May 2021.</w:t>
      </w:r>
    </w:p>
    <w:p w14:paraId="0C372968" w14:textId="693F591F" w:rsidR="00C70D05" w:rsidRDefault="00493388" w:rsidP="00D01A7C">
      <w:pPr>
        <w:keepNext/>
        <w:keepLines/>
      </w:pPr>
      <w:r>
        <w:t>——</w:t>
      </w:r>
      <w:r w:rsidR="00C70D05">
        <w:t>2021</w:t>
      </w:r>
      <w:r w:rsidR="00357C10">
        <w:t>c</w:t>
      </w:r>
      <w:r w:rsidR="00C70D05">
        <w:t xml:space="preserve">, </w:t>
      </w:r>
      <w:hyperlink r:id="rId29" w:history="1">
        <w:r w:rsidR="00C70D05" w:rsidRPr="00C70D05">
          <w:rPr>
            <w:rStyle w:val="Hyperlink"/>
          </w:rPr>
          <w:t>Six-monthly rainfall deciles for Murray-Darling Basin</w:t>
        </w:r>
      </w:hyperlink>
      <w:r w:rsidR="00C70D05">
        <w:t>, Canberra, accessed 25 May 2021.</w:t>
      </w:r>
    </w:p>
    <w:p w14:paraId="69C88F1B" w14:textId="79D01FF5" w:rsidR="00C70D05" w:rsidRDefault="00493388" w:rsidP="00D01A7C">
      <w:pPr>
        <w:keepNext/>
        <w:keepLines/>
      </w:pPr>
      <w:r>
        <w:t>——</w:t>
      </w:r>
      <w:r w:rsidR="00C70D05">
        <w:t>2021</w:t>
      </w:r>
      <w:r w:rsidR="00357C10">
        <w:t>d</w:t>
      </w:r>
      <w:r w:rsidR="00C70D05">
        <w:t xml:space="preserve">, </w:t>
      </w:r>
      <w:hyperlink r:id="rId30" w:anchor="/temperature/maximum/median/seasonal/0" w:history="1">
        <w:r w:rsidR="00C70D05" w:rsidRPr="00C70D05">
          <w:rPr>
            <w:rStyle w:val="Hyperlink"/>
          </w:rPr>
          <w:t>Temperature—The chance of above median maximum temperature for June to August 2021</w:t>
        </w:r>
      </w:hyperlink>
      <w:r w:rsidR="00C70D05">
        <w:t>, accessed 25 May 2021.</w:t>
      </w:r>
    </w:p>
    <w:p w14:paraId="00FED85C" w14:textId="6AC59858" w:rsidR="00C70D05" w:rsidRDefault="00493388" w:rsidP="00D01A7C">
      <w:pPr>
        <w:keepNext/>
        <w:keepLines/>
      </w:pPr>
      <w:bookmarkStart w:id="45" w:name="_Hlk73027210"/>
      <w:r>
        <w:t>——</w:t>
      </w:r>
      <w:bookmarkEnd w:id="45"/>
      <w:r w:rsidR="00C70D05">
        <w:t>2021</w:t>
      </w:r>
      <w:r w:rsidR="00357C10">
        <w:t>e</w:t>
      </w:r>
      <w:r w:rsidR="00C70D05">
        <w:t xml:space="preserve">, </w:t>
      </w:r>
      <w:hyperlink r:id="rId31" w:anchor="/temperature/maximum/median/seasonal/1" w:history="1">
        <w:r w:rsidR="00C70D05" w:rsidRPr="00C70D05">
          <w:rPr>
            <w:rStyle w:val="Hyperlink"/>
          </w:rPr>
          <w:t>Temperature—The chance of above median maximum temperature for July to September 2021</w:t>
        </w:r>
      </w:hyperlink>
      <w:r w:rsidR="00C70D05">
        <w:t>, accessed 25 May 2021.</w:t>
      </w:r>
    </w:p>
    <w:p w14:paraId="39724ED9" w14:textId="56BE9AA4" w:rsidR="008C7FAC" w:rsidRDefault="008C7FAC" w:rsidP="00D01A7C">
      <w:pPr>
        <w:keepNext/>
        <w:keepLines/>
      </w:pPr>
      <w:r>
        <w:t xml:space="preserve">Commonwealth Environmental Water Office Monitoring, Evaluation and Research Program 2020, </w:t>
      </w:r>
      <w:hyperlink r:id="rId32" w:history="1">
        <w:r>
          <w:rPr>
            <w:rStyle w:val="Hyperlink"/>
          </w:rPr>
          <w:t>Gwydir River Selected Area 2019-20 Annual Summary Report</w:t>
        </w:r>
      </w:hyperlink>
      <w:r>
        <w:t>, Commonwealth of Australia, Canberra, accessed 27 May 2021.</w:t>
      </w:r>
    </w:p>
    <w:p w14:paraId="4B0E7715" w14:textId="01AB589B" w:rsidR="00C62886" w:rsidRDefault="00C62886" w:rsidP="00D01A7C">
      <w:pPr>
        <w:keepNext/>
        <w:keepLines/>
      </w:pPr>
      <w:r>
        <w:t xml:space="preserve">Department of Agriculture, Water and the Environment 2021, </w:t>
      </w:r>
      <w:hyperlink r:id="rId33" w:history="1">
        <w:r>
          <w:rPr>
            <w:rStyle w:val="Hyperlink"/>
          </w:rPr>
          <w:t>Gwydir Valley Update April 2021</w:t>
        </w:r>
      </w:hyperlink>
      <w:r>
        <w:t>, Canberra, accessed 27 May 2021.</w:t>
      </w:r>
    </w:p>
    <w:p w14:paraId="289097C5" w14:textId="05140692" w:rsidR="00162702" w:rsidRPr="00162702" w:rsidRDefault="00C62886" w:rsidP="00D01A7C">
      <w:pPr>
        <w:keepNext/>
        <w:keepLines/>
      </w:pPr>
      <w:r w:rsidRPr="00C62886">
        <w:t>——</w:t>
      </w:r>
      <w:r w:rsidR="00162702" w:rsidRPr="00162702">
        <w:t xml:space="preserve">2015, </w:t>
      </w:r>
      <w:hyperlink r:id="rId34" w:history="1">
        <w:r w:rsidR="00162702" w:rsidRPr="00162702">
          <w:rPr>
            <w:rStyle w:val="Hyperlink"/>
          </w:rPr>
          <w:t>Map of the Gwydir Valley</w:t>
        </w:r>
      </w:hyperlink>
      <w:r w:rsidR="00162702" w:rsidRPr="00162702">
        <w:t>, Canberra, accessed 26 May 2021.</w:t>
      </w:r>
    </w:p>
    <w:p w14:paraId="14651D06" w14:textId="5018ABD3" w:rsidR="00BD0B69" w:rsidRPr="00BD0B69" w:rsidRDefault="00BD0B69" w:rsidP="00D01A7C">
      <w:pPr>
        <w:keepNext/>
        <w:keepLines/>
        <w:rPr>
          <w:highlight w:val="yellow"/>
        </w:rPr>
      </w:pPr>
      <w:r w:rsidRPr="004E61E2">
        <w:t>Eco Logical Australia</w:t>
      </w:r>
      <w:r w:rsidR="004E61E2" w:rsidRPr="004E61E2">
        <w:t xml:space="preserve"> 2019,</w:t>
      </w:r>
      <w:hyperlink r:id="rId35" w:history="1">
        <w:r w:rsidR="004E61E2" w:rsidRPr="004E61E2">
          <w:rPr>
            <w:rStyle w:val="Hyperlink"/>
          </w:rPr>
          <w:t xml:space="preserve"> </w:t>
        </w:r>
        <w:r w:rsidRPr="004E61E2">
          <w:rPr>
            <w:rStyle w:val="Hyperlink"/>
          </w:rPr>
          <w:t xml:space="preserve">Commonwealth Environmental Water Office Long Term Intervention Monitoring Project Gwydir River </w:t>
        </w:r>
        <w:r w:rsidR="004E61E2" w:rsidRPr="004E61E2">
          <w:rPr>
            <w:rStyle w:val="Hyperlink"/>
          </w:rPr>
          <w:t>S</w:t>
        </w:r>
        <w:r w:rsidRPr="004E61E2">
          <w:rPr>
            <w:rStyle w:val="Hyperlink"/>
          </w:rPr>
          <w:t>ystem Selected Area Five Year Evaluation Report</w:t>
        </w:r>
      </w:hyperlink>
      <w:r w:rsidR="004E61E2" w:rsidRPr="004E61E2">
        <w:t>,</w:t>
      </w:r>
      <w:r w:rsidRPr="004E61E2">
        <w:t xml:space="preserve"> </w:t>
      </w:r>
      <w:r w:rsidR="001515FE" w:rsidRPr="001515FE">
        <w:t>report to the Commonwealth Environmental Water Office, Canberra, accessed 25 May 2021.</w:t>
      </w:r>
    </w:p>
    <w:p w14:paraId="422606DB" w14:textId="63430AE8" w:rsidR="00BD0B69" w:rsidRPr="00364899" w:rsidRDefault="002C2F9F" w:rsidP="00D01A7C">
      <w:pPr>
        <w:keepNext/>
        <w:keepLines/>
      </w:pPr>
      <w:r w:rsidRPr="00364899">
        <w:t xml:space="preserve">Heritage Concepts Pty Ltd 2009, </w:t>
      </w:r>
      <w:hyperlink r:id="rId36" w:history="1">
        <w:r w:rsidR="00182769" w:rsidRPr="00364899">
          <w:rPr>
            <w:rStyle w:val="Hyperlink"/>
          </w:rPr>
          <w:t>Aboriginal Heritage Study</w:t>
        </w:r>
      </w:hyperlink>
      <w:r w:rsidR="00182769" w:rsidRPr="00364899">
        <w:t xml:space="preserve">, Revised Final Report to the </w:t>
      </w:r>
      <w:r w:rsidR="00BD0B69" w:rsidRPr="00364899">
        <w:t>Moree Plains Shire Council 2009</w:t>
      </w:r>
      <w:r w:rsidRPr="00364899">
        <w:t>,</w:t>
      </w:r>
      <w:r w:rsidR="00BD0B69" w:rsidRPr="00364899">
        <w:t xml:space="preserve"> </w:t>
      </w:r>
      <w:r w:rsidR="00182769" w:rsidRPr="00364899">
        <w:t>NSW, accessed 25 May 2021.</w:t>
      </w:r>
    </w:p>
    <w:p w14:paraId="27607A5A" w14:textId="6ED40487" w:rsidR="00CF29FE" w:rsidRPr="00364899" w:rsidRDefault="00CF29FE" w:rsidP="00D01A7C">
      <w:pPr>
        <w:keepNext/>
        <w:keepLines/>
      </w:pPr>
      <w:r w:rsidRPr="00364899">
        <w:t xml:space="preserve">Hudson Consulting and Woodlots &amp; Wetlands Pty Ltd 2009, </w:t>
      </w:r>
      <w:r w:rsidRPr="00364899">
        <w:rPr>
          <w:i/>
        </w:rPr>
        <w:t>Culturally Significant Lagoons and Salt Affected Sites Project for the Border Rivers</w:t>
      </w:r>
      <w:r w:rsidRPr="00364899">
        <w:t>, report to the Gwydir Catchment Management Authority, Inverell.</w:t>
      </w:r>
    </w:p>
    <w:p w14:paraId="342529C7" w14:textId="4F0B965D" w:rsidR="00CF29FE" w:rsidRPr="00364899" w:rsidRDefault="00CF29FE" w:rsidP="00D01A7C">
      <w:pPr>
        <w:keepNext/>
        <w:keepLines/>
      </w:pPr>
      <w:bookmarkStart w:id="46" w:name="_Hlk72934204"/>
      <w:r w:rsidRPr="00364899">
        <w:t xml:space="preserve">MDBA 2012, </w:t>
      </w:r>
      <w:bookmarkEnd w:id="46"/>
      <w:r w:rsidRPr="00364899">
        <w:rPr>
          <w:i/>
          <w:iCs/>
        </w:rPr>
        <w:t>Assessment of environmental water requirements for the proposed Basin Plan: Gwydir Wetlands</w:t>
      </w:r>
      <w:r w:rsidRPr="00364899">
        <w:t xml:space="preserve">, </w:t>
      </w:r>
      <w:r w:rsidR="00BD0B69" w:rsidRPr="00364899">
        <w:t>Murray</w:t>
      </w:r>
      <w:r w:rsidR="00493388" w:rsidRPr="00364899">
        <w:t>–</w:t>
      </w:r>
      <w:r w:rsidR="00BD0B69" w:rsidRPr="00364899">
        <w:t>Darling Basin Authority</w:t>
      </w:r>
      <w:r w:rsidRPr="00364899">
        <w:t>, Canberra.</w:t>
      </w:r>
    </w:p>
    <w:p w14:paraId="6F8F9FF7" w14:textId="38D56D6F" w:rsidR="00543053" w:rsidRPr="00364899" w:rsidRDefault="00543053" w:rsidP="00D01A7C">
      <w:pPr>
        <w:keepNext/>
        <w:keepLines/>
      </w:pPr>
      <w:r w:rsidRPr="00364899">
        <w:t xml:space="preserve">NSW DECCW </w:t>
      </w:r>
      <w:r w:rsidR="00A721AA" w:rsidRPr="00364899">
        <w:t xml:space="preserve">2010, </w:t>
      </w:r>
      <w:r w:rsidRPr="00364899">
        <w:rPr>
          <w:i/>
        </w:rPr>
        <w:t>Aboriginal Cultural Values of the Macquarie Marshes and Gwydir Wetlands</w:t>
      </w:r>
      <w:r w:rsidR="00493388" w:rsidRPr="00364899">
        <w:t>,</w:t>
      </w:r>
      <w:r w:rsidRPr="00364899">
        <w:t xml:space="preserve"> NSW Department of </w:t>
      </w:r>
      <w:r w:rsidR="00A721AA" w:rsidRPr="00364899">
        <w:t>Environment, Climate Change and Water, Sydney.</w:t>
      </w:r>
    </w:p>
    <w:p w14:paraId="4E51302E" w14:textId="1D642C78" w:rsidR="00BD0B69" w:rsidRPr="00364899" w:rsidRDefault="00D121A9" w:rsidP="00D01A7C">
      <w:pPr>
        <w:keepNext/>
        <w:keepLines/>
      </w:pPr>
      <w:r w:rsidRPr="00364899">
        <w:t>NSW D</w:t>
      </w:r>
      <w:r w:rsidR="00D82D96" w:rsidRPr="00364899">
        <w:t>epartment of Industry</w:t>
      </w:r>
      <w:r w:rsidRPr="00364899">
        <w:t xml:space="preserve"> 2018, </w:t>
      </w:r>
      <w:hyperlink r:id="rId37" w:history="1">
        <w:r w:rsidRPr="00364899">
          <w:rPr>
            <w:rStyle w:val="Hyperlink"/>
          </w:rPr>
          <w:t xml:space="preserve">Report on culturally appropriate First Nations consultation with </w:t>
        </w:r>
        <w:proofErr w:type="spellStart"/>
        <w:r w:rsidRPr="00364899">
          <w:rPr>
            <w:rStyle w:val="Hyperlink"/>
          </w:rPr>
          <w:t>Gomeroi</w:t>
        </w:r>
        <w:proofErr w:type="spellEnd"/>
        <w:r w:rsidRPr="00364899">
          <w:rPr>
            <w:rStyle w:val="Hyperlink"/>
          </w:rPr>
          <w:t xml:space="preserve"> Nation</w:t>
        </w:r>
      </w:hyperlink>
      <w:r w:rsidRPr="00364899">
        <w:t xml:space="preserve">, </w:t>
      </w:r>
      <w:r w:rsidR="00543053" w:rsidRPr="00364899">
        <w:t>Sydney, accessed 25 May 2021.</w:t>
      </w:r>
    </w:p>
    <w:p w14:paraId="270AC2C0" w14:textId="37547617" w:rsidR="00B3791C" w:rsidRPr="00364899" w:rsidRDefault="00B3791C" w:rsidP="00D01A7C">
      <w:pPr>
        <w:keepNext/>
        <w:keepLines/>
      </w:pPr>
      <w:r w:rsidRPr="00364899">
        <w:t xml:space="preserve">NSW Department of Planning, Industry and Environment 2021, Gwydir water allocation update – 7 May 2021 </w:t>
      </w:r>
      <w:hyperlink r:id="rId38" w:history="1">
        <w:r w:rsidRPr="00364899">
          <w:rPr>
            <w:rStyle w:val="Hyperlink"/>
          </w:rPr>
          <w:t>Gwydir water allocation update – 7 May 2021</w:t>
        </w:r>
      </w:hyperlink>
      <w:r w:rsidRPr="00364899">
        <w:t xml:space="preserve"> , Parramatta, accessed 25 May 2021.</w:t>
      </w:r>
    </w:p>
    <w:p w14:paraId="1F96A9ED" w14:textId="299F52C8" w:rsidR="00ED062B" w:rsidRPr="00ED062B" w:rsidRDefault="00ED062B" w:rsidP="00D01A7C">
      <w:pPr>
        <w:keepNext/>
        <w:keepLines/>
      </w:pPr>
      <w:bookmarkStart w:id="47" w:name="_Hlk73626476"/>
      <w:r w:rsidRPr="00364899">
        <w:t xml:space="preserve">NSW </w:t>
      </w:r>
      <w:r w:rsidR="00D82D96" w:rsidRPr="00364899">
        <w:t>Department of Planning, Industry and Environment</w:t>
      </w:r>
      <w:r w:rsidRPr="00364899">
        <w:t xml:space="preserve"> 2020</w:t>
      </w:r>
      <w:r w:rsidR="00AC5026" w:rsidRPr="00364899">
        <w:t>a</w:t>
      </w:r>
      <w:r w:rsidRPr="00364899">
        <w:t xml:space="preserve">, </w:t>
      </w:r>
      <w:hyperlink r:id="rId39" w:history="1">
        <w:r w:rsidRPr="00364899">
          <w:rPr>
            <w:rStyle w:val="Hyperlink"/>
          </w:rPr>
          <w:t>Gwydir Long-Term Water Plan Part A: Gwydir catchment</w:t>
        </w:r>
      </w:hyperlink>
      <w:r w:rsidRPr="00364899">
        <w:t>, Parramatta, accessed 25 May 2021.</w:t>
      </w:r>
    </w:p>
    <w:bookmarkEnd w:id="47"/>
    <w:p w14:paraId="1148A6E5" w14:textId="2FE5F1A5" w:rsidR="00ED062B" w:rsidRPr="00ED062B" w:rsidRDefault="00493388" w:rsidP="00D01A7C">
      <w:pPr>
        <w:keepNext/>
        <w:keepLines/>
      </w:pPr>
      <w:r>
        <w:lastRenderedPageBreak/>
        <w:t>——</w:t>
      </w:r>
      <w:r w:rsidR="00ED062B" w:rsidRPr="00ED062B">
        <w:t>2020</w:t>
      </w:r>
      <w:r w:rsidR="00AC5026">
        <w:t>b</w:t>
      </w:r>
      <w:r w:rsidR="00ED062B" w:rsidRPr="00ED062B">
        <w:t xml:space="preserve">, </w:t>
      </w:r>
      <w:hyperlink r:id="rId40" w:history="1">
        <w:r w:rsidR="00ED062B" w:rsidRPr="00ED062B">
          <w:rPr>
            <w:rStyle w:val="Hyperlink"/>
          </w:rPr>
          <w:t xml:space="preserve">Gwydir Long-Term Water Plan Part B: Gwydir planning units </w:t>
        </w:r>
      </w:hyperlink>
      <w:r w:rsidR="00ED062B" w:rsidRPr="00ED062B">
        <w:t>, Parramatta, accessed 25 May 2021.</w:t>
      </w:r>
    </w:p>
    <w:p w14:paraId="344C202C" w14:textId="1587C918" w:rsidR="004E576B" w:rsidRPr="001D4F14" w:rsidRDefault="004E576B" w:rsidP="00D01A7C">
      <w:pPr>
        <w:keepNext/>
        <w:keepLines/>
      </w:pPr>
      <w:proofErr w:type="spellStart"/>
      <w:r w:rsidRPr="000371DE">
        <w:t>Torrible</w:t>
      </w:r>
      <w:proofErr w:type="spellEnd"/>
      <w:r w:rsidRPr="000371DE">
        <w:t xml:space="preserve">, L, </w:t>
      </w:r>
      <w:proofErr w:type="spellStart"/>
      <w:r w:rsidRPr="000371DE">
        <w:t>Sainty</w:t>
      </w:r>
      <w:proofErr w:type="spellEnd"/>
      <w:r w:rsidRPr="000371DE">
        <w:t xml:space="preserve">, G &amp; </w:t>
      </w:r>
      <w:proofErr w:type="spellStart"/>
      <w:r w:rsidRPr="000371DE">
        <w:t>Horcroft</w:t>
      </w:r>
      <w:proofErr w:type="spellEnd"/>
      <w:r w:rsidRPr="000371DE">
        <w:t>, D 2009,</w:t>
      </w:r>
      <w:r w:rsidRPr="000371DE">
        <w:rPr>
          <w:i/>
          <w:iCs/>
        </w:rPr>
        <w:t xml:space="preserve"> Assessment of the Water Dependent Vegetation and Fauna of the </w:t>
      </w:r>
      <w:proofErr w:type="spellStart"/>
      <w:r w:rsidRPr="000371DE">
        <w:rPr>
          <w:i/>
          <w:iCs/>
        </w:rPr>
        <w:t>Mallowa</w:t>
      </w:r>
      <w:proofErr w:type="spellEnd"/>
      <w:r w:rsidRPr="000371DE">
        <w:rPr>
          <w:i/>
          <w:iCs/>
        </w:rPr>
        <w:t xml:space="preserve"> Creek, results from a field visit </w:t>
      </w:r>
      <w:r w:rsidR="000371DE" w:rsidRPr="000371DE">
        <w:rPr>
          <w:i/>
          <w:iCs/>
        </w:rPr>
        <w:t xml:space="preserve">in </w:t>
      </w:r>
      <w:r w:rsidRPr="000371DE">
        <w:rPr>
          <w:i/>
          <w:iCs/>
        </w:rPr>
        <w:t>Feb</w:t>
      </w:r>
      <w:r w:rsidR="000371DE" w:rsidRPr="000371DE">
        <w:rPr>
          <w:i/>
          <w:iCs/>
        </w:rPr>
        <w:t>ruary</w:t>
      </w:r>
      <w:r w:rsidRPr="000371DE">
        <w:rPr>
          <w:i/>
          <w:iCs/>
        </w:rPr>
        <w:t xml:space="preserve"> 2009</w:t>
      </w:r>
      <w:r w:rsidRPr="000371DE">
        <w:t>, IRPEC Pty Ltd</w:t>
      </w:r>
      <w:r w:rsidR="000371DE">
        <w:t>.</w:t>
      </w:r>
    </w:p>
    <w:p w14:paraId="00088EE7" w14:textId="377788CE" w:rsidR="00BD0B69" w:rsidRDefault="00BD0B69" w:rsidP="00D01A7C">
      <w:pPr>
        <w:keepNext/>
        <w:keepLines/>
      </w:pPr>
      <w:bookmarkStart w:id="48" w:name="_Hlk73001450"/>
      <w:proofErr w:type="spellStart"/>
      <w:r w:rsidRPr="001D4F14">
        <w:t>WaterNSW</w:t>
      </w:r>
      <w:proofErr w:type="spellEnd"/>
      <w:r w:rsidRPr="001D4F14">
        <w:t xml:space="preserve"> 202</w:t>
      </w:r>
      <w:r w:rsidR="006B227F">
        <w:t>1</w:t>
      </w:r>
      <w:r w:rsidR="00AC5026">
        <w:t>a</w:t>
      </w:r>
      <w:r w:rsidR="001D4F14" w:rsidRPr="001D4F14">
        <w:t xml:space="preserve">, </w:t>
      </w:r>
      <w:hyperlink r:id="rId41" w:history="1">
        <w:r w:rsidRPr="001D4F14">
          <w:rPr>
            <w:rStyle w:val="Hyperlink"/>
          </w:rPr>
          <w:t>Real time data: 418-Gwydir River Basin</w:t>
        </w:r>
      </w:hyperlink>
      <w:r w:rsidR="001D4F14" w:rsidRPr="001D4F14">
        <w:t>, Parramatta, accessed 25 May 2021.</w:t>
      </w:r>
    </w:p>
    <w:bookmarkEnd w:id="48"/>
    <w:p w14:paraId="1831BA78" w14:textId="3B863F6D" w:rsidR="00BD0B69" w:rsidRDefault="00357C10" w:rsidP="00D01A7C">
      <w:pPr>
        <w:keepNext/>
        <w:keepLines/>
      </w:pPr>
      <w:r w:rsidRPr="00357C10">
        <w:t>——</w:t>
      </w:r>
      <w:r w:rsidR="006B227F" w:rsidRPr="001D4F14">
        <w:t>202</w:t>
      </w:r>
      <w:r w:rsidR="006B227F">
        <w:t>1b</w:t>
      </w:r>
      <w:r w:rsidR="006B227F" w:rsidRPr="001D4F14">
        <w:t xml:space="preserve">, </w:t>
      </w:r>
      <w:hyperlink r:id="rId42" w:history="1">
        <w:r w:rsidR="006B227F">
          <w:rPr>
            <w:rStyle w:val="Hyperlink"/>
          </w:rPr>
          <w:t>Real time data: Major Dams - Copeton Dam</w:t>
        </w:r>
      </w:hyperlink>
      <w:r w:rsidR="006B227F" w:rsidRPr="001D4F14">
        <w:t>, Parramatta, accessed 25 May 2021.</w:t>
      </w:r>
    </w:p>
    <w:sectPr w:rsidR="00BD0B69">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5DFB" w14:textId="77777777" w:rsidR="0033330F" w:rsidRDefault="0033330F">
      <w:r>
        <w:separator/>
      </w:r>
    </w:p>
    <w:p w14:paraId="4893280C" w14:textId="77777777" w:rsidR="0033330F" w:rsidRDefault="0033330F"/>
    <w:p w14:paraId="5074213C" w14:textId="77777777" w:rsidR="0033330F" w:rsidRDefault="0033330F"/>
  </w:endnote>
  <w:endnote w:type="continuationSeparator" w:id="0">
    <w:p w14:paraId="389FEAD5" w14:textId="77777777" w:rsidR="0033330F" w:rsidRDefault="0033330F">
      <w:r>
        <w:continuationSeparator/>
      </w:r>
    </w:p>
    <w:p w14:paraId="6A00C784" w14:textId="77777777" w:rsidR="0033330F" w:rsidRDefault="0033330F"/>
    <w:p w14:paraId="3AF30080" w14:textId="77777777" w:rsidR="0033330F" w:rsidRDefault="0033330F"/>
  </w:endnote>
  <w:endnote w:type="continuationNotice" w:id="1">
    <w:p w14:paraId="642E2081" w14:textId="77777777" w:rsidR="0033330F" w:rsidRDefault="0033330F">
      <w:pPr>
        <w:pStyle w:val="Footer"/>
      </w:pPr>
    </w:p>
    <w:p w14:paraId="58A1D8E4" w14:textId="77777777" w:rsidR="0033330F" w:rsidRDefault="0033330F"/>
    <w:p w14:paraId="540A8F79" w14:textId="77777777" w:rsidR="0033330F" w:rsidRDefault="00333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E" w14:textId="41C95E40" w:rsidR="0033330F" w:rsidRDefault="0033330F">
    <w:pPr>
      <w:pStyle w:val="Footer"/>
    </w:pPr>
    <w:r>
      <w:t>Department of Agriculture, Water and the Environment</w:t>
    </w:r>
  </w:p>
  <w:p w14:paraId="067BD8CF" w14:textId="77777777" w:rsidR="0033330F" w:rsidRDefault="0033330F">
    <w:pPr>
      <w:pStyle w:val="Footer"/>
    </w:pPr>
    <w:r>
      <w:fldChar w:fldCharType="begin"/>
    </w:r>
    <w:r>
      <w:instrText xml:space="preserve"> PAGE   \* MERGEFORMAT </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A26A" w14:textId="77777777" w:rsidR="0033330F" w:rsidRDefault="0033330F">
      <w:r>
        <w:separator/>
      </w:r>
    </w:p>
    <w:p w14:paraId="41CCB5F7" w14:textId="77777777" w:rsidR="0033330F" w:rsidRDefault="0033330F"/>
    <w:p w14:paraId="656DAF80" w14:textId="77777777" w:rsidR="0033330F" w:rsidRDefault="0033330F"/>
  </w:footnote>
  <w:footnote w:type="continuationSeparator" w:id="0">
    <w:p w14:paraId="6A0F52CB" w14:textId="77777777" w:rsidR="0033330F" w:rsidRDefault="0033330F">
      <w:r>
        <w:continuationSeparator/>
      </w:r>
    </w:p>
    <w:p w14:paraId="68E83246" w14:textId="77777777" w:rsidR="0033330F" w:rsidRDefault="0033330F"/>
    <w:p w14:paraId="2EDDA34A" w14:textId="77777777" w:rsidR="0033330F" w:rsidRDefault="0033330F"/>
  </w:footnote>
  <w:footnote w:type="continuationNotice" w:id="1">
    <w:p w14:paraId="0689C76A" w14:textId="77777777" w:rsidR="0033330F" w:rsidRDefault="0033330F">
      <w:pPr>
        <w:pStyle w:val="Footer"/>
      </w:pPr>
    </w:p>
    <w:p w14:paraId="6EB3E600" w14:textId="77777777" w:rsidR="0033330F" w:rsidRDefault="0033330F"/>
    <w:p w14:paraId="068B8C8F" w14:textId="77777777" w:rsidR="0033330F" w:rsidRDefault="00333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C" w14:textId="77777777" w:rsidR="0033330F" w:rsidRDefault="007D2943">
    <w:pPr>
      <w:pStyle w:val="Header"/>
    </w:pPr>
    <w:r>
      <w:rPr>
        <w:noProof/>
        <w:lang w:val="en-US"/>
      </w:rPr>
      <w:pict w14:anchorId="067BD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239;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CD" w14:textId="4DA2D50F" w:rsidR="0033330F" w:rsidRPr="00C064B1" w:rsidRDefault="0033330F" w:rsidP="00C064B1">
    <w:pPr>
      <w:pStyle w:val="Header"/>
    </w:pPr>
    <w:r>
      <w:t>Gwydir Water</w:t>
    </w:r>
    <w:r w:rsidRPr="00C064B1">
      <w:t xml:space="preserve"> Plan 202</w:t>
    </w:r>
    <w:r>
      <w:t>1</w:t>
    </w:r>
    <w:r w:rsidRPr="00C064B1">
      <w:t>–2</w:t>
    </w: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D8D0" w14:textId="2F5AFBEE" w:rsidR="0033330F" w:rsidRDefault="0033330F">
    <w:pPr>
      <w:pStyle w:val="Header"/>
      <w:jc w:val="left"/>
    </w:pPr>
    <w:r w:rsidRPr="009A77BC">
      <w:rPr>
        <w:noProof/>
        <w:sz w:val="12"/>
      </w:rPr>
      <w:drawing>
        <wp:anchor distT="0" distB="0" distL="114300" distR="114300" simplePos="0" relativeHeight="251658242" behindDoc="1" locked="0" layoutInCell="0" allowOverlap="1" wp14:anchorId="507FA104" wp14:editId="54E71976">
          <wp:simplePos x="0" y="0"/>
          <wp:positionH relativeFrom="page">
            <wp:align>left</wp:align>
          </wp:positionH>
          <wp:positionV relativeFrom="page">
            <wp:align>top</wp:align>
          </wp:positionV>
          <wp:extent cx="7569642" cy="10778346"/>
          <wp:effectExtent l="0" t="0" r="0" b="444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468" cy="10786642"/>
                  </a:xfrm>
                  <a:prstGeom prst="rect">
                    <a:avLst/>
                  </a:prstGeom>
                  <a:noFill/>
                </pic:spPr>
              </pic:pic>
            </a:graphicData>
          </a:graphic>
          <wp14:sizeRelH relativeFrom="page">
            <wp14:pctWidth>0</wp14:pctWidth>
          </wp14:sizeRelH>
          <wp14:sizeRelV relativeFrom="page">
            <wp14:pctHeight>0</wp14:pctHeight>
          </wp14:sizeRelV>
        </wp:anchor>
      </w:drawing>
    </w:r>
    <w:r w:rsidR="007D2943">
      <w:rPr>
        <w:noProof/>
        <w:lang w:val="en-US"/>
      </w:rPr>
      <w:pict w14:anchorId="067B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824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BC22EF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B50579"/>
    <w:multiLevelType w:val="hybridMultilevel"/>
    <w:tmpl w:val="73840D9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B103637"/>
    <w:multiLevelType w:val="multilevel"/>
    <w:tmpl w:val="BE78A4F8"/>
    <w:numStyleLink w:val="Numberlist"/>
  </w:abstractNum>
  <w:abstractNum w:abstractNumId="15" w15:restartNumberingAfterBreak="0">
    <w:nsid w:val="3447511B"/>
    <w:multiLevelType w:val="hybridMultilevel"/>
    <w:tmpl w:val="7CC63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A76CC8"/>
    <w:multiLevelType w:val="hybridMultilevel"/>
    <w:tmpl w:val="8F0EB164"/>
    <w:lvl w:ilvl="0" w:tplc="B5C6F3C4">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A15FE"/>
    <w:multiLevelType w:val="multilevel"/>
    <w:tmpl w:val="F36C17E8"/>
    <w:numStyleLink w:val="Headinglist"/>
  </w:abstractNum>
  <w:abstractNum w:abstractNumId="19" w15:restartNumberingAfterBreak="0">
    <w:nsid w:val="414F4729"/>
    <w:multiLevelType w:val="multilevel"/>
    <w:tmpl w:val="A0241B28"/>
    <w:numStyleLink w:val="List1"/>
  </w:abstractNum>
  <w:abstractNum w:abstractNumId="20" w15:restartNumberingAfterBreak="0">
    <w:nsid w:val="486800B4"/>
    <w:multiLevelType w:val="multilevel"/>
    <w:tmpl w:val="A0241B28"/>
    <w:numStyleLink w:val="List1"/>
  </w:abstractNum>
  <w:abstractNum w:abstractNumId="2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2" w15:restartNumberingAfterBreak="0">
    <w:nsid w:val="496159DC"/>
    <w:multiLevelType w:val="multilevel"/>
    <w:tmpl w:val="BE78A4F8"/>
    <w:numStyleLink w:val="Numberlist"/>
  </w:abstractNum>
  <w:abstractNum w:abstractNumId="2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num w:numId="1">
    <w:abstractNumId w:val="6"/>
  </w:num>
  <w:num w:numId="2">
    <w:abstractNumId w:val="20"/>
  </w:num>
  <w:num w:numId="3">
    <w:abstractNumId w:val="21"/>
  </w:num>
  <w:num w:numId="4">
    <w:abstractNumId w:val="9"/>
  </w:num>
  <w:num w:numId="5">
    <w:abstractNumId w:val="26"/>
  </w:num>
  <w:num w:numId="6">
    <w:abstractNumId w:val="27"/>
  </w:num>
  <w:num w:numId="7">
    <w:abstractNumId w:val="7"/>
  </w:num>
  <w:num w:numId="8">
    <w:abstractNumId w:val="12"/>
  </w:num>
  <w:num w:numId="9">
    <w:abstractNumId w:val="18"/>
    <w:lvlOverride w:ilvl="0">
      <w:lvl w:ilvl="0">
        <w:start w:val="1"/>
        <w:numFmt w:val="decimal"/>
        <w:pStyle w:val="Heading2"/>
        <w:lvlText w:val="%1"/>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4"/>
  </w:num>
  <w:num w:numId="22">
    <w:abstractNumId w:val="22"/>
  </w:num>
  <w:num w:numId="23">
    <w:abstractNumId w:val="29"/>
  </w:num>
  <w:num w:numId="24">
    <w:abstractNumId w:val="11"/>
  </w:num>
  <w:num w:numId="25">
    <w:abstractNumId w:val="19"/>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3"/>
  </w:num>
  <w:num w:numId="29">
    <w:abstractNumId w:val="25"/>
  </w:num>
  <w:num w:numId="30">
    <w:abstractNumId w:val="8"/>
  </w:num>
  <w:num w:numId="31">
    <w:abstractNumId w:val="16"/>
  </w:num>
  <w:num w:numId="32">
    <w:abstractNumId w:val="1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 w:ilvl="0">
        <w:start w:val="1"/>
        <w:numFmt w:val="decimal"/>
        <w:pStyle w:val="Heading2"/>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26"/>
  </w:num>
  <w:num w:numId="36">
    <w:abstractNumId w:val="15"/>
  </w:num>
  <w:num w:numId="37">
    <w:abstractNumId w:val="13"/>
  </w:num>
  <w:num w:numId="38">
    <w:abstractNumId w:val="18"/>
    <w:lvlOverride w:ilvl="0">
      <w:lvl w:ilvl="0">
        <w:start w:val="1"/>
        <w:numFmt w:val="none"/>
        <w:pStyle w:val="Heading2"/>
        <w:lvlText w:val="6"/>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Heading3"/>
        <w:lvlText w:val="6%1.%2"/>
        <w:lvlJc w:val="left"/>
        <w:pPr>
          <w:ind w:left="680" w:hanging="680"/>
        </w:pPr>
        <w:rPr>
          <w:rFonts w:hint="default"/>
        </w:rPr>
      </w:lvl>
    </w:lvlOverride>
    <w:lvlOverride w:ilvl="2">
      <w:lvl w:ilvl="2">
        <w:start w:val="1"/>
        <w:numFmt w:val="decimal"/>
        <w:pStyle w:val="Heading4"/>
        <w:lvlText w:val="6%1.%2.%3"/>
        <w:lvlJc w:val="left"/>
        <w:pPr>
          <w:ind w:left="680" w:hanging="680"/>
        </w:pPr>
        <w:rPr>
          <w:rFonts w:hint="default"/>
        </w:rPr>
      </w:lvl>
    </w:lvlOverride>
    <w:lvlOverride w:ilvl="3">
      <w:lvl w:ilvl="3">
        <w:start w:val="1"/>
        <w:numFmt w:val="decimal"/>
        <w:lvlText w:val="%4."/>
        <w:lvlJc w:val="left"/>
        <w:pPr>
          <w:ind w:left="2596" w:hanging="360"/>
        </w:pPr>
        <w:rPr>
          <w:rFonts w:hint="default"/>
        </w:rPr>
      </w:lvl>
    </w:lvlOverride>
    <w:lvlOverride w:ilvl="4">
      <w:lvl w:ilvl="4">
        <w:start w:val="1"/>
        <w:numFmt w:val="lowerLetter"/>
        <w:lvlText w:val="%5."/>
        <w:lvlJc w:val="left"/>
        <w:pPr>
          <w:ind w:left="3316" w:hanging="360"/>
        </w:pPr>
        <w:rPr>
          <w:rFonts w:hint="default"/>
        </w:rPr>
      </w:lvl>
    </w:lvlOverride>
    <w:lvlOverride w:ilvl="5">
      <w:lvl w:ilvl="5">
        <w:start w:val="1"/>
        <w:numFmt w:val="lowerRoman"/>
        <w:lvlText w:val="%6."/>
        <w:lvlJc w:val="right"/>
        <w:pPr>
          <w:ind w:left="4036" w:hanging="180"/>
        </w:pPr>
        <w:rPr>
          <w:rFonts w:hint="default"/>
        </w:rPr>
      </w:lvl>
    </w:lvlOverride>
    <w:lvlOverride w:ilvl="6">
      <w:lvl w:ilvl="6">
        <w:start w:val="1"/>
        <w:numFmt w:val="decimal"/>
        <w:lvlText w:val="%7."/>
        <w:lvlJc w:val="left"/>
        <w:pPr>
          <w:ind w:left="4756" w:hanging="360"/>
        </w:pPr>
        <w:rPr>
          <w:rFonts w:hint="default"/>
        </w:rPr>
      </w:lvl>
    </w:lvlOverride>
    <w:lvlOverride w:ilvl="7">
      <w:lvl w:ilvl="7">
        <w:start w:val="1"/>
        <w:numFmt w:val="lowerLetter"/>
        <w:lvlText w:val="%8."/>
        <w:lvlJc w:val="left"/>
        <w:pPr>
          <w:ind w:left="5476" w:hanging="360"/>
        </w:pPr>
        <w:rPr>
          <w:rFonts w:hint="default"/>
        </w:rPr>
      </w:lvl>
    </w:lvlOverride>
    <w:lvlOverride w:ilvl="8">
      <w:lvl w:ilvl="8">
        <w:start w:val="1"/>
        <w:numFmt w:val="lowerRoman"/>
        <w:lvlText w:val="%9."/>
        <w:lvlJc w:val="right"/>
        <w:pPr>
          <w:ind w:left="6196" w:hanging="18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12B88"/>
    <w:rsid w:val="00017692"/>
    <w:rsid w:val="00020C1F"/>
    <w:rsid w:val="000251B8"/>
    <w:rsid w:val="00025208"/>
    <w:rsid w:val="00025718"/>
    <w:rsid w:val="000327FA"/>
    <w:rsid w:val="000371DE"/>
    <w:rsid w:val="0007022B"/>
    <w:rsid w:val="00080D90"/>
    <w:rsid w:val="00083004"/>
    <w:rsid w:val="00097DF1"/>
    <w:rsid w:val="00097FA8"/>
    <w:rsid w:val="000A7AAF"/>
    <w:rsid w:val="000A7B42"/>
    <w:rsid w:val="000B78F5"/>
    <w:rsid w:val="000C1A63"/>
    <w:rsid w:val="000D187C"/>
    <w:rsid w:val="000D1F91"/>
    <w:rsid w:val="000D7D36"/>
    <w:rsid w:val="000E15F6"/>
    <w:rsid w:val="000E6356"/>
    <w:rsid w:val="000F00DC"/>
    <w:rsid w:val="000F4148"/>
    <w:rsid w:val="0010703C"/>
    <w:rsid w:val="00112A14"/>
    <w:rsid w:val="00120DED"/>
    <w:rsid w:val="00124B45"/>
    <w:rsid w:val="00127F35"/>
    <w:rsid w:val="001410CA"/>
    <w:rsid w:val="001421C5"/>
    <w:rsid w:val="00142FB2"/>
    <w:rsid w:val="00147C6D"/>
    <w:rsid w:val="001515FE"/>
    <w:rsid w:val="0015512C"/>
    <w:rsid w:val="00155F28"/>
    <w:rsid w:val="001575EA"/>
    <w:rsid w:val="001575F3"/>
    <w:rsid w:val="00157CE9"/>
    <w:rsid w:val="00162702"/>
    <w:rsid w:val="00163D04"/>
    <w:rsid w:val="001642B3"/>
    <w:rsid w:val="0017003F"/>
    <w:rsid w:val="00172C29"/>
    <w:rsid w:val="00182769"/>
    <w:rsid w:val="00182B65"/>
    <w:rsid w:val="00184778"/>
    <w:rsid w:val="0018691C"/>
    <w:rsid w:val="001871D1"/>
    <w:rsid w:val="001910F9"/>
    <w:rsid w:val="00191DF6"/>
    <w:rsid w:val="001948C4"/>
    <w:rsid w:val="00195537"/>
    <w:rsid w:val="001A4E94"/>
    <w:rsid w:val="001B1841"/>
    <w:rsid w:val="001B31FE"/>
    <w:rsid w:val="001B323C"/>
    <w:rsid w:val="001C1C53"/>
    <w:rsid w:val="001D22AF"/>
    <w:rsid w:val="001D4F14"/>
    <w:rsid w:val="001E281A"/>
    <w:rsid w:val="001E37FE"/>
    <w:rsid w:val="002015E5"/>
    <w:rsid w:val="00204A99"/>
    <w:rsid w:val="00210E58"/>
    <w:rsid w:val="00215957"/>
    <w:rsid w:val="002218C6"/>
    <w:rsid w:val="00222137"/>
    <w:rsid w:val="0022241A"/>
    <w:rsid w:val="00224CE9"/>
    <w:rsid w:val="002251A2"/>
    <w:rsid w:val="00232962"/>
    <w:rsid w:val="00252AEF"/>
    <w:rsid w:val="00253387"/>
    <w:rsid w:val="00254A73"/>
    <w:rsid w:val="002553F1"/>
    <w:rsid w:val="002600E6"/>
    <w:rsid w:val="00273DB2"/>
    <w:rsid w:val="00276FDF"/>
    <w:rsid w:val="00284D14"/>
    <w:rsid w:val="00286307"/>
    <w:rsid w:val="00292A76"/>
    <w:rsid w:val="00297999"/>
    <w:rsid w:val="002A1D0D"/>
    <w:rsid w:val="002A4F05"/>
    <w:rsid w:val="002B04F7"/>
    <w:rsid w:val="002B2033"/>
    <w:rsid w:val="002B3D6D"/>
    <w:rsid w:val="002C2F9F"/>
    <w:rsid w:val="002C77BE"/>
    <w:rsid w:val="002D306A"/>
    <w:rsid w:val="002D4616"/>
    <w:rsid w:val="002F09CE"/>
    <w:rsid w:val="002F51DA"/>
    <w:rsid w:val="002F5F3D"/>
    <w:rsid w:val="002F6387"/>
    <w:rsid w:val="00300DEA"/>
    <w:rsid w:val="00307582"/>
    <w:rsid w:val="003141A6"/>
    <w:rsid w:val="00327A85"/>
    <w:rsid w:val="003302DF"/>
    <w:rsid w:val="0033330F"/>
    <w:rsid w:val="00334DE8"/>
    <w:rsid w:val="00336ACE"/>
    <w:rsid w:val="00336D7F"/>
    <w:rsid w:val="00342BC4"/>
    <w:rsid w:val="00344B29"/>
    <w:rsid w:val="0035405D"/>
    <w:rsid w:val="00354E78"/>
    <w:rsid w:val="00357C10"/>
    <w:rsid w:val="00357D08"/>
    <w:rsid w:val="00364899"/>
    <w:rsid w:val="0038376C"/>
    <w:rsid w:val="00393FEF"/>
    <w:rsid w:val="003953C7"/>
    <w:rsid w:val="003B0DCE"/>
    <w:rsid w:val="003B6489"/>
    <w:rsid w:val="003B7A9A"/>
    <w:rsid w:val="003B7E31"/>
    <w:rsid w:val="003E2344"/>
    <w:rsid w:val="003E4EC4"/>
    <w:rsid w:val="003F6309"/>
    <w:rsid w:val="003F6382"/>
    <w:rsid w:val="0040284A"/>
    <w:rsid w:val="00403089"/>
    <w:rsid w:val="00405437"/>
    <w:rsid w:val="004119A5"/>
    <w:rsid w:val="00421D28"/>
    <w:rsid w:val="0042234D"/>
    <w:rsid w:val="0043137F"/>
    <w:rsid w:val="0043202E"/>
    <w:rsid w:val="00432DC4"/>
    <w:rsid w:val="004353AC"/>
    <w:rsid w:val="0044277C"/>
    <w:rsid w:val="00444E3A"/>
    <w:rsid w:val="00456454"/>
    <w:rsid w:val="00460660"/>
    <w:rsid w:val="00461AFF"/>
    <w:rsid w:val="0046341F"/>
    <w:rsid w:val="00465E2B"/>
    <w:rsid w:val="00467704"/>
    <w:rsid w:val="00471C4C"/>
    <w:rsid w:val="00491E5F"/>
    <w:rsid w:val="00492957"/>
    <w:rsid w:val="00493388"/>
    <w:rsid w:val="004971B8"/>
    <w:rsid w:val="004A2AC7"/>
    <w:rsid w:val="004A4E8D"/>
    <w:rsid w:val="004A57E3"/>
    <w:rsid w:val="004A74ED"/>
    <w:rsid w:val="004B1D54"/>
    <w:rsid w:val="004C1673"/>
    <w:rsid w:val="004C2B19"/>
    <w:rsid w:val="004D6C2A"/>
    <w:rsid w:val="004E563D"/>
    <w:rsid w:val="004E576B"/>
    <w:rsid w:val="004E61E2"/>
    <w:rsid w:val="004E6264"/>
    <w:rsid w:val="004E6A1B"/>
    <w:rsid w:val="004F0593"/>
    <w:rsid w:val="004F1BBF"/>
    <w:rsid w:val="004F71A2"/>
    <w:rsid w:val="005043EB"/>
    <w:rsid w:val="00504950"/>
    <w:rsid w:val="005102AA"/>
    <w:rsid w:val="00543053"/>
    <w:rsid w:val="005449E9"/>
    <w:rsid w:val="00551F77"/>
    <w:rsid w:val="005551CD"/>
    <w:rsid w:val="005553D4"/>
    <w:rsid w:val="00560671"/>
    <w:rsid w:val="00570A9E"/>
    <w:rsid w:val="005718E9"/>
    <w:rsid w:val="00571FC8"/>
    <w:rsid w:val="00580C85"/>
    <w:rsid w:val="00594E87"/>
    <w:rsid w:val="005965EA"/>
    <w:rsid w:val="005A26AA"/>
    <w:rsid w:val="005B5386"/>
    <w:rsid w:val="005C1FD7"/>
    <w:rsid w:val="005C4E08"/>
    <w:rsid w:val="005C5EE9"/>
    <w:rsid w:val="005C62E3"/>
    <w:rsid w:val="005D2C4D"/>
    <w:rsid w:val="005D61C9"/>
    <w:rsid w:val="005E25BD"/>
    <w:rsid w:val="005E29BB"/>
    <w:rsid w:val="005E625B"/>
    <w:rsid w:val="005F1948"/>
    <w:rsid w:val="005F2FFA"/>
    <w:rsid w:val="006125A7"/>
    <w:rsid w:val="00615C91"/>
    <w:rsid w:val="00620CB2"/>
    <w:rsid w:val="00623078"/>
    <w:rsid w:val="00651710"/>
    <w:rsid w:val="00651A21"/>
    <w:rsid w:val="00653BF7"/>
    <w:rsid w:val="00654FDD"/>
    <w:rsid w:val="00656C3D"/>
    <w:rsid w:val="006613A1"/>
    <w:rsid w:val="00662BC6"/>
    <w:rsid w:val="00671816"/>
    <w:rsid w:val="006745B2"/>
    <w:rsid w:val="0067513C"/>
    <w:rsid w:val="00677C38"/>
    <w:rsid w:val="00691763"/>
    <w:rsid w:val="00693B5A"/>
    <w:rsid w:val="00695E4E"/>
    <w:rsid w:val="0069611E"/>
    <w:rsid w:val="00697979"/>
    <w:rsid w:val="006A21D9"/>
    <w:rsid w:val="006A285D"/>
    <w:rsid w:val="006A7734"/>
    <w:rsid w:val="006B227F"/>
    <w:rsid w:val="006B277B"/>
    <w:rsid w:val="006B4CDF"/>
    <w:rsid w:val="006C16FF"/>
    <w:rsid w:val="006C4DC0"/>
    <w:rsid w:val="006C5145"/>
    <w:rsid w:val="006C6BC6"/>
    <w:rsid w:val="006D058C"/>
    <w:rsid w:val="006D13D2"/>
    <w:rsid w:val="006E0384"/>
    <w:rsid w:val="006E775D"/>
    <w:rsid w:val="006F2C87"/>
    <w:rsid w:val="006F2E8B"/>
    <w:rsid w:val="006F374F"/>
    <w:rsid w:val="00703E50"/>
    <w:rsid w:val="00707066"/>
    <w:rsid w:val="00713638"/>
    <w:rsid w:val="007162C8"/>
    <w:rsid w:val="00722213"/>
    <w:rsid w:val="00726896"/>
    <w:rsid w:val="00740CE9"/>
    <w:rsid w:val="00741B45"/>
    <w:rsid w:val="007454B8"/>
    <w:rsid w:val="00753068"/>
    <w:rsid w:val="007553A0"/>
    <w:rsid w:val="00764D6A"/>
    <w:rsid w:val="00770DEA"/>
    <w:rsid w:val="00773056"/>
    <w:rsid w:val="00773FDC"/>
    <w:rsid w:val="00775EAE"/>
    <w:rsid w:val="00776AC6"/>
    <w:rsid w:val="00795EB5"/>
    <w:rsid w:val="00796F31"/>
    <w:rsid w:val="007A2397"/>
    <w:rsid w:val="007A7B69"/>
    <w:rsid w:val="007B00DA"/>
    <w:rsid w:val="007B49E7"/>
    <w:rsid w:val="007C1A65"/>
    <w:rsid w:val="007C358A"/>
    <w:rsid w:val="007C7688"/>
    <w:rsid w:val="007D2943"/>
    <w:rsid w:val="007E1053"/>
    <w:rsid w:val="007E4DCC"/>
    <w:rsid w:val="007E7723"/>
    <w:rsid w:val="007F2847"/>
    <w:rsid w:val="008153E4"/>
    <w:rsid w:val="00830A9F"/>
    <w:rsid w:val="00833964"/>
    <w:rsid w:val="008339E6"/>
    <w:rsid w:val="0084777D"/>
    <w:rsid w:val="00857E9B"/>
    <w:rsid w:val="008622EF"/>
    <w:rsid w:val="00870789"/>
    <w:rsid w:val="00873A38"/>
    <w:rsid w:val="008763CB"/>
    <w:rsid w:val="008774E4"/>
    <w:rsid w:val="00883C4D"/>
    <w:rsid w:val="008872E6"/>
    <w:rsid w:val="00891687"/>
    <w:rsid w:val="00892245"/>
    <w:rsid w:val="008B2EA7"/>
    <w:rsid w:val="008C25BD"/>
    <w:rsid w:val="008C5DC3"/>
    <w:rsid w:val="008C7FAC"/>
    <w:rsid w:val="008D1B7C"/>
    <w:rsid w:val="008D7108"/>
    <w:rsid w:val="008E3D65"/>
    <w:rsid w:val="00905B71"/>
    <w:rsid w:val="009149E0"/>
    <w:rsid w:val="00915D2E"/>
    <w:rsid w:val="009210BB"/>
    <w:rsid w:val="009342B1"/>
    <w:rsid w:val="00940422"/>
    <w:rsid w:val="00945393"/>
    <w:rsid w:val="0095296E"/>
    <w:rsid w:val="0095723E"/>
    <w:rsid w:val="00962AB8"/>
    <w:rsid w:val="00964560"/>
    <w:rsid w:val="009755D1"/>
    <w:rsid w:val="00982105"/>
    <w:rsid w:val="00984908"/>
    <w:rsid w:val="009A1DA8"/>
    <w:rsid w:val="009A2653"/>
    <w:rsid w:val="009A7C89"/>
    <w:rsid w:val="009B33AD"/>
    <w:rsid w:val="009B648E"/>
    <w:rsid w:val="009C07C4"/>
    <w:rsid w:val="009C6E4E"/>
    <w:rsid w:val="009D5007"/>
    <w:rsid w:val="009D558B"/>
    <w:rsid w:val="009F5387"/>
    <w:rsid w:val="00A025DF"/>
    <w:rsid w:val="00A059E5"/>
    <w:rsid w:val="00A1042E"/>
    <w:rsid w:val="00A16580"/>
    <w:rsid w:val="00A24DF4"/>
    <w:rsid w:val="00A25CBA"/>
    <w:rsid w:val="00A26B7A"/>
    <w:rsid w:val="00A35DA7"/>
    <w:rsid w:val="00A375A5"/>
    <w:rsid w:val="00A47043"/>
    <w:rsid w:val="00A55D48"/>
    <w:rsid w:val="00A63D72"/>
    <w:rsid w:val="00A721AA"/>
    <w:rsid w:val="00A81CBA"/>
    <w:rsid w:val="00A83595"/>
    <w:rsid w:val="00A9054E"/>
    <w:rsid w:val="00A93A19"/>
    <w:rsid w:val="00A93AA6"/>
    <w:rsid w:val="00AA4DEF"/>
    <w:rsid w:val="00AB23C2"/>
    <w:rsid w:val="00AC13D5"/>
    <w:rsid w:val="00AC35F5"/>
    <w:rsid w:val="00AC5026"/>
    <w:rsid w:val="00AD5EF0"/>
    <w:rsid w:val="00AD6B26"/>
    <w:rsid w:val="00AE1E08"/>
    <w:rsid w:val="00B058BF"/>
    <w:rsid w:val="00B067CD"/>
    <w:rsid w:val="00B131D4"/>
    <w:rsid w:val="00B14EC4"/>
    <w:rsid w:val="00B236AE"/>
    <w:rsid w:val="00B2727E"/>
    <w:rsid w:val="00B31139"/>
    <w:rsid w:val="00B31729"/>
    <w:rsid w:val="00B3577C"/>
    <w:rsid w:val="00B3791C"/>
    <w:rsid w:val="00B41B5B"/>
    <w:rsid w:val="00B422DE"/>
    <w:rsid w:val="00B56C21"/>
    <w:rsid w:val="00B5740E"/>
    <w:rsid w:val="00B639F3"/>
    <w:rsid w:val="00B67012"/>
    <w:rsid w:val="00B72456"/>
    <w:rsid w:val="00B81284"/>
    <w:rsid w:val="00B861B4"/>
    <w:rsid w:val="00B97E61"/>
    <w:rsid w:val="00BA64C4"/>
    <w:rsid w:val="00BA7CE1"/>
    <w:rsid w:val="00BB1E1F"/>
    <w:rsid w:val="00BB30A2"/>
    <w:rsid w:val="00BB3DD8"/>
    <w:rsid w:val="00BD0B69"/>
    <w:rsid w:val="00BD4206"/>
    <w:rsid w:val="00BE33BF"/>
    <w:rsid w:val="00BE3DB3"/>
    <w:rsid w:val="00BE561A"/>
    <w:rsid w:val="00BE5C63"/>
    <w:rsid w:val="00BF4847"/>
    <w:rsid w:val="00BF5D14"/>
    <w:rsid w:val="00C003C5"/>
    <w:rsid w:val="00C02519"/>
    <w:rsid w:val="00C064B1"/>
    <w:rsid w:val="00C12985"/>
    <w:rsid w:val="00C23158"/>
    <w:rsid w:val="00C33358"/>
    <w:rsid w:val="00C37813"/>
    <w:rsid w:val="00C616A9"/>
    <w:rsid w:val="00C62886"/>
    <w:rsid w:val="00C65231"/>
    <w:rsid w:val="00C67C33"/>
    <w:rsid w:val="00C704BF"/>
    <w:rsid w:val="00C70D05"/>
    <w:rsid w:val="00C718EE"/>
    <w:rsid w:val="00C742ED"/>
    <w:rsid w:val="00C832C3"/>
    <w:rsid w:val="00C85C62"/>
    <w:rsid w:val="00C86C1D"/>
    <w:rsid w:val="00C92840"/>
    <w:rsid w:val="00C94ACE"/>
    <w:rsid w:val="00CA23E5"/>
    <w:rsid w:val="00CA29E2"/>
    <w:rsid w:val="00CB50E3"/>
    <w:rsid w:val="00CC008A"/>
    <w:rsid w:val="00CC5A4F"/>
    <w:rsid w:val="00CC7587"/>
    <w:rsid w:val="00CD5A05"/>
    <w:rsid w:val="00CD5B6A"/>
    <w:rsid w:val="00CE0500"/>
    <w:rsid w:val="00CE2956"/>
    <w:rsid w:val="00CE741E"/>
    <w:rsid w:val="00CF1D85"/>
    <w:rsid w:val="00CF29FE"/>
    <w:rsid w:val="00CF6DD2"/>
    <w:rsid w:val="00D002FB"/>
    <w:rsid w:val="00D01A45"/>
    <w:rsid w:val="00D01A7C"/>
    <w:rsid w:val="00D042F2"/>
    <w:rsid w:val="00D0528F"/>
    <w:rsid w:val="00D05641"/>
    <w:rsid w:val="00D121A9"/>
    <w:rsid w:val="00D16D11"/>
    <w:rsid w:val="00D305B5"/>
    <w:rsid w:val="00D446AA"/>
    <w:rsid w:val="00D4708F"/>
    <w:rsid w:val="00D47121"/>
    <w:rsid w:val="00D50D35"/>
    <w:rsid w:val="00D56130"/>
    <w:rsid w:val="00D56E52"/>
    <w:rsid w:val="00D62B03"/>
    <w:rsid w:val="00D6580B"/>
    <w:rsid w:val="00D668EF"/>
    <w:rsid w:val="00D67A64"/>
    <w:rsid w:val="00D67B6D"/>
    <w:rsid w:val="00D67BC0"/>
    <w:rsid w:val="00D7328A"/>
    <w:rsid w:val="00D82D96"/>
    <w:rsid w:val="00D863AB"/>
    <w:rsid w:val="00DA401B"/>
    <w:rsid w:val="00DA46DB"/>
    <w:rsid w:val="00DA7292"/>
    <w:rsid w:val="00DB1C35"/>
    <w:rsid w:val="00DB479D"/>
    <w:rsid w:val="00DB5148"/>
    <w:rsid w:val="00DC039B"/>
    <w:rsid w:val="00DD3F00"/>
    <w:rsid w:val="00DE4C13"/>
    <w:rsid w:val="00DE55D7"/>
    <w:rsid w:val="00DF71EA"/>
    <w:rsid w:val="00E03526"/>
    <w:rsid w:val="00E115B4"/>
    <w:rsid w:val="00E20810"/>
    <w:rsid w:val="00E21163"/>
    <w:rsid w:val="00E217AF"/>
    <w:rsid w:val="00E26D59"/>
    <w:rsid w:val="00E30EB3"/>
    <w:rsid w:val="00E37442"/>
    <w:rsid w:val="00E37D7F"/>
    <w:rsid w:val="00E42561"/>
    <w:rsid w:val="00E72705"/>
    <w:rsid w:val="00E77CC0"/>
    <w:rsid w:val="00E91D72"/>
    <w:rsid w:val="00EA7937"/>
    <w:rsid w:val="00EB28AE"/>
    <w:rsid w:val="00EB32EE"/>
    <w:rsid w:val="00EB3D96"/>
    <w:rsid w:val="00EB79C7"/>
    <w:rsid w:val="00EC7117"/>
    <w:rsid w:val="00ED062B"/>
    <w:rsid w:val="00EE4D0F"/>
    <w:rsid w:val="00EF55CC"/>
    <w:rsid w:val="00EF6D71"/>
    <w:rsid w:val="00F04729"/>
    <w:rsid w:val="00F07E05"/>
    <w:rsid w:val="00F11070"/>
    <w:rsid w:val="00F154B4"/>
    <w:rsid w:val="00F16C93"/>
    <w:rsid w:val="00F22AC9"/>
    <w:rsid w:val="00F243BE"/>
    <w:rsid w:val="00F26366"/>
    <w:rsid w:val="00F463F6"/>
    <w:rsid w:val="00F46B2C"/>
    <w:rsid w:val="00F54783"/>
    <w:rsid w:val="00F60E99"/>
    <w:rsid w:val="00F71329"/>
    <w:rsid w:val="00F911D5"/>
    <w:rsid w:val="00F922AE"/>
    <w:rsid w:val="00F92305"/>
    <w:rsid w:val="00F961CF"/>
    <w:rsid w:val="00FA2199"/>
    <w:rsid w:val="00FA2743"/>
    <w:rsid w:val="00FA52E6"/>
    <w:rsid w:val="00FC0C76"/>
    <w:rsid w:val="00FC3F11"/>
    <w:rsid w:val="00FD08E3"/>
    <w:rsid w:val="00FD1367"/>
    <w:rsid w:val="00FD7E3F"/>
    <w:rsid w:val="00FE274C"/>
    <w:rsid w:val="00FE388C"/>
    <w:rsid w:val="00FF6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7BD5AC"/>
  <w15:docId w15:val="{583D47E0-AE62-4CA0-A329-1F031CE9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AA4DEF"/>
    <w:pPr>
      <w:widowControl w:val="0"/>
      <w:spacing w:before="3680"/>
      <w:contextualSpacing/>
      <w:outlineLvl w:val="0"/>
    </w:pPr>
    <w:rPr>
      <w:rFonts w:ascii="Calibri" w:eastAsiaTheme="minorHAnsi" w:hAnsi="Calibri" w:cstheme="minorBidi"/>
      <w:b/>
      <w:bCs/>
      <w:color w:val="5F497A"/>
      <w:spacing w:val="5"/>
      <w:kern w:val="28"/>
      <w:sz w:val="72"/>
      <w:szCs w:val="28"/>
      <w:lang w:eastAsia="en-US"/>
    </w:rPr>
  </w:style>
  <w:style w:type="paragraph" w:styleId="Heading2">
    <w:name w:val="heading 2"/>
    <w:basedOn w:val="Normal"/>
    <w:next w:val="Normal"/>
    <w:link w:val="Heading2Char"/>
    <w:uiPriority w:val="3"/>
    <w:rsid w:val="00252AEF"/>
    <w:pPr>
      <w:pageBreakBefore/>
      <w:numPr>
        <w:numId w:val="38"/>
      </w:numPr>
      <w:spacing w:after="240" w:line="240" w:lineRule="auto"/>
      <w:ind w:left="142" w:hanging="142"/>
      <w:jc w:val="both"/>
      <w:outlineLvl w:val="1"/>
    </w:pPr>
    <w:rPr>
      <w:rFonts w:ascii="Calibri" w:eastAsiaTheme="minorEastAsia" w:hAnsi="Calibri"/>
      <w:bCs/>
      <w:color w:val="31849B"/>
      <w:sz w:val="56"/>
      <w:szCs w:val="28"/>
      <w:lang w:eastAsia="ja-JP"/>
    </w:rPr>
  </w:style>
  <w:style w:type="paragraph" w:styleId="Heading3">
    <w:name w:val="heading 3"/>
    <w:next w:val="Normal"/>
    <w:link w:val="Heading3Char"/>
    <w:uiPriority w:val="4"/>
    <w:qFormat/>
    <w:rsid w:val="00F60E99"/>
    <w:pPr>
      <w:keepNext/>
      <w:keepLines/>
      <w:numPr>
        <w:ilvl w:val="1"/>
        <w:numId w:val="38"/>
      </w:numPr>
      <w:ind w:hanging="964"/>
      <w:outlineLvl w:val="2"/>
    </w:pPr>
    <w:rPr>
      <w:rFonts w:ascii="Calibri" w:eastAsia="Times New Roman" w:hAnsi="Calibri"/>
      <w:b/>
      <w:bCs/>
      <w:color w:val="5F497A"/>
      <w:sz w:val="36"/>
      <w:szCs w:val="24"/>
      <w:lang w:eastAsia="en-US"/>
    </w:rPr>
  </w:style>
  <w:style w:type="paragraph" w:styleId="Heading4">
    <w:name w:val="heading 4"/>
    <w:next w:val="Normal"/>
    <w:link w:val="Heading4Char"/>
    <w:uiPriority w:val="5"/>
    <w:qFormat/>
    <w:pPr>
      <w:keepNext/>
      <w:numPr>
        <w:ilvl w:val="2"/>
        <w:numId w:val="38"/>
      </w:numPr>
      <w:ind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AA4DEF"/>
    <w:rPr>
      <w:rFonts w:ascii="Calibri" w:eastAsiaTheme="minorHAnsi" w:hAnsi="Calibri" w:cstheme="minorBidi"/>
      <w:b/>
      <w:bCs/>
      <w:color w:val="5F497A"/>
      <w:spacing w:val="5"/>
      <w:kern w:val="28"/>
      <w:sz w:val="72"/>
      <w:szCs w:val="28"/>
      <w:lang w:eastAsia="en-US"/>
    </w:rPr>
  </w:style>
  <w:style w:type="character" w:customStyle="1" w:styleId="Heading2Char">
    <w:name w:val="Heading 2 Char"/>
    <w:basedOn w:val="DefaultParagraphFont"/>
    <w:link w:val="Heading2"/>
    <w:uiPriority w:val="3"/>
    <w:rsid w:val="00252AEF"/>
    <w:rPr>
      <w:rFonts w:ascii="Calibri" w:eastAsiaTheme="minorEastAsia" w:hAnsi="Calibri" w:cstheme="minorBidi"/>
      <w:bCs/>
      <w:color w:val="31849B"/>
      <w:sz w:val="56"/>
      <w:szCs w:val="28"/>
      <w:lang w:eastAsia="ja-JP"/>
    </w:rPr>
  </w:style>
  <w:style w:type="character" w:customStyle="1" w:styleId="Heading3Char">
    <w:name w:val="Heading 3 Char"/>
    <w:basedOn w:val="DefaultParagraphFont"/>
    <w:link w:val="Heading3"/>
    <w:uiPriority w:val="4"/>
    <w:rsid w:val="00F60E99"/>
    <w:rPr>
      <w:rFonts w:ascii="Calibri" w:eastAsia="Times New Roman" w:hAnsi="Calibri"/>
      <w:b/>
      <w:bCs/>
      <w:color w:val="5F497A"/>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DA46DB"/>
    <w:pPr>
      <w:spacing w:before="120"/>
    </w:pPr>
    <w:rPr>
      <w:b w:val="0"/>
      <w:color w:val="000000" w:themeColor="text1"/>
      <w:sz w:val="56"/>
      <w:szCs w:val="56"/>
    </w:rPr>
  </w:style>
  <w:style w:type="character" w:customStyle="1" w:styleId="SubtitleChar">
    <w:name w:val="Subtitle Char"/>
    <w:basedOn w:val="DefaultParagraphFont"/>
    <w:link w:val="Subtitle"/>
    <w:uiPriority w:val="23"/>
    <w:rsid w:val="00DA46DB"/>
    <w:rPr>
      <w:rFonts w:ascii="Calibri" w:eastAsiaTheme="minorHAnsi" w:hAnsi="Calibri" w:cstheme="minorBidi"/>
      <w:bCs/>
      <w:color w:val="000000" w:themeColor="text1"/>
      <w:spacing w:val="5"/>
      <w:kern w:val="28"/>
      <w:sz w:val="56"/>
      <w:szCs w:val="56"/>
      <w:lang w:eastAsia="en-US"/>
    </w:rPr>
  </w:style>
  <w:style w:type="paragraph" w:styleId="TOCHeading">
    <w:name w:val="TOC Heading"/>
    <w:next w:val="Normal"/>
    <w:uiPriority w:val="39"/>
    <w:qFormat/>
    <w:rsid w:val="002B3D6D"/>
    <w:pPr>
      <w:spacing w:before="480" w:line="276" w:lineRule="auto"/>
    </w:pPr>
    <w:rPr>
      <w:rFonts w:ascii="Calibri" w:eastAsiaTheme="minorEastAsia" w:hAnsi="Calibri" w:cstheme="minorBidi"/>
      <w:bCs/>
      <w:color w:val="31849B"/>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830A9F"/>
    <w:rPr>
      <w:color w:val="605E5C"/>
      <w:shd w:val="clear" w:color="auto" w:fill="E1DFDD"/>
    </w:rPr>
  </w:style>
  <w:style w:type="numbering" w:customStyle="1" w:styleId="Attach">
    <w:name w:val="Attach"/>
    <w:basedOn w:val="NoList"/>
    <w:uiPriority w:val="99"/>
    <w:rsid w:val="0043202E"/>
    <w:pPr>
      <w:numPr>
        <w:numId w:val="31"/>
      </w:numPr>
    </w:pPr>
  </w:style>
  <w:style w:type="paragraph" w:styleId="Revision">
    <w:name w:val="Revision"/>
    <w:hidden/>
    <w:uiPriority w:val="99"/>
    <w:semiHidden/>
    <w:rsid w:val="009D558B"/>
    <w:rPr>
      <w:rFonts w:eastAsiaTheme="minorHAnsi" w:cstheme="minorBidi"/>
      <w:sz w:val="22"/>
      <w:szCs w:val="22"/>
      <w:lang w:eastAsia="en-US"/>
    </w:rPr>
  </w:style>
  <w:style w:type="paragraph" w:styleId="ListParagraph">
    <w:name w:val="List Paragraph"/>
    <w:basedOn w:val="Normal"/>
    <w:uiPriority w:val="99"/>
    <w:qFormat/>
    <w:rsid w:val="00FF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165157">
      <w:bodyDiv w:val="1"/>
      <w:marLeft w:val="0"/>
      <w:marRight w:val="0"/>
      <w:marTop w:val="0"/>
      <w:marBottom w:val="0"/>
      <w:divBdr>
        <w:top w:val="none" w:sz="0" w:space="0" w:color="auto"/>
        <w:left w:val="none" w:sz="0" w:space="0" w:color="auto"/>
        <w:bottom w:val="none" w:sz="0" w:space="0" w:color="auto"/>
        <w:right w:val="none" w:sz="0" w:space="0" w:color="auto"/>
      </w:divBdr>
    </w:div>
    <w:div w:id="317998892">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6732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078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073133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479609">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ewater@awe.gov.au" TargetMode="External"/><Relationship Id="rId26" Type="http://schemas.openxmlformats.org/officeDocument/2006/relationships/hyperlink" Target="http://www.environment.gov.au/water/cewo/catchment/gwydir/monitoring" TargetMode="External"/><Relationship Id="rId39" Type="http://schemas.openxmlformats.org/officeDocument/2006/relationships/hyperlink" Target="https://www.environment.nsw.gov.au/-/media/OEH/Corporate-Site/Documents/Water/Water-for-the-environment/long-term-water-plans/gwydir-long-term-water-plan-part-a-catchment-200083.pd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s://www.environment.gov.au/water/cewo/catchment/gwydir" TargetMode="External"/><Relationship Id="rId42" Type="http://schemas.openxmlformats.org/officeDocument/2006/relationships/hyperlink" Target="https://realtimedata.waternsw.com.au/" TargetMode="Externa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hyperlink" Target="https://www.environment.gov.au/water/cewo" TargetMode="External"/><Relationship Id="rId25" Type="http://schemas.openxmlformats.org/officeDocument/2006/relationships/hyperlink" Target="https://www.environment.gov.au/water/cewo/publications/water-management-plan-2021-22" TargetMode="External"/><Relationship Id="rId33" Type="http://schemas.openxmlformats.org/officeDocument/2006/relationships/hyperlink" Target="https://www.environment.gov.au/water/cewo/publications/gwydir-valley-update-april-2021" TargetMode="External"/><Relationship Id="rId38" Type="http://schemas.openxmlformats.org/officeDocument/2006/relationships/hyperlink" Target="https://www.industry.nsw.gov.au/__data/assets/pdf_file/0008/369701/WAS-gwydir-20210507.pdf" TargetMode="External"/><Relationship Id="rId2" Type="http://schemas.openxmlformats.org/officeDocument/2006/relationships/customXml" Target="../customXml/item2.xml"/><Relationship Id="rId16" Type="http://schemas.openxmlformats.org/officeDocument/2006/relationships/hyperlink" Target="http://www.environment.gov.au/water/cewo" TargetMode="External"/><Relationship Id="rId20" Type="http://schemas.openxmlformats.org/officeDocument/2006/relationships/header" Target="header2.xml"/><Relationship Id="rId29" Type="http://schemas.openxmlformats.org/officeDocument/2006/relationships/hyperlink" Target="http://www.bom.gov.au/climate/maps/rainfall/?variable=rainfall&amp;map=decile&amp;period=6month&amp;region=md&amp;year=2021&amp;month=04&amp;day=30" TargetMode="External"/><Relationship Id="rId41" Type="http://schemas.openxmlformats.org/officeDocument/2006/relationships/hyperlink" Target="https://realtimedata.waternsw.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www.environment.gov.au/water/cewo/catchment/gwydir/history" TargetMode="External"/><Relationship Id="rId32" Type="http://schemas.openxmlformats.org/officeDocument/2006/relationships/hyperlink" Target="https://www.environment.gov.au/water/cewo/publications/gwydir-river-selected-area-2019-20-annual-summary-report" TargetMode="External"/><Relationship Id="rId37" Type="http://schemas.openxmlformats.org/officeDocument/2006/relationships/hyperlink" Target="https://www.industry.nsw.gov.au/__data/assets/pdf_file/0020/192332/gwydir-first-nations-consultation-gomeroi-nation-report.pdf" TargetMode="External"/><Relationship Id="rId40" Type="http://schemas.openxmlformats.org/officeDocument/2006/relationships/hyperlink" Target="https://www.environment.nsw.gov.au/-/media/OEH/Corporate-Site/Documents/Water/Water-for-the-environment/long-term-water-plans/gwydir-long-term-water-plan-part-b-planning-units-200084.pdf" TargetMode="External"/><Relationship Id="rId5" Type="http://schemas.openxmlformats.org/officeDocument/2006/relationships/numbering" Target="numbering.xml"/><Relationship Id="rId15" Type="http://schemas.openxmlformats.org/officeDocument/2006/relationships/hyperlink" Target="mailto:ewater@awe.gov.au" TargetMode="External"/><Relationship Id="rId23" Type="http://schemas.openxmlformats.org/officeDocument/2006/relationships/image" Target="media/image3.png"/><Relationship Id="rId28" Type="http://schemas.openxmlformats.org/officeDocument/2006/relationships/hyperlink" Target="http://www.bom.gov.au/climate/outlooks/" TargetMode="External"/><Relationship Id="rId36" Type="http://schemas.openxmlformats.org/officeDocument/2006/relationships/hyperlink" Target="https://www.mpsc.nsw.gov.au/hot-topics/docman/planning-and-development/693-aborginal-heritage-study/file"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bom.gov.au/climate/outlook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ment.gov.au/water/cewo/publications/water-management-plan-2021-22" TargetMode="External"/><Relationship Id="rId22" Type="http://schemas.openxmlformats.org/officeDocument/2006/relationships/header" Target="header3.xml"/><Relationship Id="rId27" Type="http://schemas.openxmlformats.org/officeDocument/2006/relationships/hyperlink" Target="http://www.bom.gov.au/climate/outlooks/" TargetMode="External"/><Relationship Id="rId30" Type="http://schemas.openxmlformats.org/officeDocument/2006/relationships/hyperlink" Target="http://www.bom.gov.au/climate/outlooks/" TargetMode="External"/><Relationship Id="rId35" Type="http://schemas.openxmlformats.org/officeDocument/2006/relationships/hyperlink" Target="https://www.environment.gov.au/water/cewo/publications/gwydir-ltim-five-year-report" TargetMode="External"/><Relationship Id="rId43"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2077aad9-6df8-49db-b4b4-942875ce414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CF93860-D7F1-4543-9EF8-0D9F6B9682BC}">
  <ds:schemaRefs>
    <ds:schemaRef ds:uri="http://schemas.openxmlformats.org/officeDocument/2006/bibliography"/>
  </ds:schemaRefs>
</ds:datastoreItem>
</file>

<file path=customXml/itemProps4.xml><?xml version="1.0" encoding="utf-8"?>
<ds:datastoreItem xmlns:ds="http://schemas.openxmlformats.org/officeDocument/2006/customXml" ds:itemID="{CC7F8E72-C222-4B47-8403-F58D71907E02}"/>
</file>

<file path=docProps/app.xml><?xml version="1.0" encoding="utf-8"?>
<Properties xmlns="http://schemas.openxmlformats.org/officeDocument/2006/extended-properties" xmlns:vt="http://schemas.openxmlformats.org/officeDocument/2006/docPropsVTypes">
  <Template>Normal.dotm</Template>
  <TotalTime>0</TotalTime>
  <Pages>21</Pages>
  <Words>9645</Words>
  <Characters>54982</Characters>
  <Application>Microsoft Office Word</Application>
  <DocSecurity>4</DocSecurity>
  <Lines>458</Lines>
  <Paragraphs>128</Paragraphs>
  <ScaleCrop>false</ScaleCrop>
  <HeadingPairs>
    <vt:vector size="2" baseType="variant">
      <vt:variant>
        <vt:lpstr>Title</vt:lpstr>
      </vt:variant>
      <vt:variant>
        <vt:i4>1</vt:i4>
      </vt:variant>
    </vt:vector>
  </HeadingPairs>
  <TitlesOfParts>
    <vt:vector size="1" baseType="lpstr">
      <vt:lpstr>Commonwealth Environmental Water Office Water Management Plan 2021–22: Chapter 6  Gwydir Valley Water Plan</vt:lpstr>
    </vt:vector>
  </TitlesOfParts>
  <Company/>
  <LinksUpToDate>false</LinksUpToDate>
  <CharactersWithSpaces>64499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Office Water Management Plan 2021–22: Chapter 6  Gwydir Valley Water Plan</dc:title>
  <dc:creator>Commonwealth Environmental Water Office</dc:creator>
  <cp:lastModifiedBy>Bec Durack</cp:lastModifiedBy>
  <cp:revision>2</cp:revision>
  <cp:lastPrinted>2021-08-19T09:49:00Z</cp:lastPrinted>
  <dcterms:created xsi:type="dcterms:W3CDTF">2021-08-20T00:18:00Z</dcterms:created>
  <dcterms:modified xsi:type="dcterms:W3CDTF">2021-08-20T00:18:00Z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