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D5AF" w14:textId="0481D6BA" w:rsidR="00764D6A" w:rsidRPr="00795EB5" w:rsidRDefault="00C064B1" w:rsidP="00C064B1">
      <w:pPr>
        <w:pStyle w:val="Heading1"/>
      </w:pPr>
      <w:r w:rsidRPr="00795EB5">
        <w:t>Commonwealth Environmental Water Office Water Management Plan 202</w:t>
      </w:r>
      <w:r w:rsidR="00BF4847" w:rsidRPr="00795EB5">
        <w:t>1</w:t>
      </w:r>
      <w:r w:rsidRPr="00795EB5">
        <w:t>–2</w:t>
      </w:r>
      <w:r w:rsidR="00BF4847" w:rsidRPr="00795EB5">
        <w:t>2</w:t>
      </w:r>
    </w:p>
    <w:p w14:paraId="04173FF7" w14:textId="28EA34C1" w:rsidR="00DA46DB" w:rsidRPr="00795EB5" w:rsidRDefault="002218C6" w:rsidP="009A7C89">
      <w:pPr>
        <w:pStyle w:val="Subtitle"/>
      </w:pPr>
      <w:r>
        <w:t xml:space="preserve">Chapter </w:t>
      </w:r>
      <w:r w:rsidR="00E510BC">
        <w:t>7</w:t>
      </w:r>
      <w:r>
        <w:t xml:space="preserve"> </w:t>
      </w:r>
      <w:r w:rsidR="00E510BC">
        <w:t>Namoi</w:t>
      </w:r>
      <w:r w:rsidR="00A81CBA">
        <w:t xml:space="preserve"> Valley </w:t>
      </w:r>
      <w:r w:rsidR="003B7E31" w:rsidRPr="00795EB5">
        <w:t xml:space="preserve">Water </w:t>
      </w:r>
      <w:r w:rsidR="00DA46DB" w:rsidRPr="00795EB5">
        <w:t>Plan</w:t>
      </w:r>
    </w:p>
    <w:p w14:paraId="067BD5B1" w14:textId="24D5B8DA" w:rsidR="00764D6A" w:rsidRPr="00795EB5" w:rsidRDefault="00E91D72">
      <w:pPr>
        <w:pStyle w:val="Normalsmall"/>
      </w:pPr>
      <w:r w:rsidRPr="00795EB5">
        <w:br w:type="page"/>
      </w:r>
      <w:r w:rsidRPr="00795EB5">
        <w:lastRenderedPageBreak/>
        <w:t xml:space="preserve">© Commonwealth of Australia </w:t>
      </w:r>
      <w:r w:rsidR="00B97E61" w:rsidRPr="00795EB5">
        <w:t>202</w:t>
      </w:r>
      <w:r w:rsidR="00656C3D" w:rsidRPr="00795EB5">
        <w:t>1</w:t>
      </w:r>
    </w:p>
    <w:p w14:paraId="067BD5B2" w14:textId="77777777" w:rsidR="00764D6A" w:rsidRPr="00795EB5" w:rsidRDefault="00E91D72">
      <w:pPr>
        <w:pStyle w:val="Normalsmall"/>
        <w:rPr>
          <w:rStyle w:val="Strong"/>
        </w:rPr>
      </w:pPr>
      <w:r w:rsidRPr="00795EB5">
        <w:rPr>
          <w:rStyle w:val="Strong"/>
        </w:rPr>
        <w:t>Ownership of intellectual property rights</w:t>
      </w:r>
    </w:p>
    <w:p w14:paraId="067BD5B3" w14:textId="77777777" w:rsidR="00764D6A" w:rsidRPr="00795EB5" w:rsidRDefault="00E91D72">
      <w:pPr>
        <w:pStyle w:val="Normalsmall"/>
      </w:pPr>
      <w:r w:rsidRPr="00795EB5">
        <w:t>Unless otherwise noted, copyright (and any other intellectual property rights) in this publication is owned by the Commonwealth of Australia (referred to as the Commonwealth).</w:t>
      </w:r>
    </w:p>
    <w:p w14:paraId="067BD5B4" w14:textId="77777777" w:rsidR="00764D6A" w:rsidRPr="00795EB5" w:rsidRDefault="00E91D72">
      <w:pPr>
        <w:pStyle w:val="Normalsmall"/>
        <w:rPr>
          <w:rStyle w:val="Strong"/>
        </w:rPr>
      </w:pPr>
      <w:r w:rsidRPr="00795EB5">
        <w:rPr>
          <w:rStyle w:val="Strong"/>
        </w:rPr>
        <w:t>Creative Commons licence</w:t>
      </w:r>
    </w:p>
    <w:p w14:paraId="067BD5B5" w14:textId="77777777" w:rsidR="00764D6A" w:rsidRPr="00795EB5" w:rsidRDefault="00E91D72">
      <w:pPr>
        <w:pStyle w:val="Normalsmall"/>
      </w:pPr>
      <w:r w:rsidRPr="00795EB5">
        <w:t xml:space="preserve">All material in this publication is licensed under a </w:t>
      </w:r>
      <w:hyperlink r:id="rId11" w:history="1">
        <w:r w:rsidRPr="00795EB5">
          <w:rPr>
            <w:rStyle w:val="Hyperlink"/>
          </w:rPr>
          <w:t>Creative Commons Attribution 4.0 International Licence</w:t>
        </w:r>
      </w:hyperlink>
      <w:r w:rsidRPr="00795EB5">
        <w:t xml:space="preserve"> except content supplied by third parties, logos and the Commonwealth Coat of Arms.</w:t>
      </w:r>
    </w:p>
    <w:p w14:paraId="067BD5B6" w14:textId="79244B78" w:rsidR="00764D6A" w:rsidRPr="00795EB5" w:rsidRDefault="00E91D72">
      <w:pPr>
        <w:pStyle w:val="Normalsmall"/>
      </w:pPr>
      <w:r w:rsidRPr="00795EB5">
        <w:t xml:space="preserve">Inquiries about the licence and any use of this document should be emailed to </w:t>
      </w:r>
      <w:hyperlink r:id="rId12" w:history="1">
        <w:r w:rsidR="00EF55CC" w:rsidRPr="00795EB5">
          <w:rPr>
            <w:rStyle w:val="Hyperlink"/>
          </w:rPr>
          <w:t>copyright@awe.gov.au</w:t>
        </w:r>
      </w:hyperlink>
      <w:r w:rsidRPr="00795EB5">
        <w:t>.</w:t>
      </w:r>
    </w:p>
    <w:p w14:paraId="067BD5B7" w14:textId="77777777" w:rsidR="00764D6A" w:rsidRPr="00795EB5" w:rsidRDefault="00E91D72">
      <w:pPr>
        <w:pStyle w:val="Normalsmall"/>
      </w:pPr>
      <w:r w:rsidRPr="00795EB5">
        <w:rPr>
          <w:noProof/>
          <w:lang w:eastAsia="en-AU"/>
        </w:rPr>
        <w:drawing>
          <wp:inline distT="0" distB="0" distL="0" distR="0" wp14:anchorId="067BD8A1" wp14:editId="672F3107">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67BD5B8" w14:textId="77777777" w:rsidR="00764D6A" w:rsidRPr="00795EB5" w:rsidRDefault="00E91D72">
      <w:pPr>
        <w:pStyle w:val="Normalsmall"/>
        <w:rPr>
          <w:rStyle w:val="Strong"/>
        </w:rPr>
      </w:pPr>
      <w:r w:rsidRPr="00795EB5">
        <w:rPr>
          <w:rStyle w:val="Strong"/>
        </w:rPr>
        <w:t>Cataloguing data</w:t>
      </w:r>
    </w:p>
    <w:p w14:paraId="067BD5B9" w14:textId="0914BD74" w:rsidR="00764D6A" w:rsidRPr="006E5B34" w:rsidRDefault="00E91D72">
      <w:pPr>
        <w:pStyle w:val="Normalsmall"/>
      </w:pPr>
      <w:r w:rsidRPr="00795EB5">
        <w:t xml:space="preserve">This publication (and any material sourced from it) should be attributed as: </w:t>
      </w:r>
      <w:r w:rsidR="00BF4847" w:rsidRPr="00795EB5">
        <w:t>Commonwealth of Australia</w:t>
      </w:r>
      <w:r w:rsidR="00B97E61" w:rsidRPr="00795EB5">
        <w:t xml:space="preserve"> 202</w:t>
      </w:r>
      <w:r w:rsidR="00656C3D" w:rsidRPr="00795EB5">
        <w:t>1</w:t>
      </w:r>
      <w:r w:rsidRPr="00795EB5">
        <w:t xml:space="preserve">, </w:t>
      </w:r>
      <w:r w:rsidR="00C064B1" w:rsidRPr="006E5B34">
        <w:rPr>
          <w:i/>
        </w:rPr>
        <w:t>Commonwealth Environmental Water Office Water Management Plan 202</w:t>
      </w:r>
      <w:r w:rsidR="00BF4847" w:rsidRPr="006E5B34">
        <w:rPr>
          <w:i/>
        </w:rPr>
        <w:t>1</w:t>
      </w:r>
      <w:r w:rsidR="00C064B1" w:rsidRPr="006E5B34">
        <w:rPr>
          <w:i/>
        </w:rPr>
        <w:t>–2</w:t>
      </w:r>
      <w:r w:rsidR="00BF4847" w:rsidRPr="006E5B34">
        <w:rPr>
          <w:i/>
        </w:rPr>
        <w:t>2</w:t>
      </w:r>
      <w:r w:rsidR="00DA46DB" w:rsidRPr="006E5B34">
        <w:rPr>
          <w:i/>
        </w:rPr>
        <w:t xml:space="preserve">: </w:t>
      </w:r>
      <w:r w:rsidR="00941E13" w:rsidRPr="006E5B34">
        <w:rPr>
          <w:i/>
        </w:rPr>
        <w:t>Namoi Valley</w:t>
      </w:r>
      <w:r w:rsidR="00DA46DB" w:rsidRPr="006E5B34">
        <w:rPr>
          <w:i/>
        </w:rPr>
        <w:t xml:space="preserve"> </w:t>
      </w:r>
      <w:r w:rsidR="003B7E31" w:rsidRPr="006E5B34">
        <w:rPr>
          <w:i/>
        </w:rPr>
        <w:t xml:space="preserve">Water </w:t>
      </w:r>
      <w:r w:rsidR="00DA46DB" w:rsidRPr="006E5B34">
        <w:rPr>
          <w:i/>
        </w:rPr>
        <w:t>Plan</w:t>
      </w:r>
      <w:r w:rsidRPr="006E5B34">
        <w:t>, Canberra. CC BY 4.0.</w:t>
      </w:r>
    </w:p>
    <w:p w14:paraId="067BD5BA" w14:textId="0AF81F75" w:rsidR="00764D6A" w:rsidRPr="006E5B34" w:rsidRDefault="00E91D72" w:rsidP="006E5B34">
      <w:pPr>
        <w:pStyle w:val="Normalsmall"/>
      </w:pPr>
      <w:r w:rsidRPr="006E5B34">
        <w:t xml:space="preserve">ISBN </w:t>
      </w:r>
      <w:r w:rsidR="006E5B34" w:rsidRPr="006E5B34">
        <w:t>978-1-76003-434-4</w:t>
      </w:r>
    </w:p>
    <w:p w14:paraId="067BD5BB" w14:textId="5FC6DFFA" w:rsidR="00764D6A" w:rsidRPr="00795EB5" w:rsidRDefault="00E91D72">
      <w:pPr>
        <w:pStyle w:val="Normalsmall"/>
      </w:pPr>
      <w:r w:rsidRPr="00795EB5">
        <w:t xml:space="preserve">This publication is available at </w:t>
      </w:r>
      <w:hyperlink r:id="rId14" w:history="1">
        <w:r w:rsidR="00BF4847" w:rsidRPr="005B1502">
          <w:rPr>
            <w:rStyle w:val="Hyperlink"/>
          </w:rPr>
          <w:t>environment.gov.au/water/cewo/publications/water-management-plan-</w:t>
        </w:r>
        <w:r w:rsidR="003302DF" w:rsidRPr="005B1502">
          <w:rPr>
            <w:rStyle w:val="Hyperlink"/>
          </w:rPr>
          <w:t>2021–22</w:t>
        </w:r>
      </w:hyperlink>
      <w:r w:rsidRPr="005B1502">
        <w:t>.</w:t>
      </w:r>
    </w:p>
    <w:p w14:paraId="7ECA8CF4" w14:textId="2DD5D867" w:rsidR="00830A9F" w:rsidRPr="00795EB5" w:rsidRDefault="00830A9F">
      <w:pPr>
        <w:pStyle w:val="Normalsmall"/>
        <w:spacing w:after="0"/>
      </w:pPr>
      <w:r w:rsidRPr="00795EB5">
        <w:t>For more information about Commonwealth environmental water, contact us at:</w:t>
      </w:r>
    </w:p>
    <w:p w14:paraId="66346D7A" w14:textId="1EECC7CD" w:rsidR="00830A9F" w:rsidRPr="00795EB5" w:rsidRDefault="005C4E08">
      <w:pPr>
        <w:pStyle w:val="Normalsmall"/>
        <w:spacing w:after="0"/>
      </w:pPr>
      <w:r w:rsidRPr="00795EB5">
        <w:t>Commonwealth Environmental Water Office</w:t>
      </w:r>
    </w:p>
    <w:p w14:paraId="067BD5BC" w14:textId="75A8C257" w:rsidR="00764D6A" w:rsidRPr="00795EB5" w:rsidRDefault="00B5740E">
      <w:pPr>
        <w:pStyle w:val="Normalsmall"/>
        <w:spacing w:after="0"/>
      </w:pPr>
      <w:r w:rsidRPr="00795EB5">
        <w:t>Department of Agriculture, Water and the Environment</w:t>
      </w:r>
    </w:p>
    <w:p w14:paraId="067BD5BD" w14:textId="77777777" w:rsidR="00764D6A" w:rsidRPr="00795EB5" w:rsidRDefault="00E91D72">
      <w:pPr>
        <w:pStyle w:val="Normalsmall"/>
        <w:spacing w:after="0"/>
      </w:pPr>
      <w:r w:rsidRPr="00795EB5">
        <w:t>GPO Box 858 Canberra ACT 2601</w:t>
      </w:r>
    </w:p>
    <w:p w14:paraId="067BD5BE" w14:textId="20DA6DFA" w:rsidR="00764D6A" w:rsidRPr="00795EB5" w:rsidRDefault="00E91D72">
      <w:pPr>
        <w:pStyle w:val="Normalsmall"/>
        <w:spacing w:after="0"/>
      </w:pPr>
      <w:r w:rsidRPr="00795EB5">
        <w:t xml:space="preserve">Telephone </w:t>
      </w:r>
      <w:r w:rsidR="00830A9F" w:rsidRPr="00795EB5">
        <w:t>1800 803 772</w:t>
      </w:r>
    </w:p>
    <w:p w14:paraId="4172A520" w14:textId="4374F958" w:rsidR="00830A9F" w:rsidRPr="00795EB5" w:rsidRDefault="00830A9F" w:rsidP="00830A9F">
      <w:pPr>
        <w:pStyle w:val="Normalsmall"/>
        <w:spacing w:after="0"/>
      </w:pPr>
      <w:r w:rsidRPr="00795EB5">
        <w:t xml:space="preserve">Email </w:t>
      </w:r>
      <w:hyperlink r:id="rId15" w:history="1">
        <w:r w:rsidRPr="00795EB5">
          <w:rPr>
            <w:rStyle w:val="Hyperlink"/>
          </w:rPr>
          <w:t>ewater@awe.gov.au</w:t>
        </w:r>
      </w:hyperlink>
    </w:p>
    <w:p w14:paraId="76872E2F" w14:textId="4D92DC06" w:rsidR="00830A9F" w:rsidRDefault="00830A9F" w:rsidP="00830A9F">
      <w:pPr>
        <w:pStyle w:val="Normalsmall"/>
        <w:rPr>
          <w:rStyle w:val="Hyperlink"/>
        </w:rPr>
      </w:pPr>
      <w:r w:rsidRPr="00795EB5">
        <w:t xml:space="preserve">Web </w:t>
      </w:r>
      <w:hyperlink r:id="rId16" w:history="1">
        <w:r w:rsidRPr="00795EB5">
          <w:rPr>
            <w:rStyle w:val="Hyperlink"/>
          </w:rPr>
          <w:t>environment.gov.au/water/</w:t>
        </w:r>
        <w:proofErr w:type="spellStart"/>
        <w:r w:rsidRPr="00795EB5">
          <w:rPr>
            <w:rStyle w:val="Hyperlink"/>
          </w:rPr>
          <w:t>cewo</w:t>
        </w:r>
        <w:proofErr w:type="spellEnd"/>
      </w:hyperlink>
    </w:p>
    <w:p w14:paraId="160FB623" w14:textId="51A939A9" w:rsidR="00BE5491" w:rsidRPr="00795EB5" w:rsidRDefault="00BE5491" w:rsidP="00830A9F">
      <w:pPr>
        <w:pStyle w:val="Normalsmall"/>
      </w:pPr>
      <w:r>
        <w:rPr>
          <w:rStyle w:val="Hyperlink"/>
          <w:color w:val="auto"/>
          <w:u w:val="none"/>
        </w:rPr>
        <w:t xml:space="preserve">For issues accessing links in this document, please visit the </w:t>
      </w:r>
      <w:hyperlink r:id="rId17" w:history="1">
        <w:r>
          <w:rPr>
            <w:rStyle w:val="Hyperlink"/>
          </w:rPr>
          <w:t>homepage</w:t>
        </w:r>
      </w:hyperlink>
      <w:r>
        <w:rPr>
          <w:rStyle w:val="Hyperlink"/>
          <w:color w:val="auto"/>
          <w:u w:val="none"/>
        </w:rPr>
        <w:t xml:space="preserve"> or let us know by </w:t>
      </w:r>
      <w:hyperlink r:id="rId18" w:history="1">
        <w:r w:rsidRPr="0015512C">
          <w:rPr>
            <w:rStyle w:val="Hyperlink"/>
          </w:rPr>
          <w:t>email</w:t>
        </w:r>
      </w:hyperlink>
      <w:r>
        <w:rPr>
          <w:rStyle w:val="Hyperlink"/>
          <w:color w:val="auto"/>
          <w:u w:val="none"/>
        </w:rPr>
        <w:t xml:space="preserve">. </w:t>
      </w:r>
    </w:p>
    <w:p w14:paraId="3EF8EC70" w14:textId="2A35D970" w:rsidR="007C358A" w:rsidRPr="00795EB5" w:rsidRDefault="007C358A">
      <w:pPr>
        <w:pStyle w:val="Normalsmall"/>
      </w:pPr>
      <w:r w:rsidRPr="00795EB5">
        <w:rPr>
          <w:rStyle w:val="Strong"/>
        </w:rPr>
        <w:t>Disclaimer</w:t>
      </w:r>
    </w:p>
    <w:p w14:paraId="50887F86" w14:textId="18D629DD" w:rsidR="00F22AC9" w:rsidRPr="00795EB5" w:rsidRDefault="00F22AC9" w:rsidP="00F22AC9">
      <w:pPr>
        <w:pStyle w:val="Normalsmall"/>
      </w:pPr>
      <w:r w:rsidRPr="00795EB5">
        <w:t>The Commonwealth of Australia has made all reasonable efforts to identify content supplied by third parties using the format ‘© Copyright’ noting the third party.</w:t>
      </w:r>
    </w:p>
    <w:p w14:paraId="5989D402" w14:textId="77777777" w:rsidR="00C832C3" w:rsidRPr="00795EB5" w:rsidRDefault="00F22AC9" w:rsidP="00F22AC9">
      <w:pPr>
        <w:pStyle w:val="Normalsmall"/>
      </w:pPr>
      <w:r w:rsidRPr="00795EB5">
        <w:t>The views and opinions expressed in this publication are those of the authors and do not necessarily reflect those of the Australian Government or the Minister for the Environment.</w:t>
      </w:r>
    </w:p>
    <w:p w14:paraId="6275FED7" w14:textId="29811EDD" w:rsidR="00F22AC9" w:rsidRPr="00795EB5" w:rsidRDefault="00F22AC9" w:rsidP="00F22AC9">
      <w:pPr>
        <w:pStyle w:val="Normalsmall"/>
      </w:pPr>
      <w:r w:rsidRPr="00795EB5">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w:t>
      </w:r>
    </w:p>
    <w:p w14:paraId="327C0FF7" w14:textId="068CF37C" w:rsidR="00F22AC9" w:rsidRPr="00795EB5" w:rsidRDefault="00F22AC9" w:rsidP="00F22AC9">
      <w:pPr>
        <w:pStyle w:val="Normalsmall"/>
        <w:rPr>
          <w:rStyle w:val="Strong"/>
        </w:rPr>
      </w:pPr>
      <w:r w:rsidRPr="00795EB5">
        <w:rPr>
          <w:rStyle w:val="Strong"/>
        </w:rPr>
        <w:t>Acknowledgement of the Traditional Owners of the Murray–Darling Basin</w:t>
      </w:r>
    </w:p>
    <w:p w14:paraId="067BD5C2" w14:textId="5C7D57B0" w:rsidR="00764D6A" w:rsidRPr="00795EB5" w:rsidRDefault="00F22AC9" w:rsidP="00F22AC9">
      <w:pPr>
        <w:pStyle w:val="Normalsmall"/>
      </w:pPr>
      <w:r w:rsidRPr="00795EB5">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067BD5CE" w14:textId="6704D576" w:rsidR="00764D6A" w:rsidRPr="00795EB5" w:rsidRDefault="00E91D72" w:rsidP="005C4E08">
      <w:pPr>
        <w:spacing w:after="0" w:line="240" w:lineRule="auto"/>
      </w:pPr>
      <w:r w:rsidRPr="00795EB5">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67BD5CF" w14:textId="188F1112" w:rsidR="00764D6A" w:rsidRPr="00795EB5" w:rsidRDefault="00E91D72">
          <w:pPr>
            <w:pStyle w:val="TOCHeading"/>
          </w:pPr>
          <w:r w:rsidRPr="001035D6">
            <w:t>Contents</w:t>
          </w:r>
        </w:p>
        <w:p w14:paraId="234A9543" w14:textId="4DCC6307" w:rsidR="00E20916" w:rsidRDefault="00E91D72">
          <w:pPr>
            <w:pStyle w:val="TOC1"/>
            <w:rPr>
              <w:rFonts w:asciiTheme="minorHAnsi" w:eastAsiaTheme="minorEastAsia" w:hAnsiTheme="minorHAnsi"/>
              <w:b w:val="0"/>
              <w:lang w:eastAsia="en-AU"/>
            </w:rPr>
          </w:pPr>
          <w:r w:rsidRPr="00795EB5">
            <w:rPr>
              <w:b w:val="0"/>
            </w:rPr>
            <w:fldChar w:fldCharType="begin"/>
          </w:r>
          <w:r w:rsidRPr="00795EB5">
            <w:rPr>
              <w:b w:val="0"/>
            </w:rPr>
            <w:instrText xml:space="preserve"> TOC \h \z \u \t "Heading 2,1,Heading 3,2,Style1,2,TOA Heading,1" </w:instrText>
          </w:r>
          <w:r w:rsidRPr="00795EB5">
            <w:rPr>
              <w:b w:val="0"/>
            </w:rPr>
            <w:fldChar w:fldCharType="separate"/>
          </w:r>
          <w:hyperlink w:anchor="_Toc80182712" w:history="1">
            <w:r w:rsidR="00E20916" w:rsidRPr="00AD66BA">
              <w:rPr>
                <w:rStyle w:val="Hyperlink"/>
              </w:rPr>
              <w:t>7</w:t>
            </w:r>
            <w:r w:rsidR="00E20916">
              <w:rPr>
                <w:rFonts w:asciiTheme="minorHAnsi" w:eastAsiaTheme="minorEastAsia" w:hAnsiTheme="minorHAnsi"/>
                <w:b w:val="0"/>
                <w:lang w:eastAsia="en-AU"/>
              </w:rPr>
              <w:tab/>
            </w:r>
            <w:r w:rsidR="00E20916" w:rsidRPr="00AD66BA">
              <w:rPr>
                <w:rStyle w:val="Hyperlink"/>
              </w:rPr>
              <w:t>Namoi Valley Water Plan</w:t>
            </w:r>
            <w:r w:rsidR="00E20916">
              <w:rPr>
                <w:webHidden/>
              </w:rPr>
              <w:tab/>
            </w:r>
            <w:r w:rsidR="00E20916">
              <w:rPr>
                <w:webHidden/>
              </w:rPr>
              <w:fldChar w:fldCharType="begin"/>
            </w:r>
            <w:r w:rsidR="00E20916">
              <w:rPr>
                <w:webHidden/>
              </w:rPr>
              <w:instrText xml:space="preserve"> PAGEREF _Toc80182712 \h </w:instrText>
            </w:r>
            <w:r w:rsidR="00E20916">
              <w:rPr>
                <w:webHidden/>
              </w:rPr>
            </w:r>
            <w:r w:rsidR="00E20916">
              <w:rPr>
                <w:webHidden/>
              </w:rPr>
              <w:fldChar w:fldCharType="separate"/>
            </w:r>
            <w:r w:rsidR="009E1013">
              <w:rPr>
                <w:webHidden/>
              </w:rPr>
              <w:t>1</w:t>
            </w:r>
            <w:r w:rsidR="00E20916">
              <w:rPr>
                <w:webHidden/>
              </w:rPr>
              <w:fldChar w:fldCharType="end"/>
            </w:r>
          </w:hyperlink>
        </w:p>
        <w:p w14:paraId="7F4CDF7D" w14:textId="6E288EC8" w:rsidR="00E20916" w:rsidRDefault="00683BAC">
          <w:pPr>
            <w:pStyle w:val="TOC2"/>
            <w:tabs>
              <w:tab w:val="left" w:pos="1100"/>
            </w:tabs>
            <w:rPr>
              <w:rFonts w:asciiTheme="minorHAnsi" w:eastAsiaTheme="minorEastAsia" w:hAnsiTheme="minorHAnsi"/>
              <w:lang w:eastAsia="en-AU"/>
            </w:rPr>
          </w:pPr>
          <w:hyperlink w:anchor="_Toc80182713" w:history="1">
            <w:r w:rsidR="00E20916" w:rsidRPr="00AD66BA">
              <w:rPr>
                <w:rStyle w:val="Hyperlink"/>
                <w:lang w:eastAsia="ja-JP"/>
              </w:rPr>
              <w:t>7.1</w:t>
            </w:r>
            <w:r w:rsidR="00E20916">
              <w:rPr>
                <w:rFonts w:asciiTheme="minorHAnsi" w:eastAsiaTheme="minorEastAsia" w:hAnsiTheme="minorHAnsi"/>
                <w:lang w:eastAsia="en-AU"/>
              </w:rPr>
              <w:tab/>
            </w:r>
            <w:r w:rsidR="00E20916" w:rsidRPr="00AD66BA">
              <w:rPr>
                <w:rStyle w:val="Hyperlink"/>
                <w:lang w:eastAsia="ja-JP"/>
              </w:rPr>
              <w:t>Region overview</w:t>
            </w:r>
            <w:r w:rsidR="00E20916">
              <w:rPr>
                <w:webHidden/>
              </w:rPr>
              <w:tab/>
            </w:r>
            <w:r w:rsidR="00E20916">
              <w:rPr>
                <w:webHidden/>
              </w:rPr>
              <w:fldChar w:fldCharType="begin"/>
            </w:r>
            <w:r w:rsidR="00E20916">
              <w:rPr>
                <w:webHidden/>
              </w:rPr>
              <w:instrText xml:space="preserve"> PAGEREF _Toc80182713 \h </w:instrText>
            </w:r>
            <w:r w:rsidR="00E20916">
              <w:rPr>
                <w:webHidden/>
              </w:rPr>
            </w:r>
            <w:r w:rsidR="00E20916">
              <w:rPr>
                <w:webHidden/>
              </w:rPr>
              <w:fldChar w:fldCharType="separate"/>
            </w:r>
            <w:r w:rsidR="009E1013">
              <w:rPr>
                <w:webHidden/>
              </w:rPr>
              <w:t>1</w:t>
            </w:r>
            <w:r w:rsidR="00E20916">
              <w:rPr>
                <w:webHidden/>
              </w:rPr>
              <w:fldChar w:fldCharType="end"/>
            </w:r>
          </w:hyperlink>
        </w:p>
        <w:p w14:paraId="4326A86F" w14:textId="39EE6F30" w:rsidR="00E20916" w:rsidRDefault="00683BAC">
          <w:pPr>
            <w:pStyle w:val="TOC2"/>
            <w:tabs>
              <w:tab w:val="left" w:pos="1100"/>
            </w:tabs>
            <w:rPr>
              <w:rFonts w:asciiTheme="minorHAnsi" w:eastAsiaTheme="minorEastAsia" w:hAnsiTheme="minorHAnsi"/>
              <w:lang w:eastAsia="en-AU"/>
            </w:rPr>
          </w:pPr>
          <w:hyperlink w:anchor="_Toc80182714" w:history="1">
            <w:r w:rsidR="00E20916" w:rsidRPr="00AD66BA">
              <w:rPr>
                <w:rStyle w:val="Hyperlink"/>
                <w:lang w:eastAsia="ja-JP"/>
              </w:rPr>
              <w:t>7.2</w:t>
            </w:r>
            <w:r w:rsidR="00E20916">
              <w:rPr>
                <w:rFonts w:asciiTheme="minorHAnsi" w:eastAsiaTheme="minorEastAsia" w:hAnsiTheme="minorHAnsi"/>
                <w:lang w:eastAsia="en-AU"/>
              </w:rPr>
              <w:tab/>
            </w:r>
            <w:r w:rsidR="00E20916" w:rsidRPr="00AD66BA">
              <w:rPr>
                <w:rStyle w:val="Hyperlink"/>
                <w:lang w:eastAsia="ja-JP"/>
              </w:rPr>
              <w:t>Environmental objectives</w:t>
            </w:r>
            <w:r w:rsidR="00E20916">
              <w:rPr>
                <w:webHidden/>
              </w:rPr>
              <w:tab/>
            </w:r>
            <w:r w:rsidR="00E20916">
              <w:rPr>
                <w:webHidden/>
              </w:rPr>
              <w:fldChar w:fldCharType="begin"/>
            </w:r>
            <w:r w:rsidR="00E20916">
              <w:rPr>
                <w:webHidden/>
              </w:rPr>
              <w:instrText xml:space="preserve"> PAGEREF _Toc80182714 \h </w:instrText>
            </w:r>
            <w:r w:rsidR="00E20916">
              <w:rPr>
                <w:webHidden/>
              </w:rPr>
            </w:r>
            <w:r w:rsidR="00E20916">
              <w:rPr>
                <w:webHidden/>
              </w:rPr>
              <w:fldChar w:fldCharType="separate"/>
            </w:r>
            <w:r w:rsidR="009E1013">
              <w:rPr>
                <w:webHidden/>
              </w:rPr>
              <w:t>2</w:t>
            </w:r>
            <w:r w:rsidR="00E20916">
              <w:rPr>
                <w:webHidden/>
              </w:rPr>
              <w:fldChar w:fldCharType="end"/>
            </w:r>
          </w:hyperlink>
        </w:p>
        <w:p w14:paraId="3D188510" w14:textId="4082B775" w:rsidR="00E20916" w:rsidRDefault="00683BAC">
          <w:pPr>
            <w:pStyle w:val="TOC2"/>
            <w:tabs>
              <w:tab w:val="left" w:pos="1100"/>
            </w:tabs>
            <w:rPr>
              <w:rFonts w:asciiTheme="minorHAnsi" w:eastAsiaTheme="minorEastAsia" w:hAnsiTheme="minorHAnsi"/>
              <w:lang w:eastAsia="en-AU"/>
            </w:rPr>
          </w:pPr>
          <w:hyperlink w:anchor="_Toc80182715" w:history="1">
            <w:r w:rsidR="00E20916" w:rsidRPr="00AD66BA">
              <w:rPr>
                <w:rStyle w:val="Hyperlink"/>
                <w:lang w:eastAsia="ja-JP"/>
              </w:rPr>
              <w:t>7.3</w:t>
            </w:r>
            <w:r w:rsidR="00E20916">
              <w:rPr>
                <w:rFonts w:asciiTheme="minorHAnsi" w:eastAsiaTheme="minorEastAsia" w:hAnsiTheme="minorHAnsi"/>
                <w:lang w:eastAsia="en-AU"/>
              </w:rPr>
              <w:tab/>
            </w:r>
            <w:r w:rsidR="00E20916" w:rsidRPr="00AD66BA">
              <w:rPr>
                <w:rStyle w:val="Hyperlink"/>
                <w:lang w:eastAsia="ja-JP"/>
              </w:rPr>
              <w:t>First Nations environmental watering objectives</w:t>
            </w:r>
            <w:r w:rsidR="00E20916">
              <w:rPr>
                <w:webHidden/>
              </w:rPr>
              <w:tab/>
            </w:r>
            <w:r w:rsidR="00E20916">
              <w:rPr>
                <w:webHidden/>
              </w:rPr>
              <w:fldChar w:fldCharType="begin"/>
            </w:r>
            <w:r w:rsidR="00E20916">
              <w:rPr>
                <w:webHidden/>
              </w:rPr>
              <w:instrText xml:space="preserve"> PAGEREF _Toc80182715 \h </w:instrText>
            </w:r>
            <w:r w:rsidR="00E20916">
              <w:rPr>
                <w:webHidden/>
              </w:rPr>
            </w:r>
            <w:r w:rsidR="00E20916">
              <w:rPr>
                <w:webHidden/>
              </w:rPr>
              <w:fldChar w:fldCharType="separate"/>
            </w:r>
            <w:r w:rsidR="009E1013">
              <w:rPr>
                <w:webHidden/>
              </w:rPr>
              <w:t>3</w:t>
            </w:r>
            <w:r w:rsidR="00E20916">
              <w:rPr>
                <w:webHidden/>
              </w:rPr>
              <w:fldChar w:fldCharType="end"/>
            </w:r>
          </w:hyperlink>
        </w:p>
        <w:p w14:paraId="70B58F60" w14:textId="26754146" w:rsidR="00E20916" w:rsidRDefault="00683BAC">
          <w:pPr>
            <w:pStyle w:val="TOC2"/>
            <w:tabs>
              <w:tab w:val="left" w:pos="1100"/>
            </w:tabs>
            <w:rPr>
              <w:rFonts w:asciiTheme="minorHAnsi" w:eastAsiaTheme="minorEastAsia" w:hAnsiTheme="minorHAnsi"/>
              <w:lang w:eastAsia="en-AU"/>
            </w:rPr>
          </w:pPr>
          <w:hyperlink w:anchor="_Toc80182716" w:history="1">
            <w:r w:rsidR="00E20916" w:rsidRPr="00AD66BA">
              <w:rPr>
                <w:rStyle w:val="Hyperlink"/>
              </w:rPr>
              <w:t>7.4</w:t>
            </w:r>
            <w:r w:rsidR="00E20916">
              <w:rPr>
                <w:rFonts w:asciiTheme="minorHAnsi" w:eastAsiaTheme="minorEastAsia" w:hAnsiTheme="minorHAnsi"/>
                <w:lang w:eastAsia="en-AU"/>
              </w:rPr>
              <w:tab/>
            </w:r>
            <w:r w:rsidR="00E20916" w:rsidRPr="00AD66BA">
              <w:rPr>
                <w:rStyle w:val="Hyperlink"/>
              </w:rPr>
              <w:t>Recent conditions and seasonal outlook</w:t>
            </w:r>
            <w:r w:rsidR="00E20916">
              <w:rPr>
                <w:webHidden/>
              </w:rPr>
              <w:tab/>
            </w:r>
            <w:r w:rsidR="00E20916">
              <w:rPr>
                <w:webHidden/>
              </w:rPr>
              <w:fldChar w:fldCharType="begin"/>
            </w:r>
            <w:r w:rsidR="00E20916">
              <w:rPr>
                <w:webHidden/>
              </w:rPr>
              <w:instrText xml:space="preserve"> PAGEREF _Toc80182716 \h </w:instrText>
            </w:r>
            <w:r w:rsidR="00E20916">
              <w:rPr>
                <w:webHidden/>
              </w:rPr>
            </w:r>
            <w:r w:rsidR="00E20916">
              <w:rPr>
                <w:webHidden/>
              </w:rPr>
              <w:fldChar w:fldCharType="separate"/>
            </w:r>
            <w:r w:rsidR="009E1013">
              <w:rPr>
                <w:webHidden/>
              </w:rPr>
              <w:t>3</w:t>
            </w:r>
            <w:r w:rsidR="00E20916">
              <w:rPr>
                <w:webHidden/>
              </w:rPr>
              <w:fldChar w:fldCharType="end"/>
            </w:r>
          </w:hyperlink>
        </w:p>
        <w:p w14:paraId="004A4A8B" w14:textId="2A525AB5" w:rsidR="00E20916" w:rsidRDefault="00683BAC">
          <w:pPr>
            <w:pStyle w:val="TOC2"/>
            <w:tabs>
              <w:tab w:val="left" w:pos="1100"/>
            </w:tabs>
            <w:rPr>
              <w:rFonts w:asciiTheme="minorHAnsi" w:eastAsiaTheme="minorEastAsia" w:hAnsiTheme="minorHAnsi"/>
              <w:lang w:eastAsia="en-AU"/>
            </w:rPr>
          </w:pPr>
          <w:hyperlink w:anchor="_Toc80182717" w:history="1">
            <w:r w:rsidR="00E20916" w:rsidRPr="00AD66BA">
              <w:rPr>
                <w:rStyle w:val="Hyperlink"/>
              </w:rPr>
              <w:t>7.5</w:t>
            </w:r>
            <w:r w:rsidR="00E20916">
              <w:rPr>
                <w:rFonts w:asciiTheme="minorHAnsi" w:eastAsiaTheme="minorEastAsia" w:hAnsiTheme="minorHAnsi"/>
                <w:lang w:eastAsia="en-AU"/>
              </w:rPr>
              <w:tab/>
            </w:r>
            <w:r w:rsidR="00E20916" w:rsidRPr="00AD66BA">
              <w:rPr>
                <w:rStyle w:val="Hyperlink"/>
              </w:rPr>
              <w:t>Water delivery in 2021–22</w:t>
            </w:r>
            <w:r w:rsidR="00E20916">
              <w:rPr>
                <w:webHidden/>
              </w:rPr>
              <w:tab/>
            </w:r>
            <w:r w:rsidR="00E20916">
              <w:rPr>
                <w:webHidden/>
              </w:rPr>
              <w:fldChar w:fldCharType="begin"/>
            </w:r>
            <w:r w:rsidR="00E20916">
              <w:rPr>
                <w:webHidden/>
              </w:rPr>
              <w:instrText xml:space="preserve"> PAGEREF _Toc80182717 \h </w:instrText>
            </w:r>
            <w:r w:rsidR="00E20916">
              <w:rPr>
                <w:webHidden/>
              </w:rPr>
            </w:r>
            <w:r w:rsidR="00E20916">
              <w:rPr>
                <w:webHidden/>
              </w:rPr>
              <w:fldChar w:fldCharType="separate"/>
            </w:r>
            <w:r w:rsidR="009E1013">
              <w:rPr>
                <w:webHidden/>
              </w:rPr>
              <w:t>10</w:t>
            </w:r>
            <w:r w:rsidR="00E20916">
              <w:rPr>
                <w:webHidden/>
              </w:rPr>
              <w:fldChar w:fldCharType="end"/>
            </w:r>
          </w:hyperlink>
        </w:p>
        <w:p w14:paraId="3D1A62EE" w14:textId="1263D2CB" w:rsidR="00E20916" w:rsidRDefault="00683BAC">
          <w:pPr>
            <w:pStyle w:val="TOC2"/>
            <w:tabs>
              <w:tab w:val="left" w:pos="1100"/>
            </w:tabs>
            <w:rPr>
              <w:rFonts w:asciiTheme="minorHAnsi" w:eastAsiaTheme="minorEastAsia" w:hAnsiTheme="minorHAnsi"/>
              <w:lang w:eastAsia="en-AU"/>
            </w:rPr>
          </w:pPr>
          <w:hyperlink w:anchor="_Toc80182718" w:history="1">
            <w:r w:rsidR="00E20916" w:rsidRPr="00AD66BA">
              <w:rPr>
                <w:rStyle w:val="Hyperlink"/>
              </w:rPr>
              <w:t>7.6</w:t>
            </w:r>
            <w:r w:rsidR="00E20916">
              <w:rPr>
                <w:rFonts w:asciiTheme="minorHAnsi" w:eastAsiaTheme="minorEastAsia" w:hAnsiTheme="minorHAnsi"/>
                <w:lang w:eastAsia="en-AU"/>
              </w:rPr>
              <w:tab/>
            </w:r>
            <w:r w:rsidR="00E20916" w:rsidRPr="00AD66BA">
              <w:rPr>
                <w:rStyle w:val="Hyperlink"/>
              </w:rPr>
              <w:t>Monitoring and lessons learned</w:t>
            </w:r>
            <w:r w:rsidR="00E20916">
              <w:rPr>
                <w:webHidden/>
              </w:rPr>
              <w:tab/>
            </w:r>
            <w:r w:rsidR="00E20916">
              <w:rPr>
                <w:webHidden/>
              </w:rPr>
              <w:fldChar w:fldCharType="begin"/>
            </w:r>
            <w:r w:rsidR="00E20916">
              <w:rPr>
                <w:webHidden/>
              </w:rPr>
              <w:instrText xml:space="preserve"> PAGEREF _Toc80182718 \h </w:instrText>
            </w:r>
            <w:r w:rsidR="00E20916">
              <w:rPr>
                <w:webHidden/>
              </w:rPr>
            </w:r>
            <w:r w:rsidR="00E20916">
              <w:rPr>
                <w:webHidden/>
              </w:rPr>
              <w:fldChar w:fldCharType="separate"/>
            </w:r>
            <w:r w:rsidR="009E1013">
              <w:rPr>
                <w:webHidden/>
              </w:rPr>
              <w:t>11</w:t>
            </w:r>
            <w:r w:rsidR="00E20916">
              <w:rPr>
                <w:webHidden/>
              </w:rPr>
              <w:fldChar w:fldCharType="end"/>
            </w:r>
          </w:hyperlink>
        </w:p>
        <w:p w14:paraId="3852134A" w14:textId="32AC2B65" w:rsidR="00E20916" w:rsidRDefault="00683BAC">
          <w:pPr>
            <w:pStyle w:val="TOC2"/>
            <w:rPr>
              <w:rFonts w:asciiTheme="minorHAnsi" w:eastAsiaTheme="minorEastAsia" w:hAnsiTheme="minorHAnsi"/>
              <w:lang w:eastAsia="en-AU"/>
            </w:rPr>
          </w:pPr>
          <w:hyperlink w:anchor="_Toc80182719" w:history="1">
            <w:r w:rsidR="00E20916" w:rsidRPr="00AD66BA">
              <w:rPr>
                <w:rStyle w:val="Hyperlink"/>
              </w:rPr>
              <w:t>References</w:t>
            </w:r>
            <w:r w:rsidR="00E20916">
              <w:rPr>
                <w:webHidden/>
              </w:rPr>
              <w:tab/>
            </w:r>
            <w:r w:rsidR="00E20916">
              <w:rPr>
                <w:webHidden/>
              </w:rPr>
              <w:fldChar w:fldCharType="begin"/>
            </w:r>
            <w:r w:rsidR="00E20916">
              <w:rPr>
                <w:webHidden/>
              </w:rPr>
              <w:instrText xml:space="preserve"> PAGEREF _Toc80182719 \h </w:instrText>
            </w:r>
            <w:r w:rsidR="00E20916">
              <w:rPr>
                <w:webHidden/>
              </w:rPr>
            </w:r>
            <w:r w:rsidR="00E20916">
              <w:rPr>
                <w:webHidden/>
              </w:rPr>
              <w:fldChar w:fldCharType="separate"/>
            </w:r>
            <w:r w:rsidR="009E1013">
              <w:rPr>
                <w:webHidden/>
              </w:rPr>
              <w:t>12</w:t>
            </w:r>
            <w:r w:rsidR="00E20916">
              <w:rPr>
                <w:webHidden/>
              </w:rPr>
              <w:fldChar w:fldCharType="end"/>
            </w:r>
          </w:hyperlink>
        </w:p>
        <w:p w14:paraId="1F087F6F" w14:textId="3FBAC30B" w:rsidR="00A4541F" w:rsidRDefault="00E91D72" w:rsidP="00A4541F">
          <w:r w:rsidRPr="00795EB5">
            <w:rPr>
              <w:b/>
              <w:noProof/>
            </w:rPr>
            <w:fldChar w:fldCharType="end"/>
          </w:r>
        </w:p>
      </w:sdtContent>
    </w:sdt>
    <w:p w14:paraId="756D2BBF" w14:textId="152ABCFE" w:rsidR="00A4541F" w:rsidRPr="00A4541F" w:rsidRDefault="00A4541F" w:rsidP="00A4541F">
      <w:pPr>
        <w:pStyle w:val="TOCHeading2"/>
        <w:rPr>
          <w:b/>
          <w:bCs/>
        </w:rPr>
      </w:pPr>
      <w:r>
        <w:rPr>
          <w:rStyle w:val="Strong"/>
        </w:rPr>
        <w:t>Tables</w:t>
      </w:r>
      <w:r w:rsidRPr="00795EB5">
        <w:fldChar w:fldCharType="begin"/>
      </w:r>
      <w:r w:rsidRPr="00795EB5">
        <w:instrText xml:space="preserve"> TOC \h \z \c "Table A" </w:instrText>
      </w:r>
      <w:r w:rsidRPr="00795EB5">
        <w:fldChar w:fldCharType="end"/>
      </w:r>
    </w:p>
    <w:p w14:paraId="0A841BC0" w14:textId="44FC3B16" w:rsidR="00AE0256" w:rsidRDefault="00A4541F">
      <w:pPr>
        <w:pStyle w:val="TableofFigures"/>
        <w:tabs>
          <w:tab w:val="right" w:leader="dot" w:pos="9060"/>
        </w:tabs>
        <w:rPr>
          <w:rFonts w:asciiTheme="minorHAnsi" w:eastAsiaTheme="minorEastAsia" w:hAnsiTheme="minorHAnsi"/>
          <w:noProof/>
          <w:lang w:eastAsia="en-AU"/>
        </w:rPr>
      </w:pPr>
      <w:r>
        <w:fldChar w:fldCharType="begin"/>
      </w:r>
      <w:r>
        <w:instrText xml:space="preserve"> TOC \h \z \c "Table NV" </w:instrText>
      </w:r>
      <w:r>
        <w:fldChar w:fldCharType="separate"/>
      </w:r>
      <w:hyperlink w:anchor="_Toc80121640" w:history="1">
        <w:r w:rsidR="00AE0256" w:rsidRPr="00E030C6">
          <w:rPr>
            <w:rStyle w:val="Hyperlink"/>
            <w:noProof/>
          </w:rPr>
          <w:t>Table NV1 Environmental demands and watering priorities, 2021–22, and outlook for coming year, Namoi Valley</w:t>
        </w:r>
        <w:r w:rsidR="00AE0256">
          <w:rPr>
            <w:noProof/>
            <w:webHidden/>
          </w:rPr>
          <w:tab/>
        </w:r>
        <w:r w:rsidR="00AE0256">
          <w:rPr>
            <w:noProof/>
            <w:webHidden/>
          </w:rPr>
          <w:fldChar w:fldCharType="begin"/>
        </w:r>
        <w:r w:rsidR="00AE0256">
          <w:rPr>
            <w:noProof/>
            <w:webHidden/>
          </w:rPr>
          <w:instrText xml:space="preserve"> PAGEREF _Toc80121640 \h </w:instrText>
        </w:r>
        <w:r w:rsidR="00AE0256">
          <w:rPr>
            <w:noProof/>
            <w:webHidden/>
          </w:rPr>
        </w:r>
        <w:r w:rsidR="00AE0256">
          <w:rPr>
            <w:noProof/>
            <w:webHidden/>
          </w:rPr>
          <w:fldChar w:fldCharType="separate"/>
        </w:r>
        <w:r w:rsidR="009E1013">
          <w:rPr>
            <w:noProof/>
            <w:webHidden/>
          </w:rPr>
          <w:t>6</w:t>
        </w:r>
        <w:r w:rsidR="00AE0256">
          <w:rPr>
            <w:noProof/>
            <w:webHidden/>
          </w:rPr>
          <w:fldChar w:fldCharType="end"/>
        </w:r>
      </w:hyperlink>
    </w:p>
    <w:p w14:paraId="0929460E" w14:textId="396CC038" w:rsidR="00AE0256" w:rsidRDefault="00683BAC">
      <w:pPr>
        <w:pStyle w:val="TableofFigures"/>
        <w:tabs>
          <w:tab w:val="right" w:leader="dot" w:pos="9060"/>
        </w:tabs>
        <w:rPr>
          <w:rFonts w:asciiTheme="minorHAnsi" w:eastAsiaTheme="minorEastAsia" w:hAnsiTheme="minorHAnsi"/>
          <w:noProof/>
          <w:lang w:eastAsia="en-AU"/>
        </w:rPr>
      </w:pPr>
      <w:hyperlink w:anchor="_Toc80121641" w:history="1">
        <w:r w:rsidR="00AE0256" w:rsidRPr="00E030C6">
          <w:rPr>
            <w:rStyle w:val="Hyperlink"/>
            <w:noProof/>
          </w:rPr>
          <w:t>Table NV2 Key lessons learned in the Namoi Valley</w:t>
        </w:r>
        <w:r w:rsidR="00AE0256">
          <w:rPr>
            <w:noProof/>
            <w:webHidden/>
          </w:rPr>
          <w:tab/>
        </w:r>
        <w:r w:rsidR="00AE0256">
          <w:rPr>
            <w:noProof/>
            <w:webHidden/>
          </w:rPr>
          <w:fldChar w:fldCharType="begin"/>
        </w:r>
        <w:r w:rsidR="00AE0256">
          <w:rPr>
            <w:noProof/>
            <w:webHidden/>
          </w:rPr>
          <w:instrText xml:space="preserve"> PAGEREF _Toc80121641 \h </w:instrText>
        </w:r>
        <w:r w:rsidR="00AE0256">
          <w:rPr>
            <w:noProof/>
            <w:webHidden/>
          </w:rPr>
        </w:r>
        <w:r w:rsidR="00AE0256">
          <w:rPr>
            <w:noProof/>
            <w:webHidden/>
          </w:rPr>
          <w:fldChar w:fldCharType="separate"/>
        </w:r>
        <w:r w:rsidR="009E1013">
          <w:rPr>
            <w:noProof/>
            <w:webHidden/>
          </w:rPr>
          <w:t>11</w:t>
        </w:r>
        <w:r w:rsidR="00AE0256">
          <w:rPr>
            <w:noProof/>
            <w:webHidden/>
          </w:rPr>
          <w:fldChar w:fldCharType="end"/>
        </w:r>
      </w:hyperlink>
    </w:p>
    <w:p w14:paraId="34CBD78A" w14:textId="0F714E7F" w:rsidR="00A4541F" w:rsidRPr="00A4541F" w:rsidRDefault="00A4541F" w:rsidP="00A4541F">
      <w:r>
        <w:fldChar w:fldCharType="end"/>
      </w:r>
    </w:p>
    <w:p w14:paraId="067BD5E7" w14:textId="703E6DF1" w:rsidR="00764D6A" w:rsidRPr="001035D6" w:rsidRDefault="001035D6" w:rsidP="001035D6">
      <w:pPr>
        <w:pStyle w:val="TOCHeading2"/>
        <w:rPr>
          <w:b/>
          <w:bCs/>
        </w:rPr>
      </w:pPr>
      <w:r w:rsidRPr="001035D6">
        <w:rPr>
          <w:rStyle w:val="Strong"/>
        </w:rPr>
        <w:t>Maps</w:t>
      </w:r>
      <w:r w:rsidR="00E91D72" w:rsidRPr="00795EB5">
        <w:fldChar w:fldCharType="begin"/>
      </w:r>
      <w:r w:rsidR="00E91D72" w:rsidRPr="00795EB5">
        <w:instrText xml:space="preserve"> TOC \h \z \c "Table A" </w:instrText>
      </w:r>
      <w:r w:rsidR="00E91D72" w:rsidRPr="00795EB5">
        <w:fldChar w:fldCharType="end"/>
      </w:r>
    </w:p>
    <w:p w14:paraId="17100964" w14:textId="2AC2C562" w:rsidR="00276106" w:rsidRDefault="001035D6">
      <w:pPr>
        <w:pStyle w:val="TableofFigures"/>
        <w:tabs>
          <w:tab w:val="right" w:leader="dot" w:pos="9060"/>
        </w:tabs>
        <w:rPr>
          <w:rFonts w:asciiTheme="minorHAnsi" w:eastAsiaTheme="minorEastAsia" w:hAnsiTheme="minorHAnsi"/>
          <w:noProof/>
          <w:lang w:eastAsia="en-AU"/>
        </w:rPr>
      </w:pPr>
      <w:r>
        <w:fldChar w:fldCharType="begin"/>
      </w:r>
      <w:r>
        <w:instrText xml:space="preserve"> TOC \h \z \c "MAP NV" </w:instrText>
      </w:r>
      <w:r>
        <w:fldChar w:fldCharType="separate"/>
      </w:r>
      <w:hyperlink w:anchor="_Toc80295475" w:history="1">
        <w:r w:rsidR="00276106" w:rsidRPr="00BC08FC">
          <w:rPr>
            <w:rStyle w:val="Hyperlink"/>
            <w:noProof/>
          </w:rPr>
          <w:t xml:space="preserve">Map NV1 </w:t>
        </w:r>
        <w:r w:rsidR="00276106" w:rsidRPr="00BC08FC">
          <w:rPr>
            <w:rStyle w:val="Hyperlink"/>
            <w:noProof/>
            <w:lang w:eastAsia="ja-JP"/>
          </w:rPr>
          <w:t>Namoi Valley</w:t>
        </w:r>
        <w:r w:rsidR="00276106">
          <w:rPr>
            <w:noProof/>
            <w:webHidden/>
          </w:rPr>
          <w:tab/>
        </w:r>
        <w:r w:rsidR="00276106">
          <w:rPr>
            <w:noProof/>
            <w:webHidden/>
          </w:rPr>
          <w:fldChar w:fldCharType="begin"/>
        </w:r>
        <w:r w:rsidR="00276106">
          <w:rPr>
            <w:noProof/>
            <w:webHidden/>
          </w:rPr>
          <w:instrText xml:space="preserve"> PAGEREF _Toc80295475 \h </w:instrText>
        </w:r>
        <w:r w:rsidR="00276106">
          <w:rPr>
            <w:noProof/>
            <w:webHidden/>
          </w:rPr>
        </w:r>
        <w:r w:rsidR="00276106">
          <w:rPr>
            <w:noProof/>
            <w:webHidden/>
          </w:rPr>
          <w:fldChar w:fldCharType="separate"/>
        </w:r>
        <w:r w:rsidR="00276106">
          <w:rPr>
            <w:noProof/>
            <w:webHidden/>
          </w:rPr>
          <w:t>2</w:t>
        </w:r>
        <w:r w:rsidR="00276106">
          <w:rPr>
            <w:noProof/>
            <w:webHidden/>
          </w:rPr>
          <w:fldChar w:fldCharType="end"/>
        </w:r>
      </w:hyperlink>
    </w:p>
    <w:p w14:paraId="21E12988" w14:textId="5D44F913" w:rsidR="001035D6" w:rsidRDefault="001035D6" w:rsidP="003D7AF6">
      <w:pPr>
        <w:pStyle w:val="TableofFigures"/>
        <w:tabs>
          <w:tab w:val="right" w:leader="dot" w:pos="9060"/>
        </w:tabs>
      </w:pPr>
      <w:r>
        <w:fldChar w:fldCharType="end"/>
      </w:r>
    </w:p>
    <w:p w14:paraId="067BD5F3" w14:textId="769A8B5B" w:rsidR="001035D6" w:rsidRPr="001035D6" w:rsidRDefault="001035D6" w:rsidP="001035D6">
      <w:pPr>
        <w:sectPr w:rsidR="001035D6" w:rsidRPr="001035D6">
          <w:headerReference w:type="even" r:id="rId19"/>
          <w:headerReference w:type="default" r:id="rId20"/>
          <w:footerReference w:type="default" r:id="rId21"/>
          <w:headerReference w:type="first" r:id="rId22"/>
          <w:pgSz w:w="11906" w:h="16838"/>
          <w:pgMar w:top="1418" w:right="1418" w:bottom="1418" w:left="1418" w:header="567" w:footer="283" w:gutter="0"/>
          <w:pgNumType w:fmt="lowerRoman" w:start="1"/>
          <w:cols w:space="708"/>
          <w:titlePg/>
          <w:docGrid w:linePitch="360"/>
        </w:sectPr>
      </w:pPr>
    </w:p>
    <w:p w14:paraId="49613B7F" w14:textId="59941B06" w:rsidR="004A57E3" w:rsidRPr="009E49EB" w:rsidRDefault="00E510BC" w:rsidP="00B25BA5">
      <w:pPr>
        <w:pStyle w:val="Heading2"/>
        <w:ind w:left="720" w:hanging="720"/>
      </w:pPr>
      <w:bookmarkStart w:id="0" w:name="_Toc61430048"/>
      <w:bookmarkStart w:id="1" w:name="_Toc80182712"/>
      <w:r>
        <w:lastRenderedPageBreak/>
        <w:t>Namoi</w:t>
      </w:r>
      <w:r w:rsidR="00A81CBA">
        <w:t xml:space="preserve"> Valley </w:t>
      </w:r>
      <w:r w:rsidR="004A57E3" w:rsidRPr="009E49EB">
        <w:t>Water Plan</w:t>
      </w:r>
      <w:bookmarkEnd w:id="0"/>
      <w:bookmarkEnd w:id="1"/>
    </w:p>
    <w:p w14:paraId="32344B6F" w14:textId="77777777" w:rsidR="004A57E3" w:rsidRDefault="004A57E3" w:rsidP="004A57E3">
      <w:pPr>
        <w:pStyle w:val="Heading3"/>
        <w:rPr>
          <w:lang w:eastAsia="ja-JP"/>
        </w:rPr>
      </w:pPr>
      <w:bookmarkStart w:id="2" w:name="_Toc61430049"/>
      <w:bookmarkStart w:id="3" w:name="_Toc80182713"/>
      <w:r>
        <w:rPr>
          <w:lang w:eastAsia="ja-JP"/>
        </w:rPr>
        <w:t>Region overview</w:t>
      </w:r>
      <w:bookmarkEnd w:id="2"/>
      <w:bookmarkEnd w:id="3"/>
    </w:p>
    <w:p w14:paraId="1B3EA211" w14:textId="331541AB" w:rsidR="004A57E3" w:rsidRDefault="004A57E3" w:rsidP="004A57E3">
      <w:pPr>
        <w:pStyle w:val="Heading4"/>
        <w:rPr>
          <w:lang w:eastAsia="ja-JP"/>
        </w:rPr>
      </w:pPr>
      <w:r>
        <w:rPr>
          <w:lang w:eastAsia="ja-JP"/>
        </w:rPr>
        <w:t>River system</w:t>
      </w:r>
    </w:p>
    <w:p w14:paraId="076E438D" w14:textId="38559D10" w:rsidR="00E86F37" w:rsidRDefault="00941E13" w:rsidP="00941E13">
      <w:pPr>
        <w:rPr>
          <w:lang w:eastAsia="ja-JP"/>
        </w:rPr>
      </w:pPr>
      <w:r>
        <w:rPr>
          <w:lang w:eastAsia="ja-JP"/>
        </w:rPr>
        <w:t xml:space="preserve">The Namoi River Valley </w:t>
      </w:r>
      <w:proofErr w:type="gramStart"/>
      <w:r>
        <w:rPr>
          <w:lang w:eastAsia="ja-JP"/>
        </w:rPr>
        <w:t>is located in</w:t>
      </w:r>
      <w:proofErr w:type="gramEnd"/>
      <w:r>
        <w:rPr>
          <w:lang w:eastAsia="ja-JP"/>
        </w:rPr>
        <w:t xml:space="preserve"> north</w:t>
      </w:r>
      <w:r w:rsidR="00884859">
        <w:rPr>
          <w:lang w:eastAsia="ja-JP"/>
        </w:rPr>
        <w:t>ern</w:t>
      </w:r>
      <w:r>
        <w:rPr>
          <w:lang w:eastAsia="ja-JP"/>
        </w:rPr>
        <w:t xml:space="preserve"> New South Wales (NSW), extending from the Great Dividing Range near Tamworth west to the low-lying alluvial floodplains that connect to the Barwon</w:t>
      </w:r>
      <w:r>
        <w:rPr>
          <w:lang w:eastAsia="ja-JP"/>
        </w:rPr>
        <w:softHyphen/>
      </w:r>
      <w:r>
        <w:rPr>
          <w:lang w:eastAsia="ja-JP"/>
        </w:rPr>
        <w:softHyphen/>
        <w:t>–Darling River near Walgett (</w:t>
      </w:r>
      <w:r w:rsidR="00E25DCF">
        <w:rPr>
          <w:lang w:eastAsia="ja-JP"/>
        </w:rPr>
        <w:fldChar w:fldCharType="begin"/>
      </w:r>
      <w:r w:rsidR="00E25DCF">
        <w:rPr>
          <w:lang w:eastAsia="ja-JP"/>
        </w:rPr>
        <w:instrText xml:space="preserve"> REF _Ref78364753 \h </w:instrText>
      </w:r>
      <w:r w:rsidR="00E25DCF">
        <w:rPr>
          <w:lang w:eastAsia="ja-JP"/>
        </w:rPr>
      </w:r>
      <w:r w:rsidR="00E25DCF">
        <w:rPr>
          <w:lang w:eastAsia="ja-JP"/>
        </w:rPr>
        <w:fldChar w:fldCharType="separate"/>
      </w:r>
      <w:r w:rsidR="009E1013">
        <w:t>MAP NV</w:t>
      </w:r>
      <w:r w:rsidR="009E1013">
        <w:rPr>
          <w:noProof/>
        </w:rPr>
        <w:t>1</w:t>
      </w:r>
      <w:r w:rsidR="00E25DCF">
        <w:rPr>
          <w:lang w:eastAsia="ja-JP"/>
        </w:rPr>
        <w:fldChar w:fldCharType="end"/>
      </w:r>
      <w:r>
        <w:rPr>
          <w:lang w:eastAsia="ja-JP"/>
        </w:rPr>
        <w:t>). River flows are heavily influenced by rainfall in the upper catchment, which can be highly variable between years.</w:t>
      </w:r>
    </w:p>
    <w:p w14:paraId="1E5C68F3" w14:textId="7DE384C9" w:rsidR="00941E13" w:rsidRDefault="00941E13" w:rsidP="00941E13">
      <w:pPr>
        <w:rPr>
          <w:lang w:eastAsia="ja-JP"/>
        </w:rPr>
      </w:pPr>
      <w:r>
        <w:rPr>
          <w:lang w:eastAsia="ja-JP"/>
        </w:rPr>
        <w:t>The Namoi River is the primary riverine asset</w:t>
      </w:r>
      <w:r w:rsidR="00724304">
        <w:rPr>
          <w:lang w:eastAsia="ja-JP"/>
        </w:rPr>
        <w:t xml:space="preserve"> in the Valley</w:t>
      </w:r>
      <w:r>
        <w:rPr>
          <w:lang w:eastAsia="ja-JP"/>
        </w:rPr>
        <w:t xml:space="preserve"> and a major tributary of the Barwon River. Major tributaries of the Namoi River include Cox’s Creek and the </w:t>
      </w:r>
      <w:proofErr w:type="spellStart"/>
      <w:r>
        <w:rPr>
          <w:lang w:eastAsia="ja-JP"/>
        </w:rPr>
        <w:t>Mooki</w:t>
      </w:r>
      <w:proofErr w:type="spellEnd"/>
      <w:r>
        <w:rPr>
          <w:lang w:eastAsia="ja-JP"/>
        </w:rPr>
        <w:t>, Manilla, McDonald and the Peel Rivers, which join the Namoi River upstream of Boggabri</w:t>
      </w:r>
      <w:r w:rsidR="00884859">
        <w:rPr>
          <w:lang w:eastAsia="ja-JP"/>
        </w:rPr>
        <w:t>.</w:t>
      </w:r>
      <w:r>
        <w:rPr>
          <w:lang w:eastAsia="ja-JP"/>
        </w:rPr>
        <w:t xml:space="preserve"> Baradine and </w:t>
      </w:r>
      <w:proofErr w:type="spellStart"/>
      <w:r>
        <w:rPr>
          <w:lang w:eastAsia="ja-JP"/>
        </w:rPr>
        <w:t>Bohena</w:t>
      </w:r>
      <w:proofErr w:type="spellEnd"/>
      <w:r>
        <w:rPr>
          <w:lang w:eastAsia="ja-JP"/>
        </w:rPr>
        <w:t xml:space="preserve"> Creeks </w:t>
      </w:r>
      <w:r w:rsidR="00884859">
        <w:rPr>
          <w:lang w:eastAsia="ja-JP"/>
        </w:rPr>
        <w:t xml:space="preserve">join </w:t>
      </w:r>
      <w:r>
        <w:rPr>
          <w:lang w:eastAsia="ja-JP"/>
        </w:rPr>
        <w:t xml:space="preserve">downstream of Boggabri. Flows are confined in-channel until the floodplain begins to broaden at Gunnedah. Major distributary channels on the alluvial plains include Narrabri, Pian and </w:t>
      </w:r>
      <w:proofErr w:type="spellStart"/>
      <w:r>
        <w:rPr>
          <w:lang w:eastAsia="ja-JP"/>
        </w:rPr>
        <w:t>Gun</w:t>
      </w:r>
      <w:r w:rsidR="00884859">
        <w:rPr>
          <w:lang w:eastAsia="ja-JP"/>
        </w:rPr>
        <w:t>i</w:t>
      </w:r>
      <w:r>
        <w:rPr>
          <w:lang w:eastAsia="ja-JP"/>
        </w:rPr>
        <w:t>dgera</w:t>
      </w:r>
      <w:proofErr w:type="spellEnd"/>
      <w:r>
        <w:rPr>
          <w:lang w:eastAsia="ja-JP"/>
        </w:rPr>
        <w:t xml:space="preserve"> Creeks. Two major storages, </w:t>
      </w:r>
      <w:proofErr w:type="spellStart"/>
      <w:r>
        <w:rPr>
          <w:lang w:eastAsia="ja-JP"/>
        </w:rPr>
        <w:t>Keepit</w:t>
      </w:r>
      <w:proofErr w:type="spellEnd"/>
      <w:r>
        <w:rPr>
          <w:lang w:eastAsia="ja-JP"/>
        </w:rPr>
        <w:t xml:space="preserve"> Dam (capacity 425 GL) on the Namoi River </w:t>
      </w:r>
      <w:r w:rsidRPr="00CE02B6">
        <w:rPr>
          <w:lang w:eastAsia="ja-JP"/>
        </w:rPr>
        <w:t>(</w:t>
      </w:r>
      <w:proofErr w:type="spellStart"/>
      <w:r w:rsidRPr="00CE02B6">
        <w:rPr>
          <w:lang w:eastAsia="ja-JP"/>
        </w:rPr>
        <w:t>WaterNSW</w:t>
      </w:r>
      <w:proofErr w:type="spellEnd"/>
      <w:r w:rsidRPr="00CE02B6">
        <w:rPr>
          <w:lang w:eastAsia="ja-JP"/>
        </w:rPr>
        <w:t xml:space="preserve"> 2021a)</w:t>
      </w:r>
      <w:r>
        <w:rPr>
          <w:lang w:eastAsia="ja-JP"/>
        </w:rPr>
        <w:t>,</w:t>
      </w:r>
      <w:r w:rsidRPr="00CE02B6">
        <w:rPr>
          <w:lang w:eastAsia="ja-JP"/>
        </w:rPr>
        <w:t xml:space="preserve"> </w:t>
      </w:r>
      <w:r>
        <w:rPr>
          <w:lang w:eastAsia="ja-JP"/>
        </w:rPr>
        <w:t xml:space="preserve">and Split Rock Dam (capacity 397 GL) on the Manilla River </w:t>
      </w:r>
      <w:r w:rsidRPr="00CE02B6">
        <w:rPr>
          <w:lang w:eastAsia="ja-JP"/>
        </w:rPr>
        <w:t>(</w:t>
      </w:r>
      <w:proofErr w:type="spellStart"/>
      <w:r w:rsidRPr="00CE02B6">
        <w:rPr>
          <w:lang w:eastAsia="ja-JP"/>
        </w:rPr>
        <w:t>WaterNSW</w:t>
      </w:r>
      <w:proofErr w:type="spellEnd"/>
      <w:r w:rsidRPr="00CE02B6">
        <w:rPr>
          <w:lang w:eastAsia="ja-JP"/>
        </w:rPr>
        <w:t xml:space="preserve"> 2021</w:t>
      </w:r>
      <w:r>
        <w:rPr>
          <w:lang w:eastAsia="ja-JP"/>
        </w:rPr>
        <w:t>b</w:t>
      </w:r>
      <w:r w:rsidRPr="00CE02B6">
        <w:rPr>
          <w:lang w:eastAsia="ja-JP"/>
        </w:rPr>
        <w:t>)</w:t>
      </w:r>
      <w:r>
        <w:rPr>
          <w:lang w:eastAsia="ja-JP"/>
        </w:rPr>
        <w:t xml:space="preserve">, regulate </w:t>
      </w:r>
      <w:r w:rsidR="00BC2070">
        <w:rPr>
          <w:lang w:eastAsia="ja-JP"/>
        </w:rPr>
        <w:t>streamflow</w:t>
      </w:r>
      <w:r>
        <w:rPr>
          <w:lang w:eastAsia="ja-JP"/>
        </w:rPr>
        <w:t xml:space="preserve"> in the Namoi River Valley. </w:t>
      </w:r>
      <w:proofErr w:type="gramStart"/>
      <w:r>
        <w:rPr>
          <w:lang w:eastAsia="ja-JP"/>
        </w:rPr>
        <w:t>A number of</w:t>
      </w:r>
      <w:proofErr w:type="gramEnd"/>
      <w:r>
        <w:rPr>
          <w:lang w:eastAsia="ja-JP"/>
        </w:rPr>
        <w:t xml:space="preserve"> smaller weirs downstream of </w:t>
      </w:r>
      <w:proofErr w:type="spellStart"/>
      <w:r>
        <w:rPr>
          <w:lang w:eastAsia="ja-JP"/>
        </w:rPr>
        <w:t>Keepit</w:t>
      </w:r>
      <w:proofErr w:type="spellEnd"/>
      <w:r>
        <w:rPr>
          <w:lang w:eastAsia="ja-JP"/>
        </w:rPr>
        <w:t xml:space="preserve"> Dam on the Namoi River also regulate catchment water supplies.</w:t>
      </w:r>
    </w:p>
    <w:p w14:paraId="7979050E" w14:textId="328FEBFB" w:rsidR="00941E13" w:rsidRPr="00EE4D0F" w:rsidRDefault="00941E13" w:rsidP="00EE4D0F">
      <w:pPr>
        <w:rPr>
          <w:lang w:eastAsia="ja-JP"/>
        </w:rPr>
      </w:pPr>
      <w:r>
        <w:rPr>
          <w:lang w:eastAsia="ja-JP"/>
        </w:rPr>
        <w:t xml:space="preserve">The Peel River is a major regulated tributary to the Namoi River, joining slightly downstream of </w:t>
      </w:r>
      <w:proofErr w:type="spellStart"/>
      <w:r>
        <w:rPr>
          <w:lang w:eastAsia="ja-JP"/>
        </w:rPr>
        <w:t>Keepit</w:t>
      </w:r>
      <w:proofErr w:type="spellEnd"/>
      <w:r>
        <w:rPr>
          <w:lang w:eastAsia="ja-JP"/>
        </w:rPr>
        <w:t xml:space="preserve"> Dam. Major tributaries of the Peel River are Goonoo Goonoo Creek, the Cockburn River and Dungowan Creek. Flows in the Peel River are regulated out of Chaffey Dam (capacity 100</w:t>
      </w:r>
      <w:r w:rsidR="00724304">
        <w:rPr>
          <w:lang w:eastAsia="ja-JP"/>
        </w:rPr>
        <w:t> </w:t>
      </w:r>
      <w:r>
        <w:rPr>
          <w:lang w:eastAsia="ja-JP"/>
        </w:rPr>
        <w:t>GL)</w:t>
      </w:r>
      <w:r w:rsidRPr="00CE02B6">
        <w:rPr>
          <w:lang w:eastAsia="ja-JP"/>
        </w:rPr>
        <w:t xml:space="preserve"> (</w:t>
      </w:r>
      <w:proofErr w:type="spellStart"/>
      <w:r w:rsidRPr="00CE02B6">
        <w:rPr>
          <w:lang w:eastAsia="ja-JP"/>
        </w:rPr>
        <w:t>WaterNSW</w:t>
      </w:r>
      <w:proofErr w:type="spellEnd"/>
      <w:r w:rsidRPr="00CE02B6">
        <w:rPr>
          <w:lang w:eastAsia="ja-JP"/>
        </w:rPr>
        <w:t xml:space="preserve"> 2021</w:t>
      </w:r>
      <w:r>
        <w:rPr>
          <w:lang w:eastAsia="ja-JP"/>
        </w:rPr>
        <w:t>c</w:t>
      </w:r>
      <w:r w:rsidRPr="00CE02B6">
        <w:rPr>
          <w:lang w:eastAsia="ja-JP"/>
        </w:rPr>
        <w:t>)</w:t>
      </w:r>
      <w:r>
        <w:rPr>
          <w:lang w:eastAsia="ja-JP"/>
        </w:rPr>
        <w:t>.</w:t>
      </w:r>
    </w:p>
    <w:p w14:paraId="599F2D5F" w14:textId="5382422D" w:rsidR="004A57E3" w:rsidRDefault="004A57E3" w:rsidP="004A57E3">
      <w:pPr>
        <w:pStyle w:val="Heading4"/>
        <w:rPr>
          <w:lang w:eastAsia="ja-JP"/>
        </w:rPr>
      </w:pPr>
      <w:r w:rsidRPr="00780343">
        <w:rPr>
          <w:lang w:eastAsia="ja-JP"/>
        </w:rPr>
        <w:t xml:space="preserve">Traditional </w:t>
      </w:r>
      <w:r w:rsidRPr="000F1303">
        <w:rPr>
          <w:lang w:eastAsia="ja-JP"/>
        </w:rPr>
        <w:t>Owners</w:t>
      </w:r>
    </w:p>
    <w:p w14:paraId="0E0328E8" w14:textId="08B69AAD" w:rsidR="00DF5BFB" w:rsidRPr="00EE4D0F" w:rsidRDefault="00941E13" w:rsidP="00941E13">
      <w:pPr>
        <w:rPr>
          <w:lang w:eastAsia="ja-JP"/>
        </w:rPr>
      </w:pPr>
      <w:r w:rsidRPr="00C64987">
        <w:rPr>
          <w:lang w:eastAsia="ja-JP"/>
        </w:rPr>
        <w:t xml:space="preserve">The rivers of the Namoi River Valley hold significant spiritual and cultural importance for Aboriginal people. The Namoi and Peel rivers are within the traditional lands of the </w:t>
      </w:r>
      <w:proofErr w:type="spellStart"/>
      <w:r w:rsidRPr="00C64987">
        <w:rPr>
          <w:lang w:eastAsia="ja-JP"/>
        </w:rPr>
        <w:t>Gomeroi</w:t>
      </w:r>
      <w:proofErr w:type="spellEnd"/>
      <w:r w:rsidRPr="00C64987">
        <w:rPr>
          <w:lang w:eastAsia="ja-JP"/>
        </w:rPr>
        <w:t>/Kamilaroi people</w:t>
      </w:r>
      <w:r>
        <w:rPr>
          <w:lang w:eastAsia="ja-JP"/>
        </w:rPr>
        <w:t xml:space="preserve"> (</w:t>
      </w:r>
      <w:r w:rsidR="007B77B0">
        <w:rPr>
          <w:lang w:eastAsia="ja-JP"/>
        </w:rPr>
        <w:t>MDBA 2021).</w:t>
      </w:r>
      <w:r w:rsidR="005F2AC3">
        <w:rPr>
          <w:lang w:eastAsia="ja-JP"/>
        </w:rPr>
        <w:t xml:space="preserve"> </w:t>
      </w:r>
      <w:r w:rsidR="00DF5BFB" w:rsidRPr="00AC4231">
        <w:t>The Commonwealth Environmental Water Office (CEWO) respectfully acknowledge</w:t>
      </w:r>
      <w:r w:rsidR="00482041">
        <w:t>s</w:t>
      </w:r>
      <w:r w:rsidR="00DF5BFB" w:rsidRPr="00AC4231">
        <w:t xml:space="preserve"> these </w:t>
      </w:r>
      <w:r w:rsidR="00DF5BFB">
        <w:t>Nations</w:t>
      </w:r>
      <w:r w:rsidR="00DF5BFB" w:rsidRPr="00AC4231">
        <w:t xml:space="preserve">, their Elders past and present, as the Traditional </w:t>
      </w:r>
      <w:r w:rsidR="00DF5BFB">
        <w:t xml:space="preserve">Custodians </w:t>
      </w:r>
      <w:r w:rsidR="00DF5BFB" w:rsidRPr="00AC4231">
        <w:t>of the land</w:t>
      </w:r>
      <w:r w:rsidR="00DF5BFB">
        <w:t>s</w:t>
      </w:r>
      <w:r w:rsidR="00DF5BFB" w:rsidRPr="00AC4231">
        <w:t xml:space="preserve"> on which this chapter is focused.</w:t>
      </w:r>
    </w:p>
    <w:p w14:paraId="71AFFB9A" w14:textId="5AE3D92C" w:rsidR="004A57E3" w:rsidRDefault="004A57E3" w:rsidP="004A57E3">
      <w:pPr>
        <w:pStyle w:val="Heading4"/>
        <w:rPr>
          <w:lang w:eastAsia="ja-JP"/>
        </w:rPr>
      </w:pPr>
      <w:r>
        <w:rPr>
          <w:lang w:eastAsia="ja-JP"/>
        </w:rPr>
        <w:t>Important sites and values</w:t>
      </w:r>
    </w:p>
    <w:p w14:paraId="5BFF52F7" w14:textId="2F917282" w:rsidR="00941E13" w:rsidRDefault="00941E13" w:rsidP="00941E13">
      <w:pPr>
        <w:rPr>
          <w:lang w:eastAsia="ja-JP"/>
        </w:rPr>
      </w:pPr>
      <w:r>
        <w:rPr>
          <w:lang w:eastAsia="ja-JP"/>
        </w:rPr>
        <w:t xml:space="preserve">The Peel and Namoi rivers support numerous species listed as vulnerable, endangered or critically endangered under the </w:t>
      </w:r>
      <w:r w:rsidRPr="00C82247">
        <w:rPr>
          <w:i/>
          <w:iCs/>
          <w:lang w:eastAsia="ja-JP"/>
        </w:rPr>
        <w:t>Environment Protection and Biodiversity Conservation Act 1999</w:t>
      </w:r>
      <w:r w:rsidR="00114D0F">
        <w:rPr>
          <w:lang w:eastAsia="ja-JP"/>
        </w:rPr>
        <w:t xml:space="preserve">, including </w:t>
      </w:r>
      <w:r>
        <w:rPr>
          <w:lang w:eastAsia="ja-JP"/>
        </w:rPr>
        <w:t xml:space="preserve">Murray </w:t>
      </w:r>
      <w:r w:rsidR="007B77B0">
        <w:rPr>
          <w:lang w:eastAsia="ja-JP"/>
        </w:rPr>
        <w:t>c</w:t>
      </w:r>
      <w:r>
        <w:rPr>
          <w:lang w:eastAsia="ja-JP"/>
        </w:rPr>
        <w:t xml:space="preserve">od, </w:t>
      </w:r>
      <w:r w:rsidR="007B77B0">
        <w:rPr>
          <w:lang w:eastAsia="ja-JP"/>
        </w:rPr>
        <w:t>s</w:t>
      </w:r>
      <w:r>
        <w:rPr>
          <w:lang w:eastAsia="ja-JP"/>
        </w:rPr>
        <w:t xml:space="preserve">ilver </w:t>
      </w:r>
      <w:r w:rsidR="007B77B0">
        <w:rPr>
          <w:lang w:eastAsia="ja-JP"/>
        </w:rPr>
        <w:t>p</w:t>
      </w:r>
      <w:r>
        <w:rPr>
          <w:lang w:eastAsia="ja-JP"/>
        </w:rPr>
        <w:t xml:space="preserve">erch, </w:t>
      </w:r>
      <w:r w:rsidR="00527345">
        <w:rPr>
          <w:lang w:eastAsia="ja-JP"/>
        </w:rPr>
        <w:t xml:space="preserve">freshwater catfish, </w:t>
      </w:r>
      <w:r w:rsidR="007B77B0">
        <w:rPr>
          <w:lang w:eastAsia="ja-JP"/>
        </w:rPr>
        <w:t>p</w:t>
      </w:r>
      <w:r>
        <w:rPr>
          <w:lang w:eastAsia="ja-JP"/>
        </w:rPr>
        <w:t xml:space="preserve">urple </w:t>
      </w:r>
      <w:r w:rsidR="007B77B0">
        <w:rPr>
          <w:lang w:eastAsia="ja-JP"/>
        </w:rPr>
        <w:t>s</w:t>
      </w:r>
      <w:r>
        <w:rPr>
          <w:lang w:eastAsia="ja-JP"/>
        </w:rPr>
        <w:t xml:space="preserve">potted </w:t>
      </w:r>
      <w:proofErr w:type="spellStart"/>
      <w:r w:rsidR="007B77B0">
        <w:rPr>
          <w:lang w:eastAsia="ja-JP"/>
        </w:rPr>
        <w:t>g</w:t>
      </w:r>
      <w:r>
        <w:rPr>
          <w:lang w:eastAsia="ja-JP"/>
        </w:rPr>
        <w:t>udgeon</w:t>
      </w:r>
      <w:proofErr w:type="spellEnd"/>
      <w:r>
        <w:rPr>
          <w:lang w:eastAsia="ja-JP"/>
        </w:rPr>
        <w:t xml:space="preserve">, </w:t>
      </w:r>
      <w:r w:rsidR="007B77B0">
        <w:rPr>
          <w:lang w:eastAsia="ja-JP"/>
        </w:rPr>
        <w:t>o</w:t>
      </w:r>
      <w:r>
        <w:rPr>
          <w:lang w:eastAsia="ja-JP"/>
        </w:rPr>
        <w:t xml:space="preserve">live </w:t>
      </w:r>
      <w:proofErr w:type="spellStart"/>
      <w:r w:rsidR="007B77B0">
        <w:rPr>
          <w:lang w:eastAsia="ja-JP"/>
        </w:rPr>
        <w:t>p</w:t>
      </w:r>
      <w:r>
        <w:rPr>
          <w:lang w:eastAsia="ja-JP"/>
        </w:rPr>
        <w:t>erchlet</w:t>
      </w:r>
      <w:proofErr w:type="spellEnd"/>
      <w:r>
        <w:rPr>
          <w:lang w:eastAsia="ja-JP"/>
        </w:rPr>
        <w:t>, (</w:t>
      </w:r>
      <w:r w:rsidR="00114D0F">
        <w:rPr>
          <w:lang w:eastAsia="ja-JP"/>
        </w:rPr>
        <w:t xml:space="preserve">NSW </w:t>
      </w:r>
      <w:r w:rsidR="006C5200">
        <w:rPr>
          <w:lang w:eastAsia="ja-JP"/>
        </w:rPr>
        <w:t>DPI</w:t>
      </w:r>
      <w:r w:rsidR="00114D0F">
        <w:rPr>
          <w:lang w:eastAsia="ja-JP"/>
        </w:rPr>
        <w:t xml:space="preserve"> 2021</w:t>
      </w:r>
      <w:r>
        <w:rPr>
          <w:lang w:eastAsia="ja-JP"/>
        </w:rPr>
        <w:t xml:space="preserve">). Freshwater mussels are also present in the Namoi River Valley (Murphy &amp; Shea 2013). Riverine vegetation in the Namoi River Valley includes </w:t>
      </w:r>
      <w:r w:rsidR="003369FF">
        <w:rPr>
          <w:lang w:eastAsia="ja-JP"/>
        </w:rPr>
        <w:t>r</w:t>
      </w:r>
      <w:r>
        <w:rPr>
          <w:lang w:eastAsia="ja-JP"/>
        </w:rPr>
        <w:t xml:space="preserve">iver </w:t>
      </w:r>
      <w:r w:rsidR="003369FF">
        <w:rPr>
          <w:lang w:eastAsia="ja-JP"/>
        </w:rPr>
        <w:t>r</w:t>
      </w:r>
      <w:r>
        <w:rPr>
          <w:lang w:eastAsia="ja-JP"/>
        </w:rPr>
        <w:t xml:space="preserve">ed </w:t>
      </w:r>
      <w:r w:rsidR="003369FF">
        <w:rPr>
          <w:lang w:eastAsia="ja-JP"/>
        </w:rPr>
        <w:t>g</w:t>
      </w:r>
      <w:r>
        <w:rPr>
          <w:lang w:eastAsia="ja-JP"/>
        </w:rPr>
        <w:t xml:space="preserve">ums, </w:t>
      </w:r>
      <w:proofErr w:type="spellStart"/>
      <w:r w:rsidR="003369FF">
        <w:rPr>
          <w:lang w:eastAsia="ja-JP"/>
        </w:rPr>
        <w:t>c</w:t>
      </w:r>
      <w:r>
        <w:rPr>
          <w:lang w:eastAsia="ja-JP"/>
        </w:rPr>
        <w:t>oolibah</w:t>
      </w:r>
      <w:proofErr w:type="spellEnd"/>
      <w:r>
        <w:rPr>
          <w:lang w:eastAsia="ja-JP"/>
        </w:rPr>
        <w:t xml:space="preserve"> </w:t>
      </w:r>
      <w:r w:rsidR="003369FF">
        <w:rPr>
          <w:lang w:eastAsia="ja-JP"/>
        </w:rPr>
        <w:t>b</w:t>
      </w:r>
      <w:r>
        <w:rPr>
          <w:lang w:eastAsia="ja-JP"/>
        </w:rPr>
        <w:t xml:space="preserve">lack </w:t>
      </w:r>
      <w:r w:rsidR="003369FF">
        <w:rPr>
          <w:lang w:eastAsia="ja-JP"/>
        </w:rPr>
        <w:t>b</w:t>
      </w:r>
      <w:r>
        <w:rPr>
          <w:lang w:eastAsia="ja-JP"/>
        </w:rPr>
        <w:t xml:space="preserve">ox endangered ecological community, </w:t>
      </w:r>
      <w:r w:rsidR="003369FF">
        <w:rPr>
          <w:lang w:eastAsia="ja-JP"/>
        </w:rPr>
        <w:t>r</w:t>
      </w:r>
      <w:r>
        <w:rPr>
          <w:lang w:eastAsia="ja-JP"/>
        </w:rPr>
        <w:t>ough-</w:t>
      </w:r>
      <w:r w:rsidR="003369FF">
        <w:rPr>
          <w:lang w:eastAsia="ja-JP"/>
        </w:rPr>
        <w:t>b</w:t>
      </w:r>
      <w:r>
        <w:rPr>
          <w:lang w:eastAsia="ja-JP"/>
        </w:rPr>
        <w:t xml:space="preserve">arked </w:t>
      </w:r>
      <w:r w:rsidR="003369FF">
        <w:rPr>
          <w:lang w:eastAsia="ja-JP"/>
        </w:rPr>
        <w:t>a</w:t>
      </w:r>
      <w:r>
        <w:rPr>
          <w:lang w:eastAsia="ja-JP"/>
        </w:rPr>
        <w:t>pple,</w:t>
      </w:r>
      <w:r w:rsidR="00E86F37">
        <w:rPr>
          <w:lang w:eastAsia="ja-JP"/>
        </w:rPr>
        <w:t xml:space="preserve"> </w:t>
      </w:r>
      <w:r w:rsidR="003369FF">
        <w:rPr>
          <w:lang w:eastAsia="ja-JP"/>
        </w:rPr>
        <w:t>r</w:t>
      </w:r>
      <w:r>
        <w:rPr>
          <w:lang w:eastAsia="ja-JP"/>
        </w:rPr>
        <w:t xml:space="preserve">iver </w:t>
      </w:r>
      <w:r w:rsidR="003369FF">
        <w:rPr>
          <w:lang w:eastAsia="ja-JP"/>
        </w:rPr>
        <w:t>o</w:t>
      </w:r>
      <w:r>
        <w:rPr>
          <w:lang w:eastAsia="ja-JP"/>
        </w:rPr>
        <w:t>aks and emergent aquatic plants (</w:t>
      </w:r>
      <w:r w:rsidR="004C0B24">
        <w:rPr>
          <w:lang w:eastAsia="ja-JP"/>
        </w:rPr>
        <w:t>NSW DPIE 2020</w:t>
      </w:r>
      <w:r w:rsidR="003253BC">
        <w:rPr>
          <w:lang w:eastAsia="ja-JP"/>
        </w:rPr>
        <w:t>a</w:t>
      </w:r>
      <w:r>
        <w:rPr>
          <w:lang w:eastAsia="ja-JP"/>
        </w:rPr>
        <w:t>).</w:t>
      </w:r>
    </w:p>
    <w:p w14:paraId="6D1EA2D9" w14:textId="5CA4188A" w:rsidR="00941E13" w:rsidRPr="00EE4D0F" w:rsidRDefault="00941E13" w:rsidP="00941E13">
      <w:pPr>
        <w:rPr>
          <w:lang w:eastAsia="ja-JP"/>
        </w:rPr>
      </w:pPr>
      <w:r>
        <w:rPr>
          <w:lang w:eastAsia="ja-JP"/>
        </w:rPr>
        <w:t xml:space="preserve">The Namoi, Peel and Manilla rivers form part of the </w:t>
      </w:r>
      <w:r w:rsidRPr="00D96900">
        <w:rPr>
          <w:i/>
          <w:iCs/>
          <w:lang w:eastAsia="ja-JP"/>
        </w:rPr>
        <w:t>Lowland Darling River aquatic ecological community</w:t>
      </w:r>
      <w:r>
        <w:rPr>
          <w:lang w:eastAsia="ja-JP"/>
        </w:rPr>
        <w:t xml:space="preserve">, which is listed as an endangered community under the </w:t>
      </w:r>
      <w:r w:rsidRPr="00D96900">
        <w:rPr>
          <w:i/>
          <w:iCs/>
          <w:lang w:eastAsia="ja-JP"/>
        </w:rPr>
        <w:t xml:space="preserve">NSW </w:t>
      </w:r>
      <w:r w:rsidRPr="00D9571D">
        <w:rPr>
          <w:i/>
          <w:iCs/>
          <w:lang w:eastAsia="ja-JP"/>
        </w:rPr>
        <w:t>Fisheries Management Act 1994</w:t>
      </w:r>
      <w:r w:rsidR="006C5200">
        <w:rPr>
          <w:i/>
          <w:iCs/>
          <w:lang w:eastAsia="ja-JP"/>
        </w:rPr>
        <w:t xml:space="preserve"> </w:t>
      </w:r>
      <w:r w:rsidR="006C5200">
        <w:rPr>
          <w:lang w:eastAsia="ja-JP"/>
        </w:rPr>
        <w:t>(NSW DPI 2021)</w:t>
      </w:r>
      <w:r>
        <w:rPr>
          <w:lang w:eastAsia="ja-JP"/>
        </w:rPr>
        <w:t xml:space="preserve">. This community includes 21 native fish species and hundreds of native invertebrate species that are </w:t>
      </w:r>
      <w:r w:rsidRPr="003E01EB">
        <w:rPr>
          <w:lang w:eastAsia="ja-JP"/>
        </w:rPr>
        <w:t>found within the Darling River and its associated streams, wetlands and anabranches within NSW (</w:t>
      </w:r>
      <w:r w:rsidR="00FE568A" w:rsidRPr="003E01EB">
        <w:rPr>
          <w:lang w:eastAsia="ja-JP"/>
        </w:rPr>
        <w:t>Green et al. 2011</w:t>
      </w:r>
      <w:r w:rsidRPr="003E01EB">
        <w:rPr>
          <w:lang w:eastAsia="ja-JP"/>
        </w:rPr>
        <w:t>).</w:t>
      </w:r>
    </w:p>
    <w:p w14:paraId="69909777" w14:textId="3103D5AA" w:rsidR="004A57E3" w:rsidRDefault="004A57E3" w:rsidP="004A57E3">
      <w:pPr>
        <w:pStyle w:val="Heading4"/>
        <w:rPr>
          <w:lang w:eastAsia="ja-JP"/>
        </w:rPr>
      </w:pPr>
      <w:r>
        <w:rPr>
          <w:lang w:eastAsia="ja-JP"/>
        </w:rPr>
        <w:lastRenderedPageBreak/>
        <w:t>Stakeholder engagement</w:t>
      </w:r>
    </w:p>
    <w:p w14:paraId="3DB4AF22" w14:textId="77777777" w:rsidR="00941E13" w:rsidRDefault="00941E13" w:rsidP="00941E13">
      <w:pPr>
        <w:rPr>
          <w:lang w:eastAsia="ja-JP"/>
        </w:rPr>
      </w:pPr>
      <w:bookmarkStart w:id="4" w:name="_Hlk65100762"/>
      <w:r w:rsidRPr="00C64987">
        <w:rPr>
          <w:lang w:eastAsia="ja-JP"/>
        </w:rPr>
        <w:t xml:space="preserve">In the Namoi River Valley, the planning, management, and delivery of Commonwealth water for the environment is undertaken in conjunction with a range of partners and stakeholder groups. Key stakeholders in the Namoi River Valley include the NSW Department of Planning, Industry and Environment (DPIE), the Department of Primary Industries (DPI) – Fisheries, and </w:t>
      </w:r>
      <w:proofErr w:type="spellStart"/>
      <w:r w:rsidRPr="00C64987">
        <w:rPr>
          <w:lang w:eastAsia="ja-JP"/>
        </w:rPr>
        <w:t>WaterNSW</w:t>
      </w:r>
      <w:proofErr w:type="spellEnd"/>
      <w:r w:rsidRPr="00C64987">
        <w:rPr>
          <w:lang w:eastAsia="ja-JP"/>
        </w:rPr>
        <w:t>.</w:t>
      </w:r>
      <w:bookmarkEnd w:id="4"/>
    </w:p>
    <w:p w14:paraId="6B5A4BFF" w14:textId="5D5BFA2A" w:rsidR="00631E85" w:rsidRPr="00EE4D0F" w:rsidRDefault="00941E13" w:rsidP="00631E85">
      <w:pPr>
        <w:spacing w:line="240" w:lineRule="auto"/>
        <w:rPr>
          <w:lang w:eastAsia="ja-JP"/>
        </w:rPr>
      </w:pPr>
      <w:r w:rsidRPr="00D9571D">
        <w:rPr>
          <w:lang w:eastAsia="ja-JP"/>
        </w:rPr>
        <w:t>Local Engagement Officers from the CEWO also work with different stakeholders as part a broader program of engagement around the management of the Commonwealth environmental water entitlements. As part of this work, Local Engagement Officers have been engaging directly with members of the local Aboriginal community.</w:t>
      </w:r>
    </w:p>
    <w:p w14:paraId="21C5360E" w14:textId="19589673" w:rsidR="00941E13" w:rsidRDefault="00276106" w:rsidP="00276106">
      <w:pPr>
        <w:pStyle w:val="Caption"/>
        <w:rPr>
          <w:lang w:eastAsia="ja-JP"/>
        </w:rPr>
      </w:pPr>
      <w:bookmarkStart w:id="5" w:name="_Toc61429664"/>
      <w:bookmarkStart w:id="6" w:name="_Toc70406943"/>
      <w:bookmarkStart w:id="7" w:name="_Toc80295475"/>
      <w:bookmarkStart w:id="8" w:name="_Hlk62586729"/>
      <w:bookmarkStart w:id="9" w:name="_Toc61430050"/>
      <w:r>
        <w:t>Map NV</w:t>
      </w:r>
      <w:fldSimple w:instr=" SEQ Map_NV \* ARABIC ">
        <w:r>
          <w:rPr>
            <w:noProof/>
          </w:rPr>
          <w:t>1</w:t>
        </w:r>
      </w:fldSimple>
      <w:r>
        <w:t xml:space="preserve"> </w:t>
      </w:r>
      <w:r w:rsidR="00941E13" w:rsidRPr="00C64987">
        <w:rPr>
          <w:lang w:eastAsia="ja-JP"/>
        </w:rPr>
        <w:t>Namoi Valley</w:t>
      </w:r>
      <w:bookmarkEnd w:id="5"/>
      <w:bookmarkEnd w:id="6"/>
      <w:bookmarkEnd w:id="7"/>
    </w:p>
    <w:bookmarkEnd w:id="8"/>
    <w:p w14:paraId="4BA27A69" w14:textId="77777777" w:rsidR="00941E13" w:rsidRPr="00017A6F" w:rsidRDefault="00941E13" w:rsidP="001A3F85">
      <w:pPr>
        <w:spacing w:after="0"/>
        <w:rPr>
          <w:lang w:eastAsia="ja-JP"/>
        </w:rPr>
      </w:pPr>
      <w:r>
        <w:rPr>
          <w:noProof/>
          <w:lang w:eastAsia="ja-JP"/>
        </w:rPr>
        <w:drawing>
          <wp:inline distT="0" distB="0" distL="0" distR="0" wp14:anchorId="10A9B0F6" wp14:editId="22CC8A95">
            <wp:extent cx="5759450" cy="4052570"/>
            <wp:effectExtent l="0" t="0" r="5080" b="0"/>
            <wp:docPr id="1" name="Picture 1" descr="Shows the Namoi and Peel Rivers, major towns including Tamworth, Gunnedah and Narrabri, and the major storages in the east of the catchment, Chaffey, Keepit and Split Rock d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ows the Namoi and Peel Rivers, major towns including Tamworth, Gunnedah and Narrabri, and the major storages in the east of the catchment, Chaffey, Keepit and Split Rock dams."/>
                    <pic:cNvPicPr/>
                  </pic:nvPicPr>
                  <pic:blipFill>
                    <a:blip r:embed="rId23">
                      <a:extLst>
                        <a:ext uri="{28A0092B-C50C-407E-A947-70E740481C1C}">
                          <a14:useLocalDpi xmlns:a14="http://schemas.microsoft.com/office/drawing/2010/main" val="0"/>
                        </a:ext>
                      </a:extLst>
                    </a:blip>
                    <a:stretch>
                      <a:fillRect/>
                    </a:stretch>
                  </pic:blipFill>
                  <pic:spPr>
                    <a:xfrm>
                      <a:off x="0" y="0"/>
                      <a:ext cx="5759450" cy="4052570"/>
                    </a:xfrm>
                    <a:prstGeom prst="rect">
                      <a:avLst/>
                    </a:prstGeom>
                  </pic:spPr>
                </pic:pic>
              </a:graphicData>
            </a:graphic>
          </wp:inline>
        </w:drawing>
      </w:r>
    </w:p>
    <w:p w14:paraId="333EF0D4" w14:textId="77777777" w:rsidR="00941E13" w:rsidRDefault="00941E13" w:rsidP="00941E13">
      <w:pPr>
        <w:pStyle w:val="FigureTableNoteSource"/>
        <w:rPr>
          <w:lang w:eastAsia="ja-JP"/>
        </w:rPr>
      </w:pPr>
      <w:bookmarkStart w:id="10" w:name="_Hlk62586859"/>
      <w:r>
        <w:rPr>
          <w:lang w:eastAsia="ja-JP"/>
        </w:rPr>
        <w:t xml:space="preserve">Source: </w:t>
      </w:r>
      <w:r w:rsidRPr="00017A6F">
        <w:rPr>
          <w:lang w:eastAsia="ja-JP"/>
        </w:rPr>
        <w:t xml:space="preserve">CSIRO </w:t>
      </w:r>
      <w:r>
        <w:rPr>
          <w:lang w:eastAsia="ja-JP"/>
        </w:rPr>
        <w:t>(</w:t>
      </w:r>
      <w:r w:rsidRPr="00017A6F">
        <w:rPr>
          <w:lang w:eastAsia="ja-JP"/>
        </w:rPr>
        <w:t>2007)</w:t>
      </w:r>
    </w:p>
    <w:p w14:paraId="46053E67" w14:textId="77777777" w:rsidR="004A57E3" w:rsidRDefault="004A57E3" w:rsidP="004A57E3">
      <w:pPr>
        <w:pStyle w:val="Heading3"/>
        <w:rPr>
          <w:lang w:eastAsia="ja-JP"/>
        </w:rPr>
      </w:pPr>
      <w:bookmarkStart w:id="11" w:name="_Toc80182714"/>
      <w:bookmarkEnd w:id="10"/>
      <w:r>
        <w:rPr>
          <w:lang w:eastAsia="ja-JP"/>
        </w:rPr>
        <w:t>Environmental objectives</w:t>
      </w:r>
      <w:bookmarkEnd w:id="9"/>
      <w:bookmarkEnd w:id="11"/>
    </w:p>
    <w:p w14:paraId="5237CA9C" w14:textId="16742233" w:rsidR="004A57E3" w:rsidRDefault="004A57E3" w:rsidP="004A57E3">
      <w:pPr>
        <w:rPr>
          <w:lang w:eastAsia="ja-JP"/>
        </w:rPr>
      </w:pPr>
      <w:r>
        <w:rPr>
          <w:lang w:eastAsia="ja-JP"/>
        </w:rPr>
        <w:t xml:space="preserve">Based on long-term environmental objectives in the Basin Plan, state long-term watering plans, and best available knowledge, the following objectives are relevant for environmental watering in the </w:t>
      </w:r>
      <w:r w:rsidR="00941E13">
        <w:rPr>
          <w:lang w:eastAsia="ja-JP"/>
        </w:rPr>
        <w:t>Namoi Valley</w:t>
      </w:r>
      <w:r>
        <w:rPr>
          <w:lang w:eastAsia="ja-JP"/>
        </w:rPr>
        <w:t>.</w:t>
      </w:r>
    </w:p>
    <w:p w14:paraId="544E09AB" w14:textId="77777777" w:rsidR="0043236E" w:rsidRDefault="004A57E3" w:rsidP="004A57E3">
      <w:pPr>
        <w:rPr>
          <w:lang w:eastAsia="ja-JP"/>
        </w:rPr>
      </w:pPr>
      <w:r>
        <w:rPr>
          <w:lang w:eastAsia="ja-JP"/>
        </w:rPr>
        <w:t xml:space="preserve">The objectives that are targeted in a particular year may vary, depending on available water, catchment conditions, operational feasibility, and demand for environmental water. These objectives will continue to be revised as part of the </w:t>
      </w:r>
      <w:r w:rsidR="00942637">
        <w:rPr>
          <w:lang w:eastAsia="ja-JP"/>
        </w:rPr>
        <w:t>CEWO’s</w:t>
      </w:r>
      <w:r>
        <w:rPr>
          <w:lang w:eastAsia="ja-JP"/>
        </w:rPr>
        <w:t xml:space="preserve"> commitment to adaptive management.</w:t>
      </w:r>
      <w:r w:rsidRPr="000628CA">
        <w:rPr>
          <w:lang w:eastAsia="ja-JP"/>
        </w:rPr>
        <w:t xml:space="preserve"> </w:t>
      </w:r>
    </w:p>
    <w:p w14:paraId="4164B0AB" w14:textId="7774BB9A" w:rsidR="004A57E3" w:rsidRDefault="004A57E3" w:rsidP="0043236E">
      <w:pPr>
        <w:pageBreakBefore/>
        <w:rPr>
          <w:lang w:eastAsia="ja-JP"/>
        </w:rPr>
      </w:pPr>
      <w:r w:rsidRPr="000628CA">
        <w:rPr>
          <w:lang w:eastAsia="ja-JP"/>
        </w:rPr>
        <w:lastRenderedPageBreak/>
        <w:t>The objectives are:</w:t>
      </w:r>
    </w:p>
    <w:p w14:paraId="4EDA5C79" w14:textId="2018D667" w:rsidR="004A57E3" w:rsidRDefault="004A57E3" w:rsidP="004A57E3">
      <w:pPr>
        <w:pStyle w:val="ListBullet"/>
        <w:rPr>
          <w:lang w:eastAsia="ja-JP"/>
        </w:rPr>
      </w:pPr>
      <w:r>
        <w:rPr>
          <w:lang w:eastAsia="ja-JP"/>
        </w:rPr>
        <w:t xml:space="preserve">Vegetation – </w:t>
      </w:r>
      <w:r w:rsidR="00941E13">
        <w:rPr>
          <w:lang w:eastAsia="ja-JP"/>
        </w:rPr>
        <w:t>Maintain the condition, growth and survival of riparian, in channel, anabranch and wetland vegetation.</w:t>
      </w:r>
    </w:p>
    <w:p w14:paraId="50324B82" w14:textId="77777777" w:rsidR="00E86F37" w:rsidRDefault="00941E13" w:rsidP="00941E13">
      <w:pPr>
        <w:pStyle w:val="ListBullet"/>
        <w:rPr>
          <w:lang w:eastAsia="ja-JP"/>
        </w:rPr>
      </w:pPr>
      <w:bookmarkStart w:id="12" w:name="_Toc61430051"/>
      <w:r>
        <w:rPr>
          <w:lang w:eastAsia="ja-JP"/>
        </w:rPr>
        <w:t>Waterbirds – Provide drought refuge for waterbirds and support waterbird habitat.</w:t>
      </w:r>
    </w:p>
    <w:p w14:paraId="08425CDC" w14:textId="6347AFDB" w:rsidR="00941E13" w:rsidRPr="00C64987" w:rsidRDefault="00941E13" w:rsidP="00941E13">
      <w:pPr>
        <w:pStyle w:val="ListBullet"/>
        <w:rPr>
          <w:lang w:eastAsia="ja-JP"/>
        </w:rPr>
      </w:pPr>
      <w:r w:rsidRPr="00C64987">
        <w:rPr>
          <w:lang w:eastAsia="ja-JP"/>
        </w:rPr>
        <w:t>Native fish – Prevent loss of native fish species by supporting opportunities for movement, dispersal, reproduction, and recruitment, and providing in-channel refuge and aquatic habitat.</w:t>
      </w:r>
    </w:p>
    <w:p w14:paraId="74F11BE4" w14:textId="77777777" w:rsidR="00941E13" w:rsidRPr="00C64987" w:rsidRDefault="00941E13" w:rsidP="00941E13">
      <w:pPr>
        <w:pStyle w:val="ListBullet"/>
        <w:rPr>
          <w:lang w:eastAsia="ja-JP"/>
        </w:rPr>
      </w:pPr>
      <w:r w:rsidRPr="00C64987">
        <w:rPr>
          <w:lang w:eastAsia="ja-JP"/>
        </w:rPr>
        <w:t>Other vertebrates and invertebrates – Support opportunities for the reproduction and recruitment of other native aquatic species, including frogs</w:t>
      </w:r>
      <w:r>
        <w:rPr>
          <w:lang w:eastAsia="ja-JP"/>
        </w:rPr>
        <w:t xml:space="preserve"> and turtles.</w:t>
      </w:r>
    </w:p>
    <w:p w14:paraId="60C7EDF7" w14:textId="311E06D4" w:rsidR="00941E13" w:rsidRPr="00C64987" w:rsidRDefault="00941E13" w:rsidP="00941E13">
      <w:pPr>
        <w:pStyle w:val="ListBullet"/>
        <w:rPr>
          <w:lang w:eastAsia="ja-JP"/>
        </w:rPr>
      </w:pPr>
      <w:r>
        <w:rPr>
          <w:lang w:eastAsia="ja-JP"/>
        </w:rPr>
        <w:t xml:space="preserve">Connectivity </w:t>
      </w:r>
      <w:r w:rsidRPr="00C64987">
        <w:rPr>
          <w:lang w:eastAsia="ja-JP"/>
        </w:rPr>
        <w:t>– Support longitudinal connectivity, including with the Lower Namoi and the Barwon River, and lateral connectivity between the river and floodplains.</w:t>
      </w:r>
    </w:p>
    <w:p w14:paraId="71010B8C" w14:textId="77777777" w:rsidR="00941E13" w:rsidRDefault="00941E13" w:rsidP="00941E13">
      <w:pPr>
        <w:pStyle w:val="ListBullet"/>
        <w:rPr>
          <w:lang w:eastAsia="ja-JP"/>
        </w:rPr>
      </w:pPr>
      <w:r>
        <w:rPr>
          <w:lang w:eastAsia="ja-JP"/>
        </w:rPr>
        <w:t xml:space="preserve">Processes/water quality/resilience </w:t>
      </w:r>
      <w:r w:rsidRPr="00C64987">
        <w:rPr>
          <w:lang w:eastAsia="ja-JP"/>
        </w:rPr>
        <w:t>– Support key ecosystem functions and promote productivity and nutrient cycling; maintain water quality in channels and pools; and maintain drought refuge habitat.</w:t>
      </w:r>
    </w:p>
    <w:p w14:paraId="5F762578" w14:textId="77777777" w:rsidR="004A57E3" w:rsidRDefault="004A57E3" w:rsidP="004A57E3">
      <w:pPr>
        <w:pStyle w:val="Heading3"/>
        <w:rPr>
          <w:lang w:eastAsia="ja-JP"/>
        </w:rPr>
      </w:pPr>
      <w:bookmarkStart w:id="13" w:name="_Toc80182715"/>
      <w:r>
        <w:rPr>
          <w:lang w:eastAsia="ja-JP"/>
        </w:rPr>
        <w:t>First Nations environmental watering objectives</w:t>
      </w:r>
      <w:bookmarkEnd w:id="12"/>
      <w:bookmarkEnd w:id="13"/>
    </w:p>
    <w:p w14:paraId="17F1593F" w14:textId="412FC690" w:rsidR="000203D9" w:rsidRPr="000203D9" w:rsidRDefault="000203D9" w:rsidP="000203D9">
      <w:pPr>
        <w:rPr>
          <w:lang w:eastAsia="ja-JP"/>
        </w:rPr>
      </w:pPr>
      <w:bookmarkStart w:id="14" w:name="_Toc61430052"/>
      <w:r w:rsidRPr="000203D9">
        <w:rPr>
          <w:lang w:eastAsia="ja-JP"/>
        </w:rPr>
        <w:t xml:space="preserve">The CEWO is committed to working with First Nations groups to better understand their objectives. The CEWO will use environmental flows to contribute to these objectives where possible and where this is consistent with the Commonwealth Environmental Water Holder’s statutory responsibility of protecting and restoring environmental assets in the Basin (see </w:t>
      </w:r>
      <w:hyperlink r:id="rId24" w:history="1">
        <w:r w:rsidRPr="00143205">
          <w:rPr>
            <w:rStyle w:val="Hyperlink"/>
            <w:lang w:eastAsia="ja-JP"/>
          </w:rPr>
          <w:t>Chapter 2</w:t>
        </w:r>
      </w:hyperlink>
      <w:r w:rsidRPr="000203D9">
        <w:rPr>
          <w:lang w:eastAsia="ja-JP"/>
        </w:rPr>
        <w:t>).</w:t>
      </w:r>
    </w:p>
    <w:p w14:paraId="0245A0FF" w14:textId="77777777" w:rsidR="00BD40DF" w:rsidRDefault="000203D9" w:rsidP="000203D9">
      <w:pPr>
        <w:rPr>
          <w:lang w:eastAsia="ja-JP"/>
        </w:rPr>
      </w:pPr>
      <w:r w:rsidRPr="000203D9">
        <w:rPr>
          <w:lang w:eastAsia="ja-JP"/>
        </w:rPr>
        <w:t>As the next steps, CEWO will develop and implement a work program to work with First Nations groups in the northern Basin. This work program will be developed in collaboration with First Nations groups and will be integral in continuing to build relationships and our capacity with First Nations groups. It will also ensure First Nations groups actively participate in the planning and management of environmental flows.</w:t>
      </w:r>
    </w:p>
    <w:p w14:paraId="2FCF48B7" w14:textId="63C47191" w:rsidR="004A57E3" w:rsidRDefault="004A57E3" w:rsidP="00BD40DF">
      <w:pPr>
        <w:pStyle w:val="Heading3"/>
      </w:pPr>
      <w:bookmarkStart w:id="15" w:name="_Toc80182716"/>
      <w:r>
        <w:t>Recent conditions and seasonal outlook</w:t>
      </w:r>
      <w:bookmarkEnd w:id="14"/>
      <w:bookmarkEnd w:id="15"/>
    </w:p>
    <w:p w14:paraId="3E2555BE" w14:textId="77777777" w:rsidR="004A57E3" w:rsidRDefault="004A57E3" w:rsidP="004A57E3">
      <w:pPr>
        <w:pStyle w:val="Heading4"/>
      </w:pPr>
      <w:r>
        <w:t>Recent conditions and environmental water use</w:t>
      </w:r>
    </w:p>
    <w:p w14:paraId="7615FEED" w14:textId="186A7915" w:rsidR="00651539" w:rsidRDefault="00651539" w:rsidP="00651539">
      <w:r>
        <w:t xml:space="preserve">The Namoi Valley experienced extreme drought conditions between 2017–2020, with lowest on record rainfall and highest on record temperatures. Inflows to storage were extremely low during this time with no releases made from </w:t>
      </w:r>
      <w:proofErr w:type="spellStart"/>
      <w:r>
        <w:t>Keepit</w:t>
      </w:r>
      <w:proofErr w:type="spellEnd"/>
      <w:r>
        <w:t xml:space="preserve"> Dam between December 2018 and March 2020.</w:t>
      </w:r>
      <w:r w:rsidR="003459A1">
        <w:t xml:space="preserve"> No water for the environment was delivered in 2019–20 as drought conditions continued.</w:t>
      </w:r>
    </w:p>
    <w:p w14:paraId="0E9DF48B" w14:textId="0BE1367C" w:rsidR="003459A1" w:rsidRDefault="003459A1" w:rsidP="00651539">
      <w:r>
        <w:t xml:space="preserve">The extreme drought conditions and lack of available water for the environment affected the condition of the Namoi and Peel </w:t>
      </w:r>
      <w:r w:rsidR="00EF3E58">
        <w:t>r</w:t>
      </w:r>
      <w:r>
        <w:t xml:space="preserve">ivers. In the Namoi River, extended cease to flow conditions resulted in the drying of refuge pools, fish </w:t>
      </w:r>
      <w:r w:rsidR="00724304">
        <w:t>deaths</w:t>
      </w:r>
      <w:r>
        <w:t xml:space="preserve"> (including Murray cod, golden </w:t>
      </w:r>
      <w:r w:rsidR="00EF3E58">
        <w:t xml:space="preserve">perch, </w:t>
      </w:r>
      <w:r>
        <w:t>silver perch, and eel tailed catfish) and stressed vegetation. Very little flow occurred in the Peel River, with flows being restricted downstream of Dungowan to help secure town water supply.</w:t>
      </w:r>
    </w:p>
    <w:p w14:paraId="06518BF3" w14:textId="19F4FA10" w:rsidR="00651539" w:rsidRDefault="00651539" w:rsidP="00651539">
      <w:r>
        <w:t xml:space="preserve">Conditions began to improve later in 2019–20 with late summer and autumn rainfall providing much needed water to parts of the Lower Namoi and Peel rivers. </w:t>
      </w:r>
      <w:r w:rsidR="002B09A9">
        <w:t>However</w:t>
      </w:r>
      <w:r>
        <w:t xml:space="preserve">, the recovery of water storages was slow, with low run off from the dry catchment. </w:t>
      </w:r>
      <w:r w:rsidR="002B09A9">
        <w:t>Allocations against G</w:t>
      </w:r>
      <w:r>
        <w:t xml:space="preserve">eneral </w:t>
      </w:r>
      <w:r w:rsidR="002B09A9">
        <w:t>S</w:t>
      </w:r>
      <w:r>
        <w:t xml:space="preserve">ecurity </w:t>
      </w:r>
      <w:r w:rsidR="002B09A9">
        <w:t>entitlements were not received until September 2020 in the Namoi and January 2021 in the Peel</w:t>
      </w:r>
      <w:r w:rsidR="00D001D0">
        <w:t>.</w:t>
      </w:r>
    </w:p>
    <w:p w14:paraId="12F37C86" w14:textId="1408AB72" w:rsidR="002B09A9" w:rsidRDefault="006F1FB2" w:rsidP="00651539">
      <w:r>
        <w:lastRenderedPageBreak/>
        <w:t xml:space="preserve">Autumn rainfall also provided good inflows from tributaries to parts of both the lower Namoi and Peel rivers. However, flows remained low directly downstream of </w:t>
      </w:r>
      <w:proofErr w:type="spellStart"/>
      <w:r>
        <w:t>Keepit</w:t>
      </w:r>
      <w:proofErr w:type="spellEnd"/>
      <w:r>
        <w:t xml:space="preserve"> and Chaffey dams, with inflows being captured by the storages.</w:t>
      </w:r>
    </w:p>
    <w:p w14:paraId="6827838B" w14:textId="64136BFE" w:rsidR="00E86F37" w:rsidRDefault="004E7922" w:rsidP="004E7922">
      <w:r>
        <w:t xml:space="preserve">The summer and autumn rainfall and inflows increased storage levels and water availability. As of 8 </w:t>
      </w:r>
      <w:r w:rsidR="00236FB9">
        <w:t>June</w:t>
      </w:r>
      <w:r>
        <w:t xml:space="preserve"> 2021, </w:t>
      </w:r>
      <w:proofErr w:type="spellStart"/>
      <w:r>
        <w:t>Keepit</w:t>
      </w:r>
      <w:proofErr w:type="spellEnd"/>
      <w:r>
        <w:t xml:space="preserve"> Dam was at 6</w:t>
      </w:r>
      <w:r w:rsidR="00236FB9">
        <w:t>7</w:t>
      </w:r>
      <w:r>
        <w:t xml:space="preserve">.9% </w:t>
      </w:r>
      <w:r w:rsidR="007A47A2">
        <w:t>(</w:t>
      </w:r>
      <w:proofErr w:type="spellStart"/>
      <w:r w:rsidR="007A47A2">
        <w:t>WaterNSW</w:t>
      </w:r>
      <w:proofErr w:type="spellEnd"/>
      <w:r w:rsidR="007A47A2">
        <w:t xml:space="preserve"> 2021d) </w:t>
      </w:r>
      <w:r>
        <w:t>and Chaffey Dam was at 58.</w:t>
      </w:r>
      <w:r w:rsidR="00236FB9">
        <w:t>1</w:t>
      </w:r>
      <w:r>
        <w:t>% (</w:t>
      </w:r>
      <w:proofErr w:type="spellStart"/>
      <w:r w:rsidRPr="008342A9">
        <w:t>WaterNSW</w:t>
      </w:r>
      <w:proofErr w:type="spellEnd"/>
      <w:r w:rsidRPr="008342A9">
        <w:t xml:space="preserve"> 2021</w:t>
      </w:r>
      <w:r w:rsidR="007A47A2" w:rsidRPr="008342A9">
        <w:t>e</w:t>
      </w:r>
      <w:r>
        <w:t xml:space="preserve">). Allocations of General Security entitlements were increased to </w:t>
      </w:r>
      <w:r w:rsidR="006E52A5">
        <w:t>90.5</w:t>
      </w:r>
      <w:r>
        <w:t xml:space="preserve">% in the Lower Namoi, and to </w:t>
      </w:r>
      <w:r w:rsidR="00FE4B49">
        <w:t>84</w:t>
      </w:r>
      <w:r>
        <w:t xml:space="preserve">% in the Peel River on 7 </w:t>
      </w:r>
      <w:r w:rsidR="006E52A5">
        <w:t xml:space="preserve">June </w:t>
      </w:r>
      <w:r>
        <w:t xml:space="preserve">and </w:t>
      </w:r>
      <w:r w:rsidR="00FE4B49">
        <w:t>9 June</w:t>
      </w:r>
      <w:r>
        <w:t xml:space="preserve"> 2021, respectively (NSW DPIE – Water 2021</w:t>
      </w:r>
      <w:r w:rsidR="00B514E7">
        <w:t>a and 2021b</w:t>
      </w:r>
      <w:r>
        <w:t>).</w:t>
      </w:r>
    </w:p>
    <w:p w14:paraId="75412931" w14:textId="7F409E8E" w:rsidR="00E86F37" w:rsidRDefault="006F1FB2" w:rsidP="00651539">
      <w:r>
        <w:t>While no Commonwealth water for the environment was delivered in the Namoi River in 2020–</w:t>
      </w:r>
      <w:r w:rsidR="006F43FF">
        <w:t> </w:t>
      </w:r>
      <w:r>
        <w:t>21, a sm</w:t>
      </w:r>
      <w:r w:rsidRPr="004757E8">
        <w:t xml:space="preserve">all volume (395 ML) was delivered in the Peel River in autumn, in combination with 1,170 ML of the NSW Environmental Contingency Allowance. This water contributed to a small baseflow </w:t>
      </w:r>
      <w:r w:rsidR="00724304" w:rsidRPr="004757E8">
        <w:t xml:space="preserve">downstream of Chaffey Dam </w:t>
      </w:r>
      <w:r w:rsidRPr="004757E8">
        <w:t>to</w:t>
      </w:r>
      <w:r>
        <w:t xml:space="preserve"> improve water quality, food and habitat availability, to support native fish and platypus.</w:t>
      </w:r>
    </w:p>
    <w:p w14:paraId="44406957" w14:textId="4807FB51" w:rsidR="00651539" w:rsidRDefault="00651539" w:rsidP="004A57E3">
      <w:r>
        <w:t xml:space="preserve">Learn more about previous </w:t>
      </w:r>
      <w:hyperlink r:id="rId25" w:history="1">
        <w:r w:rsidRPr="00C52A47">
          <w:rPr>
            <w:rStyle w:val="Hyperlink"/>
          </w:rPr>
          <w:t>Commonwealth environmental water use in the Namoi Valley</w:t>
        </w:r>
      </w:hyperlink>
      <w:r>
        <w:t>.</w:t>
      </w:r>
    </w:p>
    <w:p w14:paraId="394AFBB7" w14:textId="5DB2FA1E" w:rsidR="00695E4E" w:rsidRDefault="004A57E3" w:rsidP="00695E4E">
      <w:pPr>
        <w:pStyle w:val="Heading4"/>
      </w:pPr>
      <w:r>
        <w:t>Seasonal outlook</w:t>
      </w:r>
    </w:p>
    <w:p w14:paraId="7C5CB9F9" w14:textId="0814D6A9" w:rsidR="00E86F37" w:rsidRDefault="00651539" w:rsidP="00651539">
      <w:r w:rsidRPr="000D79E8">
        <w:t xml:space="preserve">The La </w:t>
      </w:r>
      <w:proofErr w:type="spellStart"/>
      <w:r w:rsidRPr="000D79E8">
        <w:t>Niña</w:t>
      </w:r>
      <w:proofErr w:type="spellEnd"/>
      <w:r w:rsidRPr="000D79E8">
        <w:t xml:space="preserve"> </w:t>
      </w:r>
      <w:r w:rsidR="00884859">
        <w:t>climate pattern</w:t>
      </w:r>
      <w:r w:rsidRPr="000D79E8">
        <w:t xml:space="preserve"> that was bringing more rainfall has now ended</w:t>
      </w:r>
      <w:r w:rsidR="00884859">
        <w:t>.</w:t>
      </w:r>
      <w:r w:rsidRPr="000D79E8">
        <w:t xml:space="preserve"> </w:t>
      </w:r>
      <w:r w:rsidR="00884859">
        <w:t>H</w:t>
      </w:r>
      <w:r w:rsidR="004E2DAC">
        <w:t xml:space="preserve">owever, other climate drivers may provide conditions over coming months that are conducive to </w:t>
      </w:r>
      <w:r w:rsidR="0079193B">
        <w:t xml:space="preserve">above average </w:t>
      </w:r>
      <w:r w:rsidR="004E2DAC">
        <w:t>rainfall</w:t>
      </w:r>
      <w:r w:rsidRPr="000D79E8">
        <w:t xml:space="preserve">. According to the Bureau of Meteorology outlook, the forecast is for </w:t>
      </w:r>
      <w:r w:rsidR="004E2DAC">
        <w:t xml:space="preserve">above </w:t>
      </w:r>
      <w:r w:rsidRPr="000D79E8">
        <w:t xml:space="preserve">average rainfall between </w:t>
      </w:r>
      <w:r w:rsidR="004E2DAC">
        <w:t>June</w:t>
      </w:r>
      <w:r>
        <w:t xml:space="preserve"> </w:t>
      </w:r>
      <w:r w:rsidRPr="000D79E8">
        <w:t xml:space="preserve">and </w:t>
      </w:r>
      <w:r w:rsidR="004E2DAC">
        <w:t>August, and between July and September</w:t>
      </w:r>
      <w:r w:rsidRPr="000D79E8">
        <w:t xml:space="preserve"> across the </w:t>
      </w:r>
      <w:r>
        <w:t>Namoi</w:t>
      </w:r>
      <w:r w:rsidRPr="000D79E8">
        <w:t xml:space="preserve"> Valley (</w:t>
      </w:r>
      <w:r w:rsidRPr="00EF5BAA">
        <w:t>BoM 2021a</w:t>
      </w:r>
      <w:r w:rsidRPr="000D79E8">
        <w:t xml:space="preserve">). While this forecast indicates that the recent increase in rainfall may </w:t>
      </w:r>
      <w:r w:rsidR="004E2DAC">
        <w:t>continue over winter,</w:t>
      </w:r>
      <w:r w:rsidRPr="000D79E8">
        <w:t xml:space="preserve"> conditions can</w:t>
      </w:r>
      <w:r w:rsidR="004E2DAC">
        <w:t xml:space="preserve"> change quickly</w:t>
      </w:r>
      <w:r w:rsidRPr="000D79E8">
        <w:t xml:space="preserve"> in the northern Basin.</w:t>
      </w:r>
    </w:p>
    <w:p w14:paraId="038DAF98" w14:textId="3B6E0409" w:rsidR="00651539" w:rsidRPr="00695E4E" w:rsidRDefault="00651539" w:rsidP="00651539">
      <w:r w:rsidRPr="000D79E8">
        <w:t xml:space="preserve">Maximum temperatures are forecast to be </w:t>
      </w:r>
      <w:r>
        <w:t xml:space="preserve">average </w:t>
      </w:r>
      <w:r w:rsidRPr="000D79E8">
        <w:t xml:space="preserve">between </w:t>
      </w:r>
      <w:r w:rsidR="004E2DAC">
        <w:t xml:space="preserve">June and August, and </w:t>
      </w:r>
      <w:r w:rsidR="00884859">
        <w:t xml:space="preserve">between </w:t>
      </w:r>
      <w:r w:rsidR="004E2DAC">
        <w:t>July and September</w:t>
      </w:r>
      <w:r w:rsidRPr="000D79E8">
        <w:t xml:space="preserve"> </w:t>
      </w:r>
      <w:r w:rsidRPr="00EF5BAA">
        <w:t>(BoM 2021b</w:t>
      </w:r>
      <w:r w:rsidRPr="000D79E8">
        <w:t>)</w:t>
      </w:r>
      <w:r>
        <w:t>.</w:t>
      </w:r>
    </w:p>
    <w:p w14:paraId="49E7A6A8" w14:textId="5CC7E3D4" w:rsidR="004A57E3" w:rsidRDefault="004A57E3" w:rsidP="004A57E3">
      <w:pPr>
        <w:pStyle w:val="Heading4"/>
      </w:pPr>
      <w:bookmarkStart w:id="16" w:name="_Hlk73696916"/>
      <w:r>
        <w:t>Water availability</w:t>
      </w:r>
    </w:p>
    <w:p w14:paraId="1F6F1911" w14:textId="74BB49D1" w:rsidR="001662AC" w:rsidRPr="00740CE9" w:rsidRDefault="001662AC" w:rsidP="001662AC">
      <w:r w:rsidRPr="006F2C87">
        <w:t xml:space="preserve">Commonwealth environmental water </w:t>
      </w:r>
      <w:r>
        <w:t xml:space="preserve">in the Namoi Valley </w:t>
      </w:r>
      <w:r w:rsidRPr="006F2C87">
        <w:t xml:space="preserve">is managed </w:t>
      </w:r>
      <w:r>
        <w:t xml:space="preserve">in conjunction with other </w:t>
      </w:r>
      <w:r w:rsidRPr="006F2C87">
        <w:t xml:space="preserve">planned environmental water </w:t>
      </w:r>
      <w:r>
        <w:t xml:space="preserve">in the Peel </w:t>
      </w:r>
      <w:r w:rsidRPr="006F2C87">
        <w:t>managed by NSW. Other flows such as tributary flows, consumptive water</w:t>
      </w:r>
      <w:r>
        <w:t xml:space="preserve">, planned environmental water </w:t>
      </w:r>
      <w:r w:rsidRPr="006F2C87">
        <w:t xml:space="preserve">and other water orders may also support environmental demands in the </w:t>
      </w:r>
      <w:r>
        <w:t xml:space="preserve">Namoi </w:t>
      </w:r>
      <w:r w:rsidRPr="006F2C87">
        <w:t>Valley.</w:t>
      </w:r>
    </w:p>
    <w:p w14:paraId="39C5C16A" w14:textId="2CDBE028" w:rsidR="00E86F37" w:rsidRDefault="00DF70D3" w:rsidP="00DF70D3">
      <w:r>
        <w:t xml:space="preserve">The </w:t>
      </w:r>
      <w:r w:rsidR="008C47BC">
        <w:t xml:space="preserve">Commonwealth holds 13.5 gigalitres of general security entitlements in the Lower Namoi. With the current allocations, the </w:t>
      </w:r>
      <w:r>
        <w:t>volume of Commonwealth water for the environment carried over in</w:t>
      </w:r>
      <w:r w:rsidR="008B4094">
        <w:t>to 2021–22 in</w:t>
      </w:r>
      <w:r>
        <w:t xml:space="preserve"> the </w:t>
      </w:r>
      <w:r w:rsidR="008B4094">
        <w:t xml:space="preserve">Lower </w:t>
      </w:r>
      <w:r w:rsidRPr="00A231A8">
        <w:t xml:space="preserve">Namoi is </w:t>
      </w:r>
      <w:r w:rsidR="00C20780" w:rsidRPr="00A231A8">
        <w:t xml:space="preserve">approximately </w:t>
      </w:r>
      <w:r w:rsidR="008C47BC" w:rsidRPr="00A231A8">
        <w:t>12.</w:t>
      </w:r>
      <w:r w:rsidR="006E52A5" w:rsidRPr="00A231A8">
        <w:t>9</w:t>
      </w:r>
      <w:r w:rsidRPr="00A231A8">
        <w:t xml:space="preserve"> gigalitres.</w:t>
      </w:r>
    </w:p>
    <w:p w14:paraId="525DE341" w14:textId="198C3DBC" w:rsidR="00DF70D3" w:rsidRDefault="008C47BC" w:rsidP="00DF70D3">
      <w:r>
        <w:t>The Commonwealth holds 1</w:t>
      </w:r>
      <w:r w:rsidR="00884859">
        <w:t>.26</w:t>
      </w:r>
      <w:r>
        <w:t xml:space="preserve"> </w:t>
      </w:r>
      <w:r w:rsidR="00884859">
        <w:t>gigalitres</w:t>
      </w:r>
      <w:r>
        <w:t xml:space="preserve"> of entitlements in the Peel River</w:t>
      </w:r>
      <w:r w:rsidR="00D616D7">
        <w:t>.</w:t>
      </w:r>
      <w:r w:rsidR="001662AC">
        <w:t xml:space="preserve"> NSW manages 5 gigalitres of Environmental Contingency Allowance in the Peel River</w:t>
      </w:r>
      <w:r>
        <w:t>. However, c</w:t>
      </w:r>
      <w:r w:rsidR="008B4094">
        <w:t xml:space="preserve">arryover is not available in the Peel River, so </w:t>
      </w:r>
      <w:r>
        <w:t xml:space="preserve">the availability of water for the environment in 2021–22 will be dependent on the announcement of new allocations </w:t>
      </w:r>
      <w:r w:rsidR="00B078B9">
        <w:t>from</w:t>
      </w:r>
      <w:r>
        <w:t xml:space="preserve"> 1 July 2021.</w:t>
      </w:r>
    </w:p>
    <w:p w14:paraId="147C3ED5" w14:textId="50C98E3A" w:rsidR="008B4094" w:rsidRPr="00695E4E" w:rsidRDefault="00DF70D3" w:rsidP="00695E4E">
      <w:r>
        <w:t xml:space="preserve">Based on the expected available volume of water held by the Commonwealth and other water holders, as well as recent and </w:t>
      </w:r>
      <w:r w:rsidRPr="00B078B9">
        <w:t xml:space="preserve">forecast catchment conditions, it is expected that the overall resource </w:t>
      </w:r>
      <w:r w:rsidRPr="00A96A75">
        <w:t xml:space="preserve">availability will be </w:t>
      </w:r>
      <w:r w:rsidR="00884859" w:rsidRPr="00A96A75">
        <w:t xml:space="preserve">moderate </w:t>
      </w:r>
      <w:r w:rsidRPr="00A96A75">
        <w:t xml:space="preserve">to </w:t>
      </w:r>
      <w:r w:rsidR="00B078B9" w:rsidRPr="00A96A75">
        <w:t>high</w:t>
      </w:r>
      <w:r w:rsidRPr="00A96A75">
        <w:t xml:space="preserve"> in 2021–22</w:t>
      </w:r>
      <w:bookmarkStart w:id="17" w:name="_Hlk73624415"/>
      <w:r w:rsidR="001662AC" w:rsidRPr="00A96A75">
        <w:t>. Forecast allocation of regulated (surface water) Commonwealth environmental water in 2021–22 under different water availability scenarios is provided in</w:t>
      </w:r>
      <w:r w:rsidR="000F237F">
        <w:t xml:space="preserve"> table </w:t>
      </w:r>
      <w:r w:rsidR="00276106">
        <w:t>4</w:t>
      </w:r>
      <w:r w:rsidR="000F237F">
        <w:t xml:space="preserve"> of</w:t>
      </w:r>
      <w:r w:rsidR="001662AC" w:rsidRPr="00A96A75">
        <w:t xml:space="preserve"> </w:t>
      </w:r>
      <w:hyperlink r:id="rId26" w:history="1">
        <w:r w:rsidR="000F237F">
          <w:rPr>
            <w:rStyle w:val="Hyperlink"/>
          </w:rPr>
          <w:t>Chapter 2</w:t>
        </w:r>
      </w:hyperlink>
      <w:r w:rsidR="001662AC" w:rsidRPr="00A96A75">
        <w:t>.</w:t>
      </w:r>
      <w:bookmarkEnd w:id="17"/>
    </w:p>
    <w:bookmarkEnd w:id="16"/>
    <w:p w14:paraId="34F5EED9" w14:textId="77777777" w:rsidR="004A57E3" w:rsidRDefault="004A57E3" w:rsidP="004A57E3">
      <w:pPr>
        <w:pStyle w:val="Heading4"/>
      </w:pPr>
      <w:r>
        <w:lastRenderedPageBreak/>
        <w:t>Environmental demands</w:t>
      </w:r>
    </w:p>
    <w:p w14:paraId="0E405ED5" w14:textId="45E4A030" w:rsidR="00DF70D3" w:rsidRDefault="00884859" w:rsidP="00DF70D3">
      <w:pPr>
        <w:sectPr w:rsidR="00DF70D3">
          <w:pgSz w:w="11906" w:h="16838"/>
          <w:pgMar w:top="1418" w:right="1418" w:bottom="1418" w:left="1418" w:header="567" w:footer="283" w:gutter="0"/>
          <w:pgNumType w:start="1"/>
          <w:cols w:space="708"/>
          <w:docGrid w:linePitch="360"/>
        </w:sectPr>
      </w:pPr>
      <w:bookmarkStart w:id="18" w:name="_Ref61429502"/>
      <w:bookmarkStart w:id="19" w:name="_Ref61364737"/>
      <w:bookmarkStart w:id="20" w:name="_Toc61429621"/>
      <w:bookmarkStart w:id="21" w:name="_Hlk62588152"/>
      <w:r>
        <w:t>T</w:t>
      </w:r>
      <w:r w:rsidR="00DF70D3">
        <w:t xml:space="preserve">he environmental water demands for assets in the </w:t>
      </w:r>
      <w:r w:rsidR="00DF70D3" w:rsidRPr="00C64987">
        <w:t>Namoi Valley Catchment</w:t>
      </w:r>
      <w:r w:rsidR="00DF70D3">
        <w:t xml:space="preserve"> in 2021–22</w:t>
      </w:r>
      <w:r>
        <w:t xml:space="preserve"> </w:t>
      </w:r>
      <w:proofErr w:type="gramStart"/>
      <w:r>
        <w:t>are</w:t>
      </w:r>
      <w:proofErr w:type="gramEnd"/>
      <w:r>
        <w:t xml:space="preserve"> shown in</w:t>
      </w:r>
      <w:r w:rsidR="00AE0256">
        <w:t xml:space="preserve"> </w:t>
      </w:r>
      <w:r w:rsidR="00AE0256">
        <w:fldChar w:fldCharType="begin"/>
      </w:r>
      <w:r w:rsidR="00AE0256">
        <w:instrText xml:space="preserve"> REF _Ref80121631 \h </w:instrText>
      </w:r>
      <w:r w:rsidR="00AE0256">
        <w:fldChar w:fldCharType="separate"/>
      </w:r>
      <w:r w:rsidR="009E1013">
        <w:t>Table NV</w:t>
      </w:r>
      <w:r w:rsidR="009E1013">
        <w:rPr>
          <w:noProof/>
        </w:rPr>
        <w:t>1</w:t>
      </w:r>
      <w:r w:rsidR="00AE0256">
        <w:fldChar w:fldCharType="end"/>
      </w:r>
      <w:r w:rsidR="00DF70D3">
        <w:t xml:space="preserve">. </w:t>
      </w:r>
      <w:r w:rsidR="00DF70D3" w:rsidRPr="00CC5503">
        <w:t xml:space="preserve">The capacity to contribute to these environmental demands is contingent on </w:t>
      </w:r>
      <w:r w:rsidR="00DF70D3">
        <w:t>water availability and conditions</w:t>
      </w:r>
      <w:r w:rsidR="00633381">
        <w:t xml:space="preserve"> </w:t>
      </w:r>
      <w:r w:rsidR="00DF70D3">
        <w:t xml:space="preserve">in the catchment throughout the year. </w:t>
      </w:r>
    </w:p>
    <w:p w14:paraId="37DC5C0F" w14:textId="4FDD6A40" w:rsidR="00196460" w:rsidRDefault="00AE0256" w:rsidP="00AE0256">
      <w:pPr>
        <w:pStyle w:val="Caption"/>
      </w:pPr>
      <w:bookmarkStart w:id="22" w:name="_Ref80121631"/>
      <w:bookmarkStart w:id="23" w:name="_Toc70406935"/>
      <w:bookmarkStart w:id="24" w:name="_Toc80121640"/>
      <w:bookmarkEnd w:id="18"/>
      <w:bookmarkEnd w:id="19"/>
      <w:bookmarkEnd w:id="20"/>
      <w:r>
        <w:lastRenderedPageBreak/>
        <w:t>Table NV</w:t>
      </w:r>
      <w:fldSimple w:instr=" SEQ Table_NV \* ARABIC ">
        <w:r w:rsidR="009E1013">
          <w:rPr>
            <w:noProof/>
          </w:rPr>
          <w:t>1</w:t>
        </w:r>
      </w:fldSimple>
      <w:bookmarkEnd w:id="22"/>
      <w:r>
        <w:t xml:space="preserve"> </w:t>
      </w:r>
      <w:r w:rsidR="00196460" w:rsidRPr="00CC5503">
        <w:t>Environmental demands</w:t>
      </w:r>
      <w:r w:rsidR="009B44CC">
        <w:t xml:space="preserve"> and </w:t>
      </w:r>
      <w:r w:rsidR="00196460" w:rsidRPr="00CC5503">
        <w:t>watering priorities</w:t>
      </w:r>
      <w:r w:rsidR="009B44CC">
        <w:t xml:space="preserve">, </w:t>
      </w:r>
      <w:r w:rsidR="00196460" w:rsidRPr="00CC5503">
        <w:t>2021–22</w:t>
      </w:r>
      <w:r w:rsidR="009B44CC">
        <w:t>,</w:t>
      </w:r>
      <w:r w:rsidR="00196460" w:rsidRPr="00CC5503">
        <w:t xml:space="preserve"> and outlook for coming year, Namoi Valley</w:t>
      </w:r>
      <w:bookmarkEnd w:id="23"/>
      <w:bookmarkEnd w:id="24"/>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916"/>
        <w:gridCol w:w="2690"/>
        <w:gridCol w:w="3620"/>
        <w:gridCol w:w="2703"/>
        <w:gridCol w:w="4433"/>
        <w:gridCol w:w="1915"/>
        <w:gridCol w:w="2988"/>
        <w:gridCol w:w="2103"/>
      </w:tblGrid>
      <w:tr w:rsidR="007C058B" w:rsidRPr="00A15C58" w14:paraId="316719ED" w14:textId="77777777" w:rsidTr="006F00E3">
        <w:trPr>
          <w:cantSplit/>
          <w:tblHeader/>
        </w:trPr>
        <w:tc>
          <w:tcPr>
            <w:tcW w:w="428" w:type="pct"/>
            <w:vMerge w:val="restart"/>
            <w:shd w:val="clear" w:color="auto" w:fill="FFFFFF" w:themeFill="background1"/>
            <w:vAlign w:val="center"/>
            <w:hideMark/>
          </w:tcPr>
          <w:p w14:paraId="115671D7" w14:textId="77777777" w:rsidR="007C058B" w:rsidRPr="00A15C58" w:rsidRDefault="007C058B" w:rsidP="007B4A27">
            <w:pPr>
              <w:pStyle w:val="TableHeading"/>
            </w:pPr>
            <w:bookmarkStart w:id="25" w:name="Table_NV1"/>
            <w:bookmarkEnd w:id="25"/>
            <w:r w:rsidRPr="00A15C58">
              <w:t>Environmental assets</w:t>
            </w:r>
          </w:p>
        </w:tc>
        <w:tc>
          <w:tcPr>
            <w:tcW w:w="601" w:type="pct"/>
            <w:vMerge w:val="restart"/>
            <w:shd w:val="clear" w:color="auto" w:fill="FFFFFF" w:themeFill="background1"/>
            <w:vAlign w:val="center"/>
          </w:tcPr>
          <w:p w14:paraId="3C5A0312" w14:textId="77777777" w:rsidR="007C058B" w:rsidRPr="00A15C58" w:rsidRDefault="007C058B" w:rsidP="007B4A27">
            <w:pPr>
              <w:pStyle w:val="TableHeading"/>
            </w:pPr>
            <w:r w:rsidRPr="00A15C58">
              <w:t>Target values</w:t>
            </w:r>
          </w:p>
        </w:tc>
        <w:tc>
          <w:tcPr>
            <w:tcW w:w="1413" w:type="pct"/>
            <w:gridSpan w:val="2"/>
            <w:shd w:val="clear" w:color="auto" w:fill="FFFFFF" w:themeFill="background1"/>
            <w:hideMark/>
          </w:tcPr>
          <w:p w14:paraId="6434ABB1" w14:textId="77777777" w:rsidR="007C058B" w:rsidRPr="00A15C58" w:rsidRDefault="007C058B" w:rsidP="007B4A27">
            <w:pPr>
              <w:pStyle w:val="TableHeading"/>
            </w:pPr>
            <w:r w:rsidRPr="00A15C58">
              <w:t>Indicative demand (for all sources of water in the system)</w:t>
            </w:r>
          </w:p>
        </w:tc>
        <w:tc>
          <w:tcPr>
            <w:tcW w:w="991" w:type="pct"/>
            <w:vMerge w:val="restart"/>
            <w:shd w:val="clear" w:color="auto" w:fill="FFFFFF" w:themeFill="background1"/>
            <w:vAlign w:val="center"/>
            <w:hideMark/>
          </w:tcPr>
          <w:p w14:paraId="53ABA38E" w14:textId="77777777" w:rsidR="007C058B" w:rsidRPr="00A15C58" w:rsidRDefault="007C058B" w:rsidP="007B4A27">
            <w:pPr>
              <w:pStyle w:val="TableHeading"/>
            </w:pPr>
            <w:r w:rsidRPr="00A15C58">
              <w:t>Watering history</w:t>
            </w:r>
            <w:r>
              <w:t xml:space="preserve"> </w:t>
            </w:r>
            <w:r w:rsidRPr="00A15C58">
              <w:t>(from all sources of water)</w:t>
            </w:r>
          </w:p>
        </w:tc>
        <w:tc>
          <w:tcPr>
            <w:tcW w:w="1096" w:type="pct"/>
            <w:gridSpan w:val="2"/>
            <w:shd w:val="clear" w:color="auto" w:fill="FFFFFF" w:themeFill="background1"/>
            <w:hideMark/>
          </w:tcPr>
          <w:p w14:paraId="7AAE5AE5" w14:textId="77777777" w:rsidR="007C058B" w:rsidRPr="00A15C58" w:rsidRDefault="007C058B" w:rsidP="007B4A27">
            <w:pPr>
              <w:pStyle w:val="TableHeading"/>
            </w:pPr>
            <w:r w:rsidRPr="00A15C58">
              <w:t>202</w:t>
            </w:r>
            <w:r>
              <w:t>1</w:t>
            </w:r>
            <w:r w:rsidRPr="00A15C58">
              <w:t>–2</w:t>
            </w:r>
            <w:r>
              <w:t>2</w:t>
            </w:r>
          </w:p>
        </w:tc>
        <w:tc>
          <w:tcPr>
            <w:tcW w:w="470" w:type="pct"/>
            <w:shd w:val="clear" w:color="auto" w:fill="FFFFFF" w:themeFill="background1"/>
            <w:vAlign w:val="center"/>
            <w:hideMark/>
          </w:tcPr>
          <w:p w14:paraId="0DE1FB01" w14:textId="77777777" w:rsidR="007C058B" w:rsidRPr="00A15C58" w:rsidRDefault="007C058B" w:rsidP="007B4A27">
            <w:pPr>
              <w:pStyle w:val="TableHeading"/>
            </w:pPr>
            <w:r w:rsidRPr="00994137">
              <w:t>Implications for future demands</w:t>
            </w:r>
          </w:p>
        </w:tc>
      </w:tr>
      <w:tr w:rsidR="007C058B" w:rsidRPr="00A15C58" w14:paraId="52850A74" w14:textId="77777777" w:rsidTr="006F00E3">
        <w:trPr>
          <w:cantSplit/>
          <w:tblHeader/>
        </w:trPr>
        <w:tc>
          <w:tcPr>
            <w:tcW w:w="428" w:type="pct"/>
            <w:vMerge/>
            <w:shd w:val="clear" w:color="auto" w:fill="FFFFFF" w:themeFill="background1"/>
            <w:vAlign w:val="center"/>
            <w:hideMark/>
          </w:tcPr>
          <w:p w14:paraId="5B5A544A" w14:textId="77777777" w:rsidR="007C058B" w:rsidRPr="00A15C58" w:rsidRDefault="007C058B" w:rsidP="007B4A27">
            <w:pPr>
              <w:pStyle w:val="TableHeading"/>
            </w:pPr>
          </w:p>
        </w:tc>
        <w:tc>
          <w:tcPr>
            <w:tcW w:w="601" w:type="pct"/>
            <w:vMerge/>
            <w:shd w:val="clear" w:color="auto" w:fill="FFFFFF" w:themeFill="background1"/>
            <w:vAlign w:val="center"/>
          </w:tcPr>
          <w:p w14:paraId="336087C1" w14:textId="77777777" w:rsidR="007C058B" w:rsidRPr="00A15C58" w:rsidRDefault="007C058B" w:rsidP="007B4A27">
            <w:pPr>
              <w:pStyle w:val="TableHeading"/>
            </w:pPr>
          </w:p>
        </w:tc>
        <w:tc>
          <w:tcPr>
            <w:tcW w:w="809" w:type="pct"/>
            <w:shd w:val="clear" w:color="auto" w:fill="FFFFFF" w:themeFill="background1"/>
            <w:hideMark/>
          </w:tcPr>
          <w:p w14:paraId="1944CE08" w14:textId="77777777" w:rsidR="007C058B" w:rsidRPr="00A15C58" w:rsidRDefault="007C058B" w:rsidP="007B4A27">
            <w:pPr>
              <w:pStyle w:val="TableHeading"/>
            </w:pPr>
            <w:r w:rsidRPr="00A15C58">
              <w:t>Flow/volume</w:t>
            </w:r>
          </w:p>
        </w:tc>
        <w:tc>
          <w:tcPr>
            <w:tcW w:w="604" w:type="pct"/>
            <w:shd w:val="clear" w:color="auto" w:fill="FFFFFF" w:themeFill="background1"/>
            <w:hideMark/>
          </w:tcPr>
          <w:p w14:paraId="7FA0D75A" w14:textId="77777777" w:rsidR="007C058B" w:rsidRPr="00A15C58" w:rsidRDefault="007C058B" w:rsidP="007B4A27">
            <w:pPr>
              <w:pStyle w:val="TableHeading"/>
            </w:pPr>
            <w:r w:rsidRPr="00A15C58">
              <w:t>Required frequency (maximum dry interval)</w:t>
            </w:r>
          </w:p>
        </w:tc>
        <w:tc>
          <w:tcPr>
            <w:tcW w:w="991" w:type="pct"/>
            <w:vMerge/>
            <w:shd w:val="clear" w:color="auto" w:fill="FFFFFF" w:themeFill="background1"/>
            <w:hideMark/>
          </w:tcPr>
          <w:p w14:paraId="58729EB7" w14:textId="77777777" w:rsidR="007C058B" w:rsidRPr="00A15C58" w:rsidRDefault="007C058B" w:rsidP="007B4A27">
            <w:pPr>
              <w:pStyle w:val="TableHeading"/>
            </w:pPr>
          </w:p>
        </w:tc>
        <w:tc>
          <w:tcPr>
            <w:tcW w:w="428" w:type="pct"/>
            <w:shd w:val="clear" w:color="auto" w:fill="FFFFFF" w:themeFill="background1"/>
            <w:hideMark/>
          </w:tcPr>
          <w:p w14:paraId="403FB89C" w14:textId="77777777" w:rsidR="007C058B" w:rsidRPr="00A15C58" w:rsidRDefault="007C058B" w:rsidP="007B4A27">
            <w:pPr>
              <w:pStyle w:val="TableHeading"/>
            </w:pPr>
            <w:r w:rsidRPr="00A15C58">
              <w:t>Environmental demands for water (all sources)</w:t>
            </w:r>
          </w:p>
        </w:tc>
        <w:tc>
          <w:tcPr>
            <w:tcW w:w="668" w:type="pct"/>
            <w:shd w:val="clear" w:color="auto" w:fill="FFFFFF" w:themeFill="background1"/>
            <w:hideMark/>
          </w:tcPr>
          <w:p w14:paraId="679A0240" w14:textId="77777777" w:rsidR="007C058B" w:rsidRPr="00A15C58" w:rsidRDefault="007C058B" w:rsidP="007B4A27">
            <w:pPr>
              <w:pStyle w:val="TableHeading"/>
            </w:pPr>
            <w:r w:rsidRPr="00A15C58">
              <w:t>Potential Commonwealth environmental water contribution?</w:t>
            </w:r>
          </w:p>
        </w:tc>
        <w:tc>
          <w:tcPr>
            <w:tcW w:w="470" w:type="pct"/>
            <w:shd w:val="clear" w:color="auto" w:fill="FFFFFF" w:themeFill="background1"/>
            <w:vAlign w:val="center"/>
            <w:hideMark/>
          </w:tcPr>
          <w:p w14:paraId="1A553954" w14:textId="77777777" w:rsidR="007C058B" w:rsidRPr="00A15C58" w:rsidRDefault="007C058B" w:rsidP="007B4A27">
            <w:pPr>
              <w:pStyle w:val="TableHeading"/>
            </w:pPr>
            <w:r w:rsidRPr="00994137">
              <w:t>Likely urgency of demand in 202</w:t>
            </w:r>
            <w:r>
              <w:t>2</w:t>
            </w:r>
            <w:r w:rsidRPr="00994137">
              <w:t>–2</w:t>
            </w:r>
            <w:r>
              <w:t>3</w:t>
            </w:r>
            <w:r w:rsidRPr="00994137">
              <w:t xml:space="preserve"> if watering occurred as planned in 202</w:t>
            </w:r>
            <w:r>
              <w:t>1</w:t>
            </w:r>
            <w:r w:rsidRPr="00994137">
              <w:t>–2</w:t>
            </w:r>
            <w:r>
              <w:t>2</w:t>
            </w:r>
          </w:p>
        </w:tc>
      </w:tr>
      <w:tr w:rsidR="00DE056C" w:rsidRPr="00252C28" w14:paraId="7ABC2FA0" w14:textId="77777777" w:rsidTr="006F00E3">
        <w:tc>
          <w:tcPr>
            <w:tcW w:w="428" w:type="pct"/>
            <w:vMerge w:val="restart"/>
            <w:shd w:val="clear" w:color="auto" w:fill="auto"/>
          </w:tcPr>
          <w:p w14:paraId="0F8AE52B" w14:textId="3D74E02F" w:rsidR="00DE056C" w:rsidRDefault="00DE056C" w:rsidP="007C058B">
            <w:pPr>
              <w:pStyle w:val="TableText"/>
              <w:rPr>
                <w:rStyle w:val="Strong"/>
              </w:rPr>
            </w:pPr>
            <w:r>
              <w:rPr>
                <w:rStyle w:val="Strong"/>
              </w:rPr>
              <w:t xml:space="preserve">Lower Namoi River channel: d/s </w:t>
            </w:r>
            <w:proofErr w:type="spellStart"/>
            <w:r>
              <w:rPr>
                <w:rStyle w:val="Strong"/>
              </w:rPr>
              <w:t>Keepit</w:t>
            </w:r>
            <w:proofErr w:type="spellEnd"/>
            <w:r>
              <w:rPr>
                <w:rStyle w:val="Strong"/>
              </w:rPr>
              <w:t xml:space="preserve"> Dam to Boggabri, Boggabri to </w:t>
            </w:r>
            <w:proofErr w:type="spellStart"/>
            <w:r>
              <w:rPr>
                <w:rStyle w:val="Strong"/>
              </w:rPr>
              <w:t>Mollee</w:t>
            </w:r>
            <w:proofErr w:type="spellEnd"/>
            <w:r>
              <w:rPr>
                <w:rStyle w:val="Strong"/>
              </w:rPr>
              <w:t xml:space="preserve">, </w:t>
            </w:r>
            <w:proofErr w:type="spellStart"/>
            <w:r>
              <w:rPr>
                <w:rStyle w:val="Strong"/>
              </w:rPr>
              <w:t>Mollee</w:t>
            </w:r>
            <w:proofErr w:type="spellEnd"/>
            <w:r>
              <w:rPr>
                <w:rStyle w:val="Strong"/>
              </w:rPr>
              <w:t xml:space="preserve"> to </w:t>
            </w:r>
            <w:proofErr w:type="spellStart"/>
            <w:r>
              <w:rPr>
                <w:rStyle w:val="Strong"/>
              </w:rPr>
              <w:t>Bugilbone</w:t>
            </w:r>
            <w:proofErr w:type="spellEnd"/>
            <w:r>
              <w:rPr>
                <w:rStyle w:val="Strong"/>
              </w:rPr>
              <w:t xml:space="preserve">, </w:t>
            </w:r>
            <w:proofErr w:type="spellStart"/>
            <w:r>
              <w:rPr>
                <w:rStyle w:val="Strong"/>
              </w:rPr>
              <w:t>Bugilbone</w:t>
            </w:r>
            <w:proofErr w:type="spellEnd"/>
            <w:r>
              <w:rPr>
                <w:rStyle w:val="Strong"/>
              </w:rPr>
              <w:t xml:space="preserve"> to Walgett</w:t>
            </w:r>
          </w:p>
          <w:p w14:paraId="5E86677B" w14:textId="77777777" w:rsidR="00DE056C" w:rsidRPr="008C3972" w:rsidRDefault="00DE056C" w:rsidP="007C058B">
            <w:pPr>
              <w:pStyle w:val="TableText"/>
              <w:rPr>
                <w:rFonts w:cstheme="minorHAnsi"/>
                <w:color w:val="000000" w:themeColor="text1"/>
                <w:szCs w:val="18"/>
                <w:lang w:eastAsia="en-AU"/>
              </w:rPr>
            </w:pPr>
            <w:r w:rsidRPr="008C3972">
              <w:rPr>
                <w:rFonts w:cstheme="minorHAnsi"/>
                <w:color w:val="000000" w:themeColor="text1"/>
                <w:szCs w:val="18"/>
                <w:lang w:eastAsia="en-AU"/>
              </w:rPr>
              <w:t>Native fish</w:t>
            </w:r>
            <w:r>
              <w:rPr>
                <w:rFonts w:cstheme="minorHAnsi"/>
                <w:color w:val="000000" w:themeColor="text1"/>
                <w:szCs w:val="18"/>
                <w:lang w:eastAsia="en-AU"/>
              </w:rPr>
              <w:t xml:space="preserve"> habitat, dispersal and spawning</w:t>
            </w:r>
          </w:p>
          <w:p w14:paraId="653CBF1E" w14:textId="77777777" w:rsidR="00DE056C" w:rsidRDefault="00DE056C" w:rsidP="007C058B">
            <w:pPr>
              <w:pStyle w:val="TableText"/>
              <w:rPr>
                <w:rFonts w:cstheme="minorHAnsi"/>
                <w:color w:val="000000" w:themeColor="text1"/>
                <w:szCs w:val="18"/>
                <w:lang w:eastAsia="en-AU"/>
              </w:rPr>
            </w:pPr>
            <w:r w:rsidRPr="008C3972">
              <w:rPr>
                <w:rFonts w:cstheme="minorHAnsi"/>
                <w:color w:val="000000" w:themeColor="text1"/>
                <w:szCs w:val="18"/>
                <w:lang w:eastAsia="en-AU"/>
              </w:rPr>
              <w:t>Instream aquatic ecosystems</w:t>
            </w:r>
          </w:p>
          <w:p w14:paraId="667CC15B" w14:textId="77777777" w:rsidR="00DE056C" w:rsidRDefault="00DE056C" w:rsidP="007C058B">
            <w:pPr>
              <w:pStyle w:val="TableText"/>
              <w:rPr>
                <w:rFonts w:cstheme="minorHAnsi"/>
                <w:color w:val="000000" w:themeColor="text1"/>
                <w:szCs w:val="18"/>
                <w:lang w:eastAsia="en-AU"/>
              </w:rPr>
            </w:pPr>
            <w:r>
              <w:rPr>
                <w:rFonts w:cstheme="minorHAnsi"/>
                <w:color w:val="000000" w:themeColor="text1"/>
                <w:szCs w:val="18"/>
                <w:lang w:eastAsia="en-AU"/>
              </w:rPr>
              <w:t>Riparian vegetation</w:t>
            </w:r>
          </w:p>
          <w:p w14:paraId="09431038" w14:textId="05A3B814" w:rsidR="00DE056C" w:rsidRPr="00A15C58" w:rsidRDefault="00DE056C" w:rsidP="007C058B">
            <w:pPr>
              <w:pStyle w:val="TableText"/>
              <w:rPr>
                <w:rStyle w:val="Strong"/>
              </w:rPr>
            </w:pPr>
            <w:r>
              <w:rPr>
                <w:rFonts w:cstheme="minorHAnsi"/>
                <w:color w:val="000000" w:themeColor="text1"/>
                <w:szCs w:val="18"/>
                <w:lang w:eastAsia="en-AU"/>
              </w:rPr>
              <w:t xml:space="preserve">Threatened species, </w:t>
            </w:r>
            <w:proofErr w:type="gramStart"/>
            <w:r>
              <w:rPr>
                <w:rFonts w:cstheme="minorHAnsi"/>
                <w:color w:val="000000" w:themeColor="text1"/>
                <w:szCs w:val="18"/>
                <w:lang w:eastAsia="en-AU"/>
              </w:rPr>
              <w:t>e.g.</w:t>
            </w:r>
            <w:proofErr w:type="gramEnd"/>
            <w:r>
              <w:rPr>
                <w:rFonts w:cstheme="minorHAnsi"/>
                <w:color w:val="000000" w:themeColor="text1"/>
                <w:szCs w:val="18"/>
                <w:lang w:eastAsia="en-AU"/>
              </w:rPr>
              <w:t xml:space="preserve"> silver perch, eel tailed catfish.</w:t>
            </w:r>
          </w:p>
        </w:tc>
        <w:tc>
          <w:tcPr>
            <w:tcW w:w="601" w:type="pct"/>
          </w:tcPr>
          <w:p w14:paraId="76028311" w14:textId="77777777" w:rsidR="00DE056C" w:rsidRDefault="00DE056C" w:rsidP="007C058B">
            <w:pPr>
              <w:pStyle w:val="TableText"/>
              <w:rPr>
                <w:lang w:eastAsia="en-AU"/>
              </w:rPr>
            </w:pPr>
            <w:r>
              <w:rPr>
                <w:lang w:eastAsia="en-AU"/>
              </w:rPr>
              <w:t>Drought refuge habitat</w:t>
            </w:r>
          </w:p>
          <w:p w14:paraId="596B0D7F" w14:textId="77777777" w:rsidR="00DE056C" w:rsidRDefault="00DE056C" w:rsidP="007C058B">
            <w:pPr>
              <w:pStyle w:val="TableText"/>
              <w:rPr>
                <w:lang w:eastAsia="en-AU"/>
              </w:rPr>
            </w:pPr>
            <w:r>
              <w:rPr>
                <w:lang w:eastAsia="en-AU"/>
              </w:rPr>
              <w:t>Water quality</w:t>
            </w:r>
          </w:p>
          <w:p w14:paraId="6CD1DE14" w14:textId="3808784B" w:rsidR="00DE056C" w:rsidRPr="00252C28" w:rsidRDefault="00DE056C" w:rsidP="00CA08A5">
            <w:pPr>
              <w:pStyle w:val="TableText"/>
              <w:rPr>
                <w:lang w:eastAsia="en-AU"/>
              </w:rPr>
            </w:pPr>
            <w:r>
              <w:rPr>
                <w:lang w:eastAsia="en-AU"/>
              </w:rPr>
              <w:t>Fish maintenance and survival (all groups)</w:t>
            </w:r>
          </w:p>
        </w:tc>
        <w:tc>
          <w:tcPr>
            <w:tcW w:w="809" w:type="pct"/>
            <w:shd w:val="clear" w:color="auto" w:fill="auto"/>
          </w:tcPr>
          <w:p w14:paraId="262308D5" w14:textId="77777777" w:rsidR="00DE056C" w:rsidRPr="00FA36D1" w:rsidRDefault="00DE056C" w:rsidP="00FA36D1">
            <w:pPr>
              <w:pStyle w:val="TableText"/>
              <w:rPr>
                <w:rStyle w:val="Strong"/>
              </w:rPr>
            </w:pPr>
            <w:r w:rsidRPr="00FA36D1">
              <w:rPr>
                <w:rStyle w:val="Strong"/>
              </w:rPr>
              <w:t>Very low flows</w:t>
            </w:r>
          </w:p>
          <w:p w14:paraId="6484A016" w14:textId="49740DD9" w:rsidR="00DE056C" w:rsidRPr="00252C28" w:rsidRDefault="00DE056C" w:rsidP="007C058B">
            <w:pPr>
              <w:pStyle w:val="TableText"/>
              <w:rPr>
                <w:lang w:eastAsia="en-AU"/>
              </w:rPr>
            </w:pPr>
            <w:r>
              <w:rPr>
                <w:rStyle w:val="Strong"/>
              </w:rPr>
              <w:t xml:space="preserve">d/s </w:t>
            </w:r>
            <w:proofErr w:type="spellStart"/>
            <w:r>
              <w:rPr>
                <w:rStyle w:val="Strong"/>
              </w:rPr>
              <w:t>Keepit</w:t>
            </w:r>
            <w:proofErr w:type="spellEnd"/>
            <w:r>
              <w:rPr>
                <w:rStyle w:val="Strong"/>
              </w:rPr>
              <w:t xml:space="preserve"> Dam: </w:t>
            </w:r>
            <w:r>
              <w:rPr>
                <w:lang w:eastAsia="en-AU"/>
              </w:rPr>
              <w:t>5 to 200</w:t>
            </w:r>
            <w:r w:rsidRPr="00252C28">
              <w:rPr>
                <w:lang w:eastAsia="en-AU"/>
              </w:rPr>
              <w:t xml:space="preserve"> ML/day</w:t>
            </w:r>
            <w:r>
              <w:rPr>
                <w:lang w:eastAsia="en-AU"/>
              </w:rPr>
              <w:t xml:space="preserve"> for minimum 365 days</w:t>
            </w:r>
          </w:p>
          <w:p w14:paraId="0CC102EF" w14:textId="47AD994C" w:rsidR="00DE056C" w:rsidRPr="00252C28" w:rsidRDefault="00DE056C" w:rsidP="007C058B">
            <w:pPr>
              <w:pStyle w:val="TableText"/>
              <w:rPr>
                <w:lang w:eastAsia="en-AU"/>
              </w:rPr>
            </w:pPr>
            <w:r>
              <w:rPr>
                <w:rStyle w:val="Strong"/>
              </w:rPr>
              <w:t xml:space="preserve">Gunnedah: </w:t>
            </w:r>
            <w:r>
              <w:rPr>
                <w:lang w:eastAsia="en-AU"/>
              </w:rPr>
              <w:t>1 to 200</w:t>
            </w:r>
            <w:r w:rsidRPr="00252C28">
              <w:rPr>
                <w:lang w:eastAsia="en-AU"/>
              </w:rPr>
              <w:t xml:space="preserve"> ML/day </w:t>
            </w:r>
            <w:r>
              <w:rPr>
                <w:lang w:eastAsia="en-AU"/>
              </w:rPr>
              <w:t>for minimum 365 days</w:t>
            </w:r>
          </w:p>
          <w:p w14:paraId="2DE4F233" w14:textId="62255F59" w:rsidR="00DE056C" w:rsidRDefault="00DE056C" w:rsidP="007C058B">
            <w:pPr>
              <w:pStyle w:val="TableText"/>
              <w:rPr>
                <w:lang w:eastAsia="en-AU"/>
              </w:rPr>
            </w:pPr>
            <w:r>
              <w:rPr>
                <w:rStyle w:val="Strong"/>
              </w:rPr>
              <w:t xml:space="preserve">Boggabri: </w:t>
            </w:r>
            <w:r>
              <w:rPr>
                <w:lang w:eastAsia="en-AU"/>
              </w:rPr>
              <w:t>1 to 150</w:t>
            </w:r>
            <w:r w:rsidRPr="00252C28">
              <w:rPr>
                <w:lang w:eastAsia="en-AU"/>
              </w:rPr>
              <w:t xml:space="preserve"> ML/day </w:t>
            </w:r>
            <w:r>
              <w:rPr>
                <w:lang w:eastAsia="en-AU"/>
              </w:rPr>
              <w:t>for minimum 356 days</w:t>
            </w:r>
          </w:p>
          <w:p w14:paraId="182B8127" w14:textId="7F4939E8" w:rsidR="00DE056C" w:rsidRPr="00252C28" w:rsidRDefault="00DE056C" w:rsidP="007C058B">
            <w:pPr>
              <w:pStyle w:val="TableText"/>
              <w:rPr>
                <w:lang w:eastAsia="en-AU"/>
              </w:rPr>
            </w:pPr>
            <w:proofErr w:type="spellStart"/>
            <w:r>
              <w:rPr>
                <w:rStyle w:val="Strong"/>
              </w:rPr>
              <w:t>Mollee</w:t>
            </w:r>
            <w:proofErr w:type="spellEnd"/>
            <w:r>
              <w:rPr>
                <w:rStyle w:val="Strong"/>
              </w:rPr>
              <w:t xml:space="preserve">: </w:t>
            </w:r>
            <w:r>
              <w:rPr>
                <w:lang w:eastAsia="en-AU"/>
              </w:rPr>
              <w:t>1 to 200</w:t>
            </w:r>
            <w:r w:rsidRPr="00252C28">
              <w:rPr>
                <w:lang w:eastAsia="en-AU"/>
              </w:rPr>
              <w:t xml:space="preserve"> ML/day </w:t>
            </w:r>
            <w:r>
              <w:rPr>
                <w:lang w:eastAsia="en-AU"/>
              </w:rPr>
              <w:t>for minimum 343 days</w:t>
            </w:r>
          </w:p>
          <w:p w14:paraId="0B1CBA45" w14:textId="20CCF62F" w:rsidR="00DE056C" w:rsidRPr="00252C28" w:rsidRDefault="00DE056C" w:rsidP="007C058B">
            <w:pPr>
              <w:pStyle w:val="TableText"/>
              <w:rPr>
                <w:lang w:eastAsia="en-AU"/>
              </w:rPr>
            </w:pPr>
            <w:proofErr w:type="spellStart"/>
            <w:r>
              <w:rPr>
                <w:rStyle w:val="Strong"/>
              </w:rPr>
              <w:t>Bugilbone</w:t>
            </w:r>
            <w:proofErr w:type="spellEnd"/>
            <w:r>
              <w:rPr>
                <w:rStyle w:val="Strong"/>
              </w:rPr>
              <w:t xml:space="preserve">: </w:t>
            </w:r>
            <w:r>
              <w:rPr>
                <w:lang w:eastAsia="en-AU"/>
              </w:rPr>
              <w:t>1 to 150</w:t>
            </w:r>
            <w:r w:rsidRPr="00252C28">
              <w:rPr>
                <w:lang w:eastAsia="en-AU"/>
              </w:rPr>
              <w:t xml:space="preserve"> ML/day </w:t>
            </w:r>
            <w:r>
              <w:rPr>
                <w:lang w:eastAsia="en-AU"/>
              </w:rPr>
              <w:t>for minimum 336 days</w:t>
            </w:r>
          </w:p>
          <w:p w14:paraId="4A4185C6" w14:textId="227BC792" w:rsidR="00DE056C" w:rsidRPr="00252C28" w:rsidRDefault="00DE056C" w:rsidP="00CA08A5">
            <w:pPr>
              <w:pStyle w:val="TableText"/>
              <w:rPr>
                <w:lang w:eastAsia="en-AU"/>
              </w:rPr>
            </w:pPr>
            <w:proofErr w:type="spellStart"/>
            <w:r>
              <w:rPr>
                <w:rStyle w:val="Strong"/>
              </w:rPr>
              <w:t>Goangra</w:t>
            </w:r>
            <w:proofErr w:type="spellEnd"/>
            <w:r>
              <w:rPr>
                <w:rStyle w:val="Strong"/>
              </w:rPr>
              <w:t xml:space="preserve">: </w:t>
            </w:r>
            <w:r>
              <w:rPr>
                <w:lang w:eastAsia="en-AU"/>
              </w:rPr>
              <w:t>1</w:t>
            </w:r>
            <w:r w:rsidR="00884859">
              <w:rPr>
                <w:lang w:eastAsia="en-AU"/>
              </w:rPr>
              <w:t xml:space="preserve"> </w:t>
            </w:r>
            <w:r>
              <w:rPr>
                <w:lang w:eastAsia="en-AU"/>
              </w:rPr>
              <w:t>to 25</w:t>
            </w:r>
            <w:r w:rsidRPr="00252C28">
              <w:rPr>
                <w:lang w:eastAsia="en-AU"/>
              </w:rPr>
              <w:t xml:space="preserve"> ML/day </w:t>
            </w:r>
            <w:r>
              <w:rPr>
                <w:lang w:eastAsia="en-AU"/>
              </w:rPr>
              <w:t>for minimum 323 days</w:t>
            </w:r>
          </w:p>
        </w:tc>
        <w:tc>
          <w:tcPr>
            <w:tcW w:w="604" w:type="pct"/>
            <w:shd w:val="clear" w:color="auto" w:fill="auto"/>
          </w:tcPr>
          <w:p w14:paraId="0C34E5BB" w14:textId="77777777" w:rsidR="00CA08A5" w:rsidRDefault="00DE056C" w:rsidP="007C058B">
            <w:pPr>
              <w:pStyle w:val="TableText"/>
              <w:rPr>
                <w:lang w:eastAsia="en-AU"/>
              </w:rPr>
            </w:pPr>
            <w:r>
              <w:rPr>
                <w:lang w:eastAsia="en-AU"/>
              </w:rPr>
              <w:t>Ideally: Annually</w:t>
            </w:r>
          </w:p>
          <w:p w14:paraId="4EB5D4F8" w14:textId="094CA9A3" w:rsidR="00DE056C" w:rsidRPr="00252C28" w:rsidRDefault="00DE056C" w:rsidP="00CA08A5">
            <w:pPr>
              <w:pStyle w:val="TableText"/>
              <w:rPr>
                <w:lang w:eastAsia="en-AU"/>
              </w:rPr>
            </w:pPr>
            <w:r>
              <w:rPr>
                <w:lang w:eastAsia="en-AU"/>
              </w:rPr>
              <w:t>Can occur at any time of year</w:t>
            </w:r>
          </w:p>
        </w:tc>
        <w:tc>
          <w:tcPr>
            <w:tcW w:w="991" w:type="pct"/>
            <w:shd w:val="clear" w:color="auto" w:fill="auto"/>
          </w:tcPr>
          <w:p w14:paraId="0F156EA3" w14:textId="07550954" w:rsidR="00DE056C" w:rsidRPr="00192FD1" w:rsidRDefault="00DE056C" w:rsidP="007C058B">
            <w:pPr>
              <w:pStyle w:val="TableText"/>
            </w:pPr>
            <w:r w:rsidRPr="00192FD1">
              <w:t xml:space="preserve">Very low flows were last met in 2017–18 in the Namoi River between </w:t>
            </w:r>
            <w:proofErr w:type="spellStart"/>
            <w:r w:rsidRPr="00192FD1">
              <w:t>Keepit</w:t>
            </w:r>
            <w:proofErr w:type="spellEnd"/>
            <w:r w:rsidRPr="00192FD1">
              <w:t xml:space="preserve"> Dam and </w:t>
            </w:r>
            <w:proofErr w:type="spellStart"/>
            <w:r w:rsidRPr="00192FD1">
              <w:t>Mollee</w:t>
            </w:r>
            <w:proofErr w:type="spellEnd"/>
            <w:r w:rsidRPr="00192FD1">
              <w:t>, and in 2016–</w:t>
            </w:r>
            <w:r w:rsidR="006F43FF">
              <w:t> </w:t>
            </w:r>
            <w:r w:rsidRPr="00192FD1">
              <w:t xml:space="preserve">17 between </w:t>
            </w:r>
            <w:proofErr w:type="spellStart"/>
            <w:r w:rsidRPr="00192FD1">
              <w:t>Mollee</w:t>
            </w:r>
            <w:proofErr w:type="spellEnd"/>
            <w:r w:rsidRPr="00192FD1">
              <w:t xml:space="preserve"> and Walgett. With </w:t>
            </w:r>
            <w:r w:rsidR="006E575F">
              <w:t>extended</w:t>
            </w:r>
            <w:r w:rsidRPr="00192FD1">
              <w:t xml:space="preserve"> periods of cease to flow conditions, very low flows were not achieved</w:t>
            </w:r>
            <w:r w:rsidR="00192FD1" w:rsidRPr="00192FD1">
              <w:t xml:space="preserve"> downstream of </w:t>
            </w:r>
            <w:proofErr w:type="spellStart"/>
            <w:r w:rsidR="00192FD1" w:rsidRPr="00192FD1">
              <w:t>Keepit</w:t>
            </w:r>
            <w:proofErr w:type="spellEnd"/>
            <w:r w:rsidR="00192FD1" w:rsidRPr="00192FD1">
              <w:t xml:space="preserve"> Dam to Gunnedah, or between </w:t>
            </w:r>
            <w:proofErr w:type="spellStart"/>
            <w:r w:rsidR="00192FD1" w:rsidRPr="00192FD1">
              <w:t>Bugilbone</w:t>
            </w:r>
            <w:proofErr w:type="spellEnd"/>
            <w:r w:rsidR="00192FD1" w:rsidRPr="00192FD1">
              <w:t xml:space="preserve"> and Walgett, and only partially met between Gunnedah and </w:t>
            </w:r>
            <w:proofErr w:type="spellStart"/>
            <w:r w:rsidR="00192FD1" w:rsidRPr="00192FD1">
              <w:t>Mollee</w:t>
            </w:r>
            <w:proofErr w:type="spellEnd"/>
            <w:r w:rsidR="00192FD1" w:rsidRPr="00192FD1">
              <w:t xml:space="preserve"> in 2020–21.</w:t>
            </w:r>
          </w:p>
          <w:p w14:paraId="30B81858" w14:textId="40004494" w:rsidR="00DE056C" w:rsidRPr="00252C28" w:rsidRDefault="00DE056C" w:rsidP="007C058B">
            <w:pPr>
              <w:pStyle w:val="TableText"/>
              <w:rPr>
                <w:rStyle w:val="Strong"/>
              </w:rPr>
            </w:pPr>
            <w:r w:rsidRPr="00192FD1">
              <w:t>Very low flows are required annually</w:t>
            </w:r>
            <w:r w:rsidR="00FC7C92">
              <w:t xml:space="preserve"> and for most of the year</w:t>
            </w:r>
            <w:r w:rsidRPr="00192FD1">
              <w:t>. Therefore, the demand for water in 202</w:t>
            </w:r>
            <w:r w:rsidR="00192FD1" w:rsidRPr="00192FD1">
              <w:t>1</w:t>
            </w:r>
            <w:r w:rsidRPr="00192FD1">
              <w:t>–2</w:t>
            </w:r>
            <w:r w:rsidR="00192FD1" w:rsidRPr="00192FD1">
              <w:t>2</w:t>
            </w:r>
            <w:r w:rsidRPr="00192FD1">
              <w:t xml:space="preserve"> in the </w:t>
            </w:r>
            <w:r w:rsidR="00192FD1" w:rsidRPr="00192FD1">
              <w:t>l</w:t>
            </w:r>
            <w:r w:rsidRPr="00192FD1">
              <w:t xml:space="preserve">ower Namoi River between </w:t>
            </w:r>
            <w:proofErr w:type="spellStart"/>
            <w:r w:rsidRPr="00192FD1">
              <w:t>Keepit</w:t>
            </w:r>
            <w:proofErr w:type="spellEnd"/>
            <w:r w:rsidRPr="00192FD1">
              <w:t xml:space="preserve"> and Walgett has been assessed as critical.</w:t>
            </w:r>
          </w:p>
        </w:tc>
        <w:tc>
          <w:tcPr>
            <w:tcW w:w="428" w:type="pct"/>
            <w:shd w:val="clear" w:color="auto" w:fill="E5B8B7" w:themeFill="accent2" w:themeFillTint="66"/>
            <w:vAlign w:val="center"/>
          </w:tcPr>
          <w:p w14:paraId="218AB12D" w14:textId="6AF53B16" w:rsidR="00DE056C" w:rsidRPr="006B36F8" w:rsidRDefault="00DE056C" w:rsidP="00143205">
            <w:pPr>
              <w:pStyle w:val="TableText"/>
              <w:rPr>
                <w:rStyle w:val="Strong"/>
              </w:rPr>
            </w:pPr>
            <w:r w:rsidRPr="006B36F8">
              <w:rPr>
                <w:rStyle w:val="Strong"/>
              </w:rPr>
              <w:t>Critical</w:t>
            </w:r>
          </w:p>
        </w:tc>
        <w:tc>
          <w:tcPr>
            <w:tcW w:w="668" w:type="pct"/>
            <w:shd w:val="clear" w:color="auto" w:fill="B4C9E2"/>
            <w:vAlign w:val="center"/>
          </w:tcPr>
          <w:p w14:paraId="60BBD094" w14:textId="0C9083DF" w:rsidR="00DE056C" w:rsidRPr="00252C28" w:rsidRDefault="00552B0B" w:rsidP="00143205">
            <w:pPr>
              <w:pStyle w:val="TableText"/>
            </w:pPr>
            <w:r>
              <w:t xml:space="preserve">High priority for CEW under very low to low scenarios, subject to water availability. Would be met by other water in moderate to very high scenarios. The reaches downstream of </w:t>
            </w:r>
            <w:proofErr w:type="spellStart"/>
            <w:r>
              <w:t>Keepit</w:t>
            </w:r>
            <w:proofErr w:type="spellEnd"/>
            <w:r>
              <w:t xml:space="preserve"> Dam to Gunnedah, and downstream </w:t>
            </w:r>
            <w:proofErr w:type="spellStart"/>
            <w:r>
              <w:t>Bugilbone</w:t>
            </w:r>
            <w:proofErr w:type="spellEnd"/>
            <w:r>
              <w:t xml:space="preserve"> to the Barwon River may be a particularly important target for CEW.</w:t>
            </w:r>
          </w:p>
        </w:tc>
        <w:tc>
          <w:tcPr>
            <w:tcW w:w="470" w:type="pct"/>
            <w:shd w:val="clear" w:color="auto" w:fill="E5B8B7" w:themeFill="accent2" w:themeFillTint="66"/>
            <w:vAlign w:val="center"/>
          </w:tcPr>
          <w:p w14:paraId="203DB7AD" w14:textId="435A2209" w:rsidR="00DE056C" w:rsidRPr="00252C28" w:rsidRDefault="00ED5F87" w:rsidP="00143205">
            <w:pPr>
              <w:pStyle w:val="TableText"/>
            </w:pPr>
            <w:r>
              <w:t>High</w:t>
            </w:r>
          </w:p>
        </w:tc>
      </w:tr>
      <w:tr w:rsidR="00DE056C" w:rsidRPr="00252C28" w14:paraId="3DB43576" w14:textId="77777777" w:rsidTr="006F00E3">
        <w:tc>
          <w:tcPr>
            <w:tcW w:w="428" w:type="pct"/>
            <w:vMerge/>
            <w:shd w:val="clear" w:color="auto" w:fill="auto"/>
          </w:tcPr>
          <w:p w14:paraId="3DE738A4" w14:textId="77777777" w:rsidR="00DE056C" w:rsidRPr="00A15C58" w:rsidRDefault="00DE056C" w:rsidP="007C058B">
            <w:pPr>
              <w:pStyle w:val="TableText"/>
              <w:rPr>
                <w:rStyle w:val="Strong"/>
              </w:rPr>
            </w:pPr>
          </w:p>
        </w:tc>
        <w:tc>
          <w:tcPr>
            <w:tcW w:w="601" w:type="pct"/>
          </w:tcPr>
          <w:p w14:paraId="2DB08372" w14:textId="77777777" w:rsidR="00E86F37" w:rsidRDefault="00DE056C" w:rsidP="007C058B">
            <w:pPr>
              <w:pStyle w:val="TableText"/>
              <w:rPr>
                <w:lang w:eastAsia="en-AU"/>
              </w:rPr>
            </w:pPr>
            <w:r>
              <w:rPr>
                <w:lang w:eastAsia="en-AU"/>
              </w:rPr>
              <w:t>Water quality</w:t>
            </w:r>
          </w:p>
          <w:p w14:paraId="48160A20" w14:textId="69DF1188" w:rsidR="00DE056C" w:rsidRDefault="00DE056C" w:rsidP="007C058B">
            <w:pPr>
              <w:pStyle w:val="TableText"/>
              <w:rPr>
                <w:lang w:eastAsia="en-AU"/>
              </w:rPr>
            </w:pPr>
            <w:r>
              <w:rPr>
                <w:lang w:eastAsia="en-AU"/>
              </w:rPr>
              <w:t>Habitat maintenance</w:t>
            </w:r>
          </w:p>
          <w:p w14:paraId="108F54F4" w14:textId="77777777" w:rsidR="00DE056C" w:rsidRDefault="00DE056C" w:rsidP="007C058B">
            <w:pPr>
              <w:pStyle w:val="TableText"/>
              <w:rPr>
                <w:lang w:eastAsia="en-AU"/>
              </w:rPr>
            </w:pPr>
            <w:r>
              <w:rPr>
                <w:lang w:eastAsia="en-AU"/>
              </w:rPr>
              <w:t>Connectivity</w:t>
            </w:r>
          </w:p>
          <w:p w14:paraId="65BADA9F" w14:textId="77777777" w:rsidR="00DE056C" w:rsidRDefault="00DE056C" w:rsidP="007C058B">
            <w:pPr>
              <w:pStyle w:val="TableText"/>
              <w:rPr>
                <w:lang w:eastAsia="en-AU"/>
              </w:rPr>
            </w:pPr>
            <w:r>
              <w:rPr>
                <w:lang w:eastAsia="en-AU"/>
              </w:rPr>
              <w:t>Fish maintenance and survival (all groups)</w:t>
            </w:r>
          </w:p>
          <w:p w14:paraId="6A74C604" w14:textId="4C61F8A0" w:rsidR="00DE056C" w:rsidRPr="00252C28" w:rsidRDefault="00DE056C" w:rsidP="007C058B">
            <w:pPr>
              <w:pStyle w:val="TableText"/>
              <w:rPr>
                <w:lang w:eastAsia="en-AU"/>
              </w:rPr>
            </w:pPr>
            <w:r>
              <w:rPr>
                <w:lang w:eastAsia="en-AU"/>
              </w:rPr>
              <w:t>Fish recruitment (generalists + in-channel specialists)</w:t>
            </w:r>
          </w:p>
        </w:tc>
        <w:tc>
          <w:tcPr>
            <w:tcW w:w="809" w:type="pct"/>
            <w:shd w:val="clear" w:color="auto" w:fill="auto"/>
          </w:tcPr>
          <w:p w14:paraId="658BFD6C" w14:textId="77777777" w:rsidR="00DE056C" w:rsidRPr="00FA36D1" w:rsidRDefault="00DE056C" w:rsidP="00FA36D1">
            <w:pPr>
              <w:pStyle w:val="TableText"/>
              <w:rPr>
                <w:rStyle w:val="Strong"/>
              </w:rPr>
            </w:pPr>
            <w:r w:rsidRPr="00FA36D1">
              <w:rPr>
                <w:rStyle w:val="Strong"/>
              </w:rPr>
              <w:t>Baseflows</w:t>
            </w:r>
          </w:p>
          <w:p w14:paraId="1C458D56" w14:textId="580B21B8" w:rsidR="00DE056C" w:rsidRPr="00252C28" w:rsidRDefault="00DE056C" w:rsidP="007C058B">
            <w:pPr>
              <w:pStyle w:val="TableText"/>
              <w:rPr>
                <w:lang w:eastAsia="en-AU"/>
              </w:rPr>
            </w:pPr>
            <w:r>
              <w:rPr>
                <w:rStyle w:val="Strong"/>
              </w:rPr>
              <w:t xml:space="preserve">d/s </w:t>
            </w:r>
            <w:proofErr w:type="spellStart"/>
            <w:r>
              <w:rPr>
                <w:rStyle w:val="Strong"/>
              </w:rPr>
              <w:t>Keepit</w:t>
            </w:r>
            <w:proofErr w:type="spellEnd"/>
            <w:r>
              <w:rPr>
                <w:rStyle w:val="Strong"/>
              </w:rPr>
              <w:t xml:space="preserve"> Dam: </w:t>
            </w:r>
            <w:r>
              <w:rPr>
                <w:lang w:eastAsia="en-AU"/>
              </w:rPr>
              <w:t>200 to 500</w:t>
            </w:r>
            <w:r w:rsidRPr="00252C28">
              <w:rPr>
                <w:lang w:eastAsia="en-AU"/>
              </w:rPr>
              <w:t xml:space="preserve"> ML/day</w:t>
            </w:r>
            <w:r>
              <w:rPr>
                <w:lang w:eastAsia="en-AU"/>
              </w:rPr>
              <w:t xml:space="preserve"> for minimum 209 days</w:t>
            </w:r>
            <w:r>
              <w:t xml:space="preserve"> </w:t>
            </w:r>
            <w:r w:rsidRPr="00553A6B">
              <w:rPr>
                <w:lang w:eastAsia="en-AU"/>
              </w:rPr>
              <w:t>for survival; 119 days for recruitment</w:t>
            </w:r>
          </w:p>
          <w:p w14:paraId="7E445953" w14:textId="44DBE96C" w:rsidR="00DE056C" w:rsidRPr="00252C28" w:rsidRDefault="00DE056C" w:rsidP="007C058B">
            <w:pPr>
              <w:pStyle w:val="TableText"/>
              <w:rPr>
                <w:lang w:eastAsia="en-AU"/>
              </w:rPr>
            </w:pPr>
            <w:r>
              <w:rPr>
                <w:rStyle w:val="Strong"/>
              </w:rPr>
              <w:t xml:space="preserve">Gunnedah: </w:t>
            </w:r>
            <w:r>
              <w:rPr>
                <w:lang w:eastAsia="en-AU"/>
              </w:rPr>
              <w:t>200 to 600</w:t>
            </w:r>
            <w:r w:rsidRPr="00252C28">
              <w:rPr>
                <w:lang w:eastAsia="en-AU"/>
              </w:rPr>
              <w:t xml:space="preserve"> ML/day </w:t>
            </w:r>
            <w:r>
              <w:rPr>
                <w:lang w:eastAsia="en-AU"/>
              </w:rPr>
              <w:t>for minimum 240 days</w:t>
            </w:r>
            <w:r>
              <w:t xml:space="preserve"> </w:t>
            </w:r>
            <w:r w:rsidRPr="00553A6B">
              <w:rPr>
                <w:lang w:eastAsia="en-AU"/>
              </w:rPr>
              <w:t>for survival; 140 days for recruitment</w:t>
            </w:r>
          </w:p>
          <w:p w14:paraId="376BA76E" w14:textId="09068F70" w:rsidR="00DE056C" w:rsidRDefault="00DE056C" w:rsidP="007C058B">
            <w:pPr>
              <w:pStyle w:val="TableText"/>
              <w:rPr>
                <w:lang w:eastAsia="en-AU"/>
              </w:rPr>
            </w:pPr>
            <w:r>
              <w:rPr>
                <w:rStyle w:val="Strong"/>
              </w:rPr>
              <w:t xml:space="preserve">Boggabri: </w:t>
            </w:r>
            <w:r>
              <w:rPr>
                <w:lang w:eastAsia="en-AU"/>
              </w:rPr>
              <w:t>150 to 3</w:t>
            </w:r>
            <w:r w:rsidR="00240160">
              <w:rPr>
                <w:lang w:eastAsia="en-AU"/>
              </w:rPr>
              <w:t>5</w:t>
            </w:r>
            <w:r>
              <w:rPr>
                <w:lang w:eastAsia="en-AU"/>
              </w:rPr>
              <w:t>0</w:t>
            </w:r>
            <w:r w:rsidRPr="00252C28">
              <w:rPr>
                <w:lang w:eastAsia="en-AU"/>
              </w:rPr>
              <w:t xml:space="preserve"> ML/day </w:t>
            </w:r>
            <w:r>
              <w:rPr>
                <w:lang w:eastAsia="en-AU"/>
              </w:rPr>
              <w:t>for minimum 274 days</w:t>
            </w:r>
            <w:r w:rsidRPr="00553A6B">
              <w:rPr>
                <w:lang w:eastAsia="en-AU"/>
              </w:rPr>
              <w:t xml:space="preserve"> for survival; 1</w:t>
            </w:r>
            <w:r>
              <w:rPr>
                <w:lang w:eastAsia="en-AU"/>
              </w:rPr>
              <w:t>54</w:t>
            </w:r>
            <w:r w:rsidRPr="00553A6B">
              <w:rPr>
                <w:lang w:eastAsia="en-AU"/>
              </w:rPr>
              <w:t xml:space="preserve"> days for recruitment</w:t>
            </w:r>
          </w:p>
          <w:p w14:paraId="66D5238C" w14:textId="26F23389" w:rsidR="00DE056C" w:rsidRPr="00252C28" w:rsidRDefault="00DE056C" w:rsidP="007C058B">
            <w:pPr>
              <w:pStyle w:val="TableText"/>
              <w:rPr>
                <w:lang w:eastAsia="en-AU"/>
              </w:rPr>
            </w:pPr>
            <w:proofErr w:type="spellStart"/>
            <w:r>
              <w:rPr>
                <w:rStyle w:val="Strong"/>
              </w:rPr>
              <w:t>Mollee</w:t>
            </w:r>
            <w:proofErr w:type="spellEnd"/>
            <w:r>
              <w:rPr>
                <w:rStyle w:val="Strong"/>
              </w:rPr>
              <w:t xml:space="preserve">: </w:t>
            </w:r>
            <w:r>
              <w:rPr>
                <w:lang w:eastAsia="en-AU"/>
              </w:rPr>
              <w:t>200 to 600</w:t>
            </w:r>
            <w:r w:rsidRPr="00252C28">
              <w:rPr>
                <w:lang w:eastAsia="en-AU"/>
              </w:rPr>
              <w:t xml:space="preserve"> ML/day </w:t>
            </w:r>
            <w:r>
              <w:rPr>
                <w:lang w:eastAsia="en-AU"/>
              </w:rPr>
              <w:t>for minimum 267 days</w:t>
            </w:r>
            <w:r w:rsidRPr="00553A6B">
              <w:rPr>
                <w:lang w:eastAsia="en-AU"/>
              </w:rPr>
              <w:t xml:space="preserve"> for survival; 1</w:t>
            </w:r>
            <w:r>
              <w:rPr>
                <w:lang w:eastAsia="en-AU"/>
              </w:rPr>
              <w:t>54</w:t>
            </w:r>
            <w:r w:rsidRPr="00553A6B">
              <w:rPr>
                <w:lang w:eastAsia="en-AU"/>
              </w:rPr>
              <w:t xml:space="preserve"> days for recruitment</w:t>
            </w:r>
          </w:p>
          <w:p w14:paraId="340761F2" w14:textId="743DCC2D" w:rsidR="00DE056C" w:rsidRPr="00252C28" w:rsidRDefault="00DE056C" w:rsidP="007C058B">
            <w:pPr>
              <w:pStyle w:val="TableText"/>
              <w:rPr>
                <w:lang w:eastAsia="en-AU"/>
              </w:rPr>
            </w:pPr>
            <w:proofErr w:type="spellStart"/>
            <w:r>
              <w:rPr>
                <w:rStyle w:val="Strong"/>
              </w:rPr>
              <w:t>Bugilbone</w:t>
            </w:r>
            <w:proofErr w:type="spellEnd"/>
            <w:r>
              <w:rPr>
                <w:rStyle w:val="Strong"/>
              </w:rPr>
              <w:t xml:space="preserve">: </w:t>
            </w:r>
            <w:r>
              <w:rPr>
                <w:lang w:eastAsia="en-AU"/>
              </w:rPr>
              <w:t>150 to 3</w:t>
            </w:r>
            <w:r w:rsidR="00240160">
              <w:rPr>
                <w:lang w:eastAsia="en-AU"/>
              </w:rPr>
              <w:t>5</w:t>
            </w:r>
            <w:r>
              <w:rPr>
                <w:lang w:eastAsia="en-AU"/>
              </w:rPr>
              <w:t>0</w:t>
            </w:r>
            <w:r w:rsidRPr="00252C28">
              <w:rPr>
                <w:lang w:eastAsia="en-AU"/>
              </w:rPr>
              <w:t xml:space="preserve"> ML/day </w:t>
            </w:r>
            <w:r>
              <w:rPr>
                <w:lang w:eastAsia="en-AU"/>
              </w:rPr>
              <w:t>for minimum 277 days</w:t>
            </w:r>
            <w:r w:rsidRPr="00553A6B">
              <w:rPr>
                <w:lang w:eastAsia="en-AU"/>
              </w:rPr>
              <w:t xml:space="preserve"> for survival; 1</w:t>
            </w:r>
            <w:r>
              <w:rPr>
                <w:lang w:eastAsia="en-AU"/>
              </w:rPr>
              <w:t>58</w:t>
            </w:r>
            <w:r w:rsidRPr="00553A6B">
              <w:rPr>
                <w:lang w:eastAsia="en-AU"/>
              </w:rPr>
              <w:t xml:space="preserve"> days for recruitment</w:t>
            </w:r>
          </w:p>
          <w:p w14:paraId="1A4558E2" w14:textId="77777777" w:rsidR="00DE056C" w:rsidRPr="00252C28" w:rsidRDefault="00DE056C" w:rsidP="007C058B">
            <w:pPr>
              <w:pStyle w:val="TableText"/>
              <w:rPr>
                <w:rStyle w:val="Strong"/>
              </w:rPr>
            </w:pPr>
            <w:proofErr w:type="spellStart"/>
            <w:r>
              <w:rPr>
                <w:rStyle w:val="Strong"/>
              </w:rPr>
              <w:t>Goangra</w:t>
            </w:r>
            <w:proofErr w:type="spellEnd"/>
          </w:p>
          <w:p w14:paraId="1CDD6A83" w14:textId="716F9304" w:rsidR="00DE056C" w:rsidRPr="00252C28" w:rsidRDefault="00DE056C" w:rsidP="007C058B">
            <w:pPr>
              <w:pStyle w:val="TableText"/>
              <w:rPr>
                <w:lang w:eastAsia="en-AU"/>
              </w:rPr>
            </w:pPr>
            <w:r>
              <w:rPr>
                <w:lang w:eastAsia="en-AU"/>
              </w:rPr>
              <w:t>25 to 65</w:t>
            </w:r>
            <w:r w:rsidRPr="00252C28">
              <w:rPr>
                <w:lang w:eastAsia="en-AU"/>
              </w:rPr>
              <w:t xml:space="preserve"> ML/day </w:t>
            </w:r>
            <w:r>
              <w:rPr>
                <w:lang w:eastAsia="en-AU"/>
              </w:rPr>
              <w:t>for minimum 335 days</w:t>
            </w:r>
            <w:r w:rsidRPr="00553A6B">
              <w:rPr>
                <w:lang w:eastAsia="en-AU"/>
              </w:rPr>
              <w:t xml:space="preserve"> for survival; 1</w:t>
            </w:r>
            <w:r>
              <w:rPr>
                <w:lang w:eastAsia="en-AU"/>
              </w:rPr>
              <w:t>95</w:t>
            </w:r>
            <w:r w:rsidRPr="00553A6B">
              <w:rPr>
                <w:lang w:eastAsia="en-AU"/>
              </w:rPr>
              <w:t xml:space="preserve"> days for recruitment</w:t>
            </w:r>
            <w:r w:rsidRPr="00252C28">
              <w:rPr>
                <w:lang w:eastAsia="en-AU"/>
              </w:rPr>
              <w:t xml:space="preserve"> </w:t>
            </w:r>
          </w:p>
        </w:tc>
        <w:tc>
          <w:tcPr>
            <w:tcW w:w="604" w:type="pct"/>
            <w:shd w:val="clear" w:color="auto" w:fill="auto"/>
          </w:tcPr>
          <w:p w14:paraId="6067F424" w14:textId="77777777" w:rsidR="00DE056C" w:rsidRDefault="00DE056C" w:rsidP="007C058B">
            <w:pPr>
              <w:pStyle w:val="TableText"/>
            </w:pPr>
            <w:r>
              <w:t>Ideally: 1 in 1 to 2 years</w:t>
            </w:r>
          </w:p>
          <w:p w14:paraId="210A5893" w14:textId="77777777" w:rsidR="00CA08A5" w:rsidRDefault="00DE056C" w:rsidP="007C058B">
            <w:pPr>
              <w:pStyle w:val="TableText"/>
            </w:pPr>
            <w:r>
              <w:t>(Max interval: 2 years for fish recruitment)</w:t>
            </w:r>
          </w:p>
          <w:p w14:paraId="754BDC02" w14:textId="4A5459EB" w:rsidR="00DE056C" w:rsidRPr="00252C28" w:rsidRDefault="00DE056C" w:rsidP="007C058B">
            <w:pPr>
              <w:pStyle w:val="TableText"/>
              <w:rPr>
                <w:lang w:eastAsia="en-AU"/>
              </w:rPr>
            </w:pPr>
            <w:r>
              <w:t>Can occur at any time for native fish maintenance and survival, or Sept to Mar for native fish recruitment.</w:t>
            </w:r>
          </w:p>
        </w:tc>
        <w:tc>
          <w:tcPr>
            <w:tcW w:w="991" w:type="pct"/>
            <w:shd w:val="clear" w:color="auto" w:fill="auto"/>
          </w:tcPr>
          <w:p w14:paraId="3C682D05" w14:textId="5E2F83F0" w:rsidR="00DE056C" w:rsidRPr="001035D6" w:rsidRDefault="00DE056C" w:rsidP="001035D6">
            <w:pPr>
              <w:pStyle w:val="TableText"/>
            </w:pPr>
            <w:r w:rsidRPr="001035D6">
              <w:t>Baseflows have generally only been partially or not met in the Lower Namoi River over at least the past</w:t>
            </w:r>
            <w:r w:rsidR="00ED5F87" w:rsidRPr="001035D6">
              <w:t xml:space="preserve"> six</w:t>
            </w:r>
            <w:r w:rsidRPr="001035D6">
              <w:t xml:space="preserve"> years, except at </w:t>
            </w:r>
            <w:proofErr w:type="spellStart"/>
            <w:r w:rsidRPr="001035D6">
              <w:t>Goangra</w:t>
            </w:r>
            <w:proofErr w:type="spellEnd"/>
            <w:r w:rsidRPr="001035D6">
              <w:t>, which was met in 2016–17.</w:t>
            </w:r>
          </w:p>
          <w:p w14:paraId="4B2C2126" w14:textId="6791D229" w:rsidR="00ED5F87" w:rsidRPr="001035D6" w:rsidRDefault="00DE056C" w:rsidP="001035D6">
            <w:pPr>
              <w:pStyle w:val="TableText"/>
            </w:pPr>
            <w:r w:rsidRPr="001035D6">
              <w:t>In 20</w:t>
            </w:r>
            <w:r w:rsidR="00ED5F87" w:rsidRPr="001035D6">
              <w:t>20</w:t>
            </w:r>
            <w:r w:rsidRPr="001035D6">
              <w:t>–2</w:t>
            </w:r>
            <w:r w:rsidR="00ED5F87" w:rsidRPr="001035D6">
              <w:t>1</w:t>
            </w:r>
            <w:r w:rsidRPr="001035D6">
              <w:t xml:space="preserve">, </w:t>
            </w:r>
            <w:r w:rsidR="00ED5F87" w:rsidRPr="001035D6">
              <w:t>intermittent</w:t>
            </w:r>
            <w:r w:rsidRPr="001035D6">
              <w:t xml:space="preserve"> periods of cease to flow conditions meant that baseflows were not achieved</w:t>
            </w:r>
            <w:r w:rsidR="00ED5F87" w:rsidRPr="001035D6">
              <w:t xml:space="preserve"> for the required duration</w:t>
            </w:r>
            <w:r w:rsidRPr="001035D6">
              <w:t xml:space="preserve"> in the </w:t>
            </w:r>
            <w:r w:rsidR="00ED5F87" w:rsidRPr="001035D6">
              <w:t>l</w:t>
            </w:r>
            <w:r w:rsidRPr="001035D6">
              <w:t xml:space="preserve">ower Namoi River. </w:t>
            </w:r>
            <w:r w:rsidR="00ED5F87" w:rsidRPr="001035D6">
              <w:t>The maximum time between baseflow events has been exceeded, and the required frequency to support native fish has not been achieved.</w:t>
            </w:r>
          </w:p>
          <w:p w14:paraId="7A44304F" w14:textId="2AD57CDE" w:rsidR="00DE056C" w:rsidRPr="00252C28" w:rsidRDefault="00DE056C" w:rsidP="001035D6">
            <w:pPr>
              <w:pStyle w:val="TableText"/>
              <w:rPr>
                <w:rStyle w:val="Strong"/>
              </w:rPr>
            </w:pPr>
            <w:r w:rsidRPr="001035D6">
              <w:t>Considering baseflows are required once every one</w:t>
            </w:r>
            <w:r w:rsidR="006F43FF">
              <w:t xml:space="preserve"> </w:t>
            </w:r>
            <w:r w:rsidRPr="001035D6">
              <w:t>to</w:t>
            </w:r>
            <w:r w:rsidR="006F43FF">
              <w:t xml:space="preserve"> </w:t>
            </w:r>
            <w:r w:rsidRPr="001035D6">
              <w:t xml:space="preserve">two years, and they have not been adequately met for </w:t>
            </w:r>
            <w:proofErr w:type="gramStart"/>
            <w:r w:rsidRPr="001035D6">
              <w:t>a number of</w:t>
            </w:r>
            <w:proofErr w:type="gramEnd"/>
            <w:r w:rsidRPr="001035D6">
              <w:t xml:space="preserve"> years, the demand for these flows in 202</w:t>
            </w:r>
            <w:r w:rsidR="00ED5F87" w:rsidRPr="001035D6">
              <w:t>1</w:t>
            </w:r>
            <w:r w:rsidRPr="001035D6">
              <w:t>–2</w:t>
            </w:r>
            <w:r w:rsidR="00ED5F87" w:rsidRPr="001035D6">
              <w:t>2</w:t>
            </w:r>
            <w:r w:rsidRPr="001035D6">
              <w:t xml:space="preserve"> has been assessed as critical.</w:t>
            </w:r>
          </w:p>
        </w:tc>
        <w:tc>
          <w:tcPr>
            <w:tcW w:w="428" w:type="pct"/>
            <w:shd w:val="clear" w:color="auto" w:fill="E5B8B7" w:themeFill="accent2" w:themeFillTint="66"/>
            <w:vAlign w:val="center"/>
          </w:tcPr>
          <w:p w14:paraId="24FE4302" w14:textId="713CEF36" w:rsidR="00DE056C" w:rsidRPr="006B36F8" w:rsidRDefault="00DE056C" w:rsidP="00143205">
            <w:pPr>
              <w:pStyle w:val="TableText"/>
              <w:rPr>
                <w:rStyle w:val="Strong"/>
              </w:rPr>
            </w:pPr>
            <w:r w:rsidRPr="006B36F8">
              <w:rPr>
                <w:rStyle w:val="Strong"/>
              </w:rPr>
              <w:t>Critical</w:t>
            </w:r>
          </w:p>
        </w:tc>
        <w:tc>
          <w:tcPr>
            <w:tcW w:w="668" w:type="pct"/>
            <w:shd w:val="clear" w:color="auto" w:fill="B4C9E2"/>
            <w:vAlign w:val="center"/>
          </w:tcPr>
          <w:p w14:paraId="5CBC2613" w14:textId="77777777" w:rsidR="00E86F37" w:rsidRDefault="00ED5F87" w:rsidP="00143205">
            <w:pPr>
              <w:pStyle w:val="TableText"/>
            </w:pPr>
            <w:r>
              <w:t>High priority for CEW under very low to moderate scenarios, subject to water availability.</w:t>
            </w:r>
          </w:p>
          <w:p w14:paraId="495D6464" w14:textId="19333670" w:rsidR="00DE056C" w:rsidRPr="00252C28" w:rsidRDefault="00ED5F87" w:rsidP="00143205">
            <w:pPr>
              <w:pStyle w:val="TableText"/>
            </w:pPr>
            <w:r>
              <w:t>May be met by other water in high to very high scenarios.</w:t>
            </w:r>
          </w:p>
        </w:tc>
        <w:tc>
          <w:tcPr>
            <w:tcW w:w="470" w:type="pct"/>
            <w:shd w:val="clear" w:color="auto" w:fill="E5B8B7" w:themeFill="accent2" w:themeFillTint="66"/>
            <w:vAlign w:val="center"/>
          </w:tcPr>
          <w:p w14:paraId="1EE120CE" w14:textId="344409FA" w:rsidR="00DE056C" w:rsidRPr="00252C28" w:rsidRDefault="00ED5F87" w:rsidP="00143205">
            <w:pPr>
              <w:pStyle w:val="TableText"/>
            </w:pPr>
            <w:r>
              <w:t>High</w:t>
            </w:r>
          </w:p>
        </w:tc>
      </w:tr>
      <w:tr w:rsidR="00DE056C" w:rsidRPr="00252C28" w14:paraId="7143E087" w14:textId="77777777" w:rsidTr="006F00E3">
        <w:tc>
          <w:tcPr>
            <w:tcW w:w="428" w:type="pct"/>
            <w:vMerge/>
            <w:shd w:val="clear" w:color="auto" w:fill="auto"/>
          </w:tcPr>
          <w:p w14:paraId="55FAAEAC" w14:textId="77777777" w:rsidR="00DE056C" w:rsidRPr="00A15C58" w:rsidRDefault="00DE056C" w:rsidP="007C058B">
            <w:pPr>
              <w:pStyle w:val="TableText"/>
              <w:rPr>
                <w:rStyle w:val="Strong"/>
              </w:rPr>
            </w:pPr>
          </w:p>
        </w:tc>
        <w:tc>
          <w:tcPr>
            <w:tcW w:w="601" w:type="pct"/>
          </w:tcPr>
          <w:p w14:paraId="791FFCEB" w14:textId="77777777" w:rsidR="00DE056C" w:rsidRDefault="00DE056C" w:rsidP="007C058B">
            <w:pPr>
              <w:pStyle w:val="TableText"/>
              <w:rPr>
                <w:lang w:eastAsia="en-AU"/>
              </w:rPr>
            </w:pPr>
            <w:r>
              <w:rPr>
                <w:lang w:eastAsia="en-AU"/>
              </w:rPr>
              <w:t>Longitudinal connectivity</w:t>
            </w:r>
          </w:p>
          <w:p w14:paraId="5B36B197" w14:textId="77777777" w:rsidR="00DE056C" w:rsidRDefault="00DE056C" w:rsidP="007C058B">
            <w:pPr>
              <w:pStyle w:val="TableText"/>
              <w:rPr>
                <w:lang w:eastAsia="en-AU"/>
              </w:rPr>
            </w:pPr>
            <w:r>
              <w:rPr>
                <w:lang w:eastAsia="en-AU"/>
              </w:rPr>
              <w:t>Low level bank and bar wetting</w:t>
            </w:r>
          </w:p>
          <w:p w14:paraId="5C47CF30" w14:textId="77777777" w:rsidR="00DE056C" w:rsidRDefault="00DE056C" w:rsidP="007C058B">
            <w:pPr>
              <w:pStyle w:val="TableText"/>
              <w:rPr>
                <w:lang w:eastAsia="en-AU"/>
              </w:rPr>
            </w:pPr>
            <w:r>
              <w:rPr>
                <w:lang w:eastAsia="en-AU"/>
              </w:rPr>
              <w:t>Pool maintenance</w:t>
            </w:r>
          </w:p>
          <w:p w14:paraId="49E43C67" w14:textId="77777777" w:rsidR="00DE056C" w:rsidRDefault="00DE056C" w:rsidP="007C058B">
            <w:pPr>
              <w:pStyle w:val="TableText"/>
              <w:rPr>
                <w:lang w:eastAsia="en-AU"/>
              </w:rPr>
            </w:pPr>
            <w:r>
              <w:rPr>
                <w:lang w:eastAsia="en-AU"/>
              </w:rPr>
              <w:t>Fish movement, productivity and condition</w:t>
            </w:r>
          </w:p>
          <w:p w14:paraId="0D0BEE74" w14:textId="53EE1EB2" w:rsidR="00DE056C" w:rsidRPr="00252C28" w:rsidRDefault="00DE056C" w:rsidP="007C058B">
            <w:pPr>
              <w:pStyle w:val="TableText"/>
              <w:rPr>
                <w:lang w:eastAsia="en-AU"/>
              </w:rPr>
            </w:pPr>
            <w:r>
              <w:rPr>
                <w:lang w:eastAsia="en-AU"/>
              </w:rPr>
              <w:t>Fish spawning (generalists + in-channel specialists)</w:t>
            </w:r>
          </w:p>
        </w:tc>
        <w:tc>
          <w:tcPr>
            <w:tcW w:w="809" w:type="pct"/>
            <w:shd w:val="clear" w:color="auto" w:fill="auto"/>
          </w:tcPr>
          <w:p w14:paraId="711C865A" w14:textId="77777777" w:rsidR="00DE056C" w:rsidRPr="00FA36D1" w:rsidRDefault="00DE056C" w:rsidP="00FA36D1">
            <w:pPr>
              <w:pStyle w:val="TableText"/>
              <w:rPr>
                <w:rStyle w:val="Strong"/>
              </w:rPr>
            </w:pPr>
            <w:r w:rsidRPr="00FA36D1">
              <w:rPr>
                <w:rStyle w:val="Strong"/>
              </w:rPr>
              <w:t>Small freshes</w:t>
            </w:r>
          </w:p>
          <w:p w14:paraId="3764AF83" w14:textId="0D4C0EDE" w:rsidR="00DE056C" w:rsidRPr="00252C28" w:rsidRDefault="00DE056C" w:rsidP="007C058B">
            <w:pPr>
              <w:pStyle w:val="TableText"/>
              <w:rPr>
                <w:lang w:eastAsia="en-AU"/>
              </w:rPr>
            </w:pPr>
            <w:r>
              <w:rPr>
                <w:rStyle w:val="Strong"/>
              </w:rPr>
              <w:t xml:space="preserve">d/s </w:t>
            </w:r>
            <w:proofErr w:type="spellStart"/>
            <w:r>
              <w:rPr>
                <w:rStyle w:val="Strong"/>
              </w:rPr>
              <w:t>Keepit</w:t>
            </w:r>
            <w:proofErr w:type="spellEnd"/>
            <w:r>
              <w:rPr>
                <w:rStyle w:val="Strong"/>
              </w:rPr>
              <w:t xml:space="preserve"> Dam: </w:t>
            </w:r>
            <w:r>
              <w:rPr>
                <w:lang w:eastAsia="en-AU"/>
              </w:rPr>
              <w:t>500 to 1,400 ML/day</w:t>
            </w:r>
          </w:p>
          <w:p w14:paraId="2DDC5315" w14:textId="73E7F631" w:rsidR="00DE056C" w:rsidRPr="00252C28" w:rsidRDefault="00DE056C" w:rsidP="007C058B">
            <w:pPr>
              <w:pStyle w:val="TableText"/>
              <w:rPr>
                <w:lang w:eastAsia="en-AU"/>
              </w:rPr>
            </w:pPr>
            <w:r>
              <w:rPr>
                <w:rStyle w:val="Strong"/>
              </w:rPr>
              <w:t xml:space="preserve">Gunnedah: </w:t>
            </w:r>
            <w:r>
              <w:rPr>
                <w:lang w:eastAsia="en-AU"/>
              </w:rPr>
              <w:t>600 to 5,400 ML/day</w:t>
            </w:r>
          </w:p>
          <w:p w14:paraId="63AB8DB3" w14:textId="7ADC97FC" w:rsidR="00DE056C" w:rsidRDefault="00DE056C" w:rsidP="007C058B">
            <w:pPr>
              <w:pStyle w:val="TableText"/>
              <w:rPr>
                <w:lang w:eastAsia="en-AU"/>
              </w:rPr>
            </w:pPr>
            <w:r>
              <w:rPr>
                <w:rStyle w:val="Strong"/>
              </w:rPr>
              <w:t xml:space="preserve">Boggabri: </w:t>
            </w:r>
            <w:r>
              <w:rPr>
                <w:lang w:eastAsia="en-AU"/>
              </w:rPr>
              <w:t>350 to 3,600 ML/day</w:t>
            </w:r>
          </w:p>
          <w:p w14:paraId="7CFD8CDD" w14:textId="7FB8B09E" w:rsidR="00DE056C" w:rsidRPr="00252C28" w:rsidRDefault="00DE056C" w:rsidP="007C058B">
            <w:pPr>
              <w:pStyle w:val="TableText"/>
              <w:rPr>
                <w:lang w:eastAsia="en-AU"/>
              </w:rPr>
            </w:pPr>
            <w:proofErr w:type="spellStart"/>
            <w:r>
              <w:rPr>
                <w:rStyle w:val="Strong"/>
              </w:rPr>
              <w:t>Mollee</w:t>
            </w:r>
            <w:proofErr w:type="spellEnd"/>
            <w:r>
              <w:rPr>
                <w:rStyle w:val="Strong"/>
              </w:rPr>
              <w:t xml:space="preserve">: </w:t>
            </w:r>
            <w:r>
              <w:rPr>
                <w:lang w:eastAsia="en-AU"/>
              </w:rPr>
              <w:t>500 to 6,000 ML/day</w:t>
            </w:r>
          </w:p>
          <w:p w14:paraId="1781C4AA" w14:textId="4AA5884D" w:rsidR="00DE056C" w:rsidRPr="00252C28" w:rsidRDefault="00DE056C" w:rsidP="007C058B">
            <w:pPr>
              <w:pStyle w:val="TableText"/>
              <w:rPr>
                <w:lang w:eastAsia="en-AU"/>
              </w:rPr>
            </w:pPr>
            <w:proofErr w:type="spellStart"/>
            <w:r>
              <w:rPr>
                <w:rStyle w:val="Strong"/>
              </w:rPr>
              <w:t>Bugilbone</w:t>
            </w:r>
            <w:proofErr w:type="spellEnd"/>
            <w:r>
              <w:rPr>
                <w:rStyle w:val="Strong"/>
              </w:rPr>
              <w:t xml:space="preserve">: </w:t>
            </w:r>
            <w:r>
              <w:rPr>
                <w:lang w:eastAsia="en-AU"/>
              </w:rPr>
              <w:t>350 to 3,200 ML/day</w:t>
            </w:r>
          </w:p>
          <w:p w14:paraId="1DC7962F" w14:textId="5AA84BEE" w:rsidR="00DE056C" w:rsidRPr="00252C28" w:rsidRDefault="00DE056C" w:rsidP="00E773A8">
            <w:pPr>
              <w:pStyle w:val="TableText"/>
              <w:rPr>
                <w:lang w:eastAsia="en-AU"/>
              </w:rPr>
            </w:pPr>
            <w:proofErr w:type="spellStart"/>
            <w:r>
              <w:rPr>
                <w:rStyle w:val="Strong"/>
              </w:rPr>
              <w:t>Goangra</w:t>
            </w:r>
            <w:proofErr w:type="spellEnd"/>
            <w:r>
              <w:rPr>
                <w:rStyle w:val="Strong"/>
              </w:rPr>
              <w:t xml:space="preserve">: </w:t>
            </w:r>
            <w:r>
              <w:rPr>
                <w:lang w:eastAsia="en-AU"/>
              </w:rPr>
              <w:t>65 to 1,000 ML/day</w:t>
            </w:r>
          </w:p>
        </w:tc>
        <w:tc>
          <w:tcPr>
            <w:tcW w:w="604" w:type="pct"/>
            <w:shd w:val="clear" w:color="auto" w:fill="auto"/>
          </w:tcPr>
          <w:p w14:paraId="50B3B33A" w14:textId="77777777" w:rsidR="00DE056C" w:rsidRDefault="00DE056C" w:rsidP="007C058B">
            <w:pPr>
              <w:pStyle w:val="TableText"/>
              <w:rPr>
                <w:lang w:eastAsia="en-AU"/>
              </w:rPr>
            </w:pPr>
            <w:r>
              <w:rPr>
                <w:lang w:eastAsia="en-AU"/>
              </w:rPr>
              <w:t>Ideally: Annually for fish dispersal and productivity/condition</w:t>
            </w:r>
          </w:p>
          <w:p w14:paraId="18EFA492" w14:textId="1E930C92" w:rsidR="00DE056C" w:rsidRDefault="00DE056C" w:rsidP="007C058B">
            <w:pPr>
              <w:pStyle w:val="TableText"/>
              <w:rPr>
                <w:lang w:eastAsia="en-AU"/>
              </w:rPr>
            </w:pPr>
            <w:r>
              <w:rPr>
                <w:lang w:eastAsia="en-AU"/>
              </w:rPr>
              <w:t>(Max interval: 1 year)</w:t>
            </w:r>
          </w:p>
          <w:p w14:paraId="3C89291D" w14:textId="77777777" w:rsidR="00DE056C" w:rsidRDefault="00DE056C" w:rsidP="007C058B">
            <w:pPr>
              <w:pStyle w:val="TableText"/>
              <w:rPr>
                <w:lang w:eastAsia="en-AU"/>
              </w:rPr>
            </w:pPr>
            <w:r>
              <w:rPr>
                <w:lang w:eastAsia="en-AU"/>
              </w:rPr>
              <w:t>1 in 1 to 2 years for fish spawning</w:t>
            </w:r>
          </w:p>
          <w:p w14:paraId="7A304768" w14:textId="77777777" w:rsidR="00CA08A5" w:rsidRDefault="00DE056C" w:rsidP="007C058B">
            <w:pPr>
              <w:pStyle w:val="TableText"/>
              <w:rPr>
                <w:lang w:eastAsia="en-AU"/>
              </w:rPr>
            </w:pPr>
            <w:r>
              <w:rPr>
                <w:lang w:eastAsia="en-AU"/>
              </w:rPr>
              <w:t>(Max interval 2 years)</w:t>
            </w:r>
          </w:p>
          <w:p w14:paraId="364BC350" w14:textId="4D0CAC06" w:rsidR="00DE056C" w:rsidRDefault="00DE056C" w:rsidP="007C058B">
            <w:pPr>
              <w:pStyle w:val="TableText"/>
              <w:rPr>
                <w:lang w:eastAsia="en-AU"/>
              </w:rPr>
            </w:pPr>
            <w:r>
              <w:rPr>
                <w:lang w:eastAsia="en-AU"/>
              </w:rPr>
              <w:t xml:space="preserve">Fish dispersal and condition/ </w:t>
            </w:r>
            <w:proofErr w:type="gramStart"/>
            <w:r>
              <w:rPr>
                <w:lang w:eastAsia="en-AU"/>
              </w:rPr>
              <w:t>productivity:</w:t>
            </w:r>
            <w:proofErr w:type="gramEnd"/>
            <w:r>
              <w:rPr>
                <w:lang w:eastAsia="en-AU"/>
              </w:rPr>
              <w:t xml:space="preserve"> ideally occurs Oct to Apr (but can occur any time) for minimum of 10 days</w:t>
            </w:r>
          </w:p>
          <w:p w14:paraId="0CD94BD7" w14:textId="05FFEFB5" w:rsidR="00DE056C" w:rsidRPr="00252C28" w:rsidRDefault="00DE056C" w:rsidP="007C058B">
            <w:pPr>
              <w:pStyle w:val="TableText"/>
              <w:rPr>
                <w:lang w:eastAsia="en-AU"/>
              </w:rPr>
            </w:pPr>
            <w:r>
              <w:rPr>
                <w:lang w:eastAsia="en-AU"/>
              </w:rPr>
              <w:t>Fish spawning: Sept to Apr for a minimum of 14 days.</w:t>
            </w:r>
          </w:p>
        </w:tc>
        <w:tc>
          <w:tcPr>
            <w:tcW w:w="991" w:type="pct"/>
            <w:shd w:val="clear" w:color="auto" w:fill="auto"/>
          </w:tcPr>
          <w:p w14:paraId="6C9254A8" w14:textId="77777777" w:rsidR="00E86F37" w:rsidRDefault="00DE056C" w:rsidP="00DD661A">
            <w:pPr>
              <w:pStyle w:val="TableText"/>
              <w:rPr>
                <w:rStyle w:val="Strong"/>
                <w:b w:val="0"/>
                <w:bCs w:val="0"/>
              </w:rPr>
            </w:pPr>
            <w:r w:rsidRPr="00DD661A">
              <w:rPr>
                <w:rStyle w:val="Strong"/>
                <w:b w:val="0"/>
                <w:bCs w:val="0"/>
              </w:rPr>
              <w:t xml:space="preserve">Small freshes have been met each year in the Namoi River between </w:t>
            </w:r>
            <w:proofErr w:type="spellStart"/>
            <w:r w:rsidRPr="00DD661A">
              <w:rPr>
                <w:rStyle w:val="Strong"/>
                <w:b w:val="0"/>
                <w:bCs w:val="0"/>
              </w:rPr>
              <w:t>Keepit</w:t>
            </w:r>
            <w:proofErr w:type="spellEnd"/>
            <w:r w:rsidRPr="00DD661A">
              <w:rPr>
                <w:rStyle w:val="Strong"/>
                <w:b w:val="0"/>
                <w:bCs w:val="0"/>
              </w:rPr>
              <w:t xml:space="preserve"> Dam and </w:t>
            </w:r>
            <w:proofErr w:type="spellStart"/>
            <w:r w:rsidRPr="00DD661A">
              <w:rPr>
                <w:rStyle w:val="Strong"/>
                <w:b w:val="0"/>
                <w:bCs w:val="0"/>
              </w:rPr>
              <w:t>Mollee</w:t>
            </w:r>
            <w:proofErr w:type="spellEnd"/>
            <w:r w:rsidRPr="00DD661A">
              <w:rPr>
                <w:rStyle w:val="Strong"/>
                <w:b w:val="0"/>
                <w:bCs w:val="0"/>
              </w:rPr>
              <w:t xml:space="preserve"> </w:t>
            </w:r>
            <w:r w:rsidR="00DD661A" w:rsidRPr="00DD661A">
              <w:rPr>
                <w:rStyle w:val="Strong"/>
                <w:b w:val="0"/>
                <w:bCs w:val="0"/>
              </w:rPr>
              <w:t>between</w:t>
            </w:r>
            <w:r w:rsidRPr="00DD661A">
              <w:rPr>
                <w:rStyle w:val="Strong"/>
                <w:b w:val="0"/>
                <w:bCs w:val="0"/>
              </w:rPr>
              <w:t xml:space="preserve"> 2015–16</w:t>
            </w:r>
            <w:r w:rsidR="00DD661A" w:rsidRPr="00DD661A">
              <w:rPr>
                <w:rStyle w:val="Strong"/>
                <w:b w:val="0"/>
                <w:bCs w:val="0"/>
              </w:rPr>
              <w:t xml:space="preserve"> and 2020–21,</w:t>
            </w:r>
            <w:r w:rsidRPr="00DD661A">
              <w:rPr>
                <w:rStyle w:val="Strong"/>
                <w:b w:val="0"/>
                <w:bCs w:val="0"/>
              </w:rPr>
              <w:t xml:space="preserve"> except in 2019–20, when they were not met below </w:t>
            </w:r>
            <w:proofErr w:type="spellStart"/>
            <w:r w:rsidRPr="00DD661A">
              <w:rPr>
                <w:rStyle w:val="Strong"/>
                <w:b w:val="0"/>
                <w:bCs w:val="0"/>
              </w:rPr>
              <w:t>Keepit</w:t>
            </w:r>
            <w:proofErr w:type="spellEnd"/>
            <w:r w:rsidRPr="00DD661A">
              <w:rPr>
                <w:rStyle w:val="Strong"/>
                <w:b w:val="0"/>
                <w:bCs w:val="0"/>
              </w:rPr>
              <w:t xml:space="preserve"> Dam and only partially met at Gunnedah.</w:t>
            </w:r>
          </w:p>
          <w:p w14:paraId="073F2484" w14:textId="2F4E5EA9" w:rsidR="00DE056C" w:rsidRPr="00252C28" w:rsidRDefault="00DE056C" w:rsidP="00DD661A">
            <w:pPr>
              <w:pStyle w:val="TableText"/>
              <w:rPr>
                <w:rStyle w:val="Strong"/>
              </w:rPr>
            </w:pPr>
            <w:r w:rsidRPr="00DD661A">
              <w:rPr>
                <w:rStyle w:val="Strong"/>
                <w:b w:val="0"/>
                <w:bCs w:val="0"/>
              </w:rPr>
              <w:t xml:space="preserve">Small freshes are ideally met each year, particularly for native fish dispersal and condition. The maximum interval for these flows will be exceeded if </w:t>
            </w:r>
            <w:r w:rsidR="00DD661A" w:rsidRPr="00DD661A">
              <w:rPr>
                <w:rStyle w:val="Strong"/>
                <w:b w:val="0"/>
                <w:bCs w:val="0"/>
              </w:rPr>
              <w:t xml:space="preserve">small freshes are not consistently provided across years. </w:t>
            </w:r>
            <w:proofErr w:type="gramStart"/>
            <w:r w:rsidRPr="00DD661A">
              <w:rPr>
                <w:rStyle w:val="Strong"/>
                <w:b w:val="0"/>
                <w:bCs w:val="0"/>
              </w:rPr>
              <w:t>Therefore</w:t>
            </w:r>
            <w:proofErr w:type="gramEnd"/>
            <w:r w:rsidRPr="00DD661A">
              <w:rPr>
                <w:rStyle w:val="Strong"/>
                <w:b w:val="0"/>
                <w:bCs w:val="0"/>
              </w:rPr>
              <w:t xml:space="preserve"> the demand for small freshes has been assessed as high</w:t>
            </w:r>
            <w:r w:rsidR="00DD661A" w:rsidRPr="00DD661A">
              <w:rPr>
                <w:rStyle w:val="Strong"/>
                <w:b w:val="0"/>
                <w:bCs w:val="0"/>
              </w:rPr>
              <w:t xml:space="preserve"> for 2021–22</w:t>
            </w:r>
            <w:r w:rsidRPr="00DD661A">
              <w:rPr>
                <w:rStyle w:val="Strong"/>
                <w:b w:val="0"/>
                <w:bCs w:val="0"/>
              </w:rPr>
              <w:t>.</w:t>
            </w:r>
          </w:p>
        </w:tc>
        <w:tc>
          <w:tcPr>
            <w:tcW w:w="428" w:type="pct"/>
            <w:shd w:val="clear" w:color="auto" w:fill="E5B8B7" w:themeFill="accent2" w:themeFillTint="66"/>
            <w:vAlign w:val="center"/>
          </w:tcPr>
          <w:p w14:paraId="1C689247" w14:textId="28EFF090" w:rsidR="00DE056C" w:rsidRPr="00252C28" w:rsidRDefault="00DE056C" w:rsidP="00143205">
            <w:pPr>
              <w:pStyle w:val="TableText"/>
            </w:pPr>
            <w:r>
              <w:t>High</w:t>
            </w:r>
          </w:p>
        </w:tc>
        <w:tc>
          <w:tcPr>
            <w:tcW w:w="668" w:type="pct"/>
            <w:shd w:val="clear" w:color="auto" w:fill="B4C9E2"/>
            <w:vAlign w:val="center"/>
          </w:tcPr>
          <w:p w14:paraId="34FDCC96" w14:textId="77777777" w:rsidR="00E86F37" w:rsidRDefault="00DD661A" w:rsidP="00143205">
            <w:pPr>
              <w:pStyle w:val="TableText"/>
            </w:pPr>
            <w:r>
              <w:t>High priority for CEW</w:t>
            </w:r>
            <w:r w:rsidR="00B751DD">
              <w:t xml:space="preserve"> </w:t>
            </w:r>
            <w:r>
              <w:t>under low to moderate water resource scenarios, subject to water availability and being delivered in conjunction with other water.</w:t>
            </w:r>
          </w:p>
          <w:p w14:paraId="72C07BB7" w14:textId="6F308F7E" w:rsidR="00DE056C" w:rsidRPr="00252C28" w:rsidRDefault="00DD661A" w:rsidP="00143205">
            <w:pPr>
              <w:pStyle w:val="TableText"/>
            </w:pPr>
            <w:r>
              <w:t>May be met by other water under a high or very high scenario.</w:t>
            </w:r>
          </w:p>
        </w:tc>
        <w:tc>
          <w:tcPr>
            <w:tcW w:w="470" w:type="pct"/>
            <w:shd w:val="clear" w:color="auto" w:fill="E5B8B7" w:themeFill="accent2" w:themeFillTint="66"/>
            <w:vAlign w:val="center"/>
          </w:tcPr>
          <w:p w14:paraId="5D571816" w14:textId="7EBD3E83" w:rsidR="00DE056C" w:rsidRPr="00252C28" w:rsidRDefault="00DD661A" w:rsidP="00143205">
            <w:pPr>
              <w:pStyle w:val="TableText"/>
            </w:pPr>
            <w:r>
              <w:t>High</w:t>
            </w:r>
          </w:p>
        </w:tc>
      </w:tr>
      <w:tr w:rsidR="00DE056C" w:rsidRPr="00252C28" w14:paraId="58797C63" w14:textId="77777777" w:rsidTr="006F00E3">
        <w:trPr>
          <w:trHeight w:val="1505"/>
        </w:trPr>
        <w:tc>
          <w:tcPr>
            <w:tcW w:w="428" w:type="pct"/>
            <w:vMerge/>
            <w:shd w:val="clear" w:color="auto" w:fill="auto"/>
          </w:tcPr>
          <w:p w14:paraId="19DFFEB0" w14:textId="77777777" w:rsidR="00DE056C" w:rsidRPr="00A15C58" w:rsidRDefault="00DE056C" w:rsidP="007C058B">
            <w:pPr>
              <w:pStyle w:val="TableText"/>
              <w:rPr>
                <w:rStyle w:val="Strong"/>
              </w:rPr>
            </w:pPr>
          </w:p>
        </w:tc>
        <w:tc>
          <w:tcPr>
            <w:tcW w:w="601" w:type="pct"/>
            <w:vMerge w:val="restart"/>
          </w:tcPr>
          <w:p w14:paraId="590A377A" w14:textId="77777777" w:rsidR="00DE056C" w:rsidRDefault="00DE056C" w:rsidP="007C058B">
            <w:pPr>
              <w:pStyle w:val="TableText"/>
              <w:rPr>
                <w:lang w:eastAsia="en-AU"/>
              </w:rPr>
            </w:pPr>
            <w:r>
              <w:rPr>
                <w:lang w:eastAsia="en-AU"/>
              </w:rPr>
              <w:t>Longitudinal connectivity</w:t>
            </w:r>
          </w:p>
          <w:p w14:paraId="77FF3176" w14:textId="77777777" w:rsidR="00DE056C" w:rsidRDefault="00DE056C" w:rsidP="007C058B">
            <w:pPr>
              <w:pStyle w:val="TableText"/>
              <w:rPr>
                <w:lang w:eastAsia="en-AU"/>
              </w:rPr>
            </w:pPr>
            <w:r>
              <w:rPr>
                <w:lang w:eastAsia="en-AU"/>
              </w:rPr>
              <w:t>Increase ecosystem function</w:t>
            </w:r>
          </w:p>
          <w:p w14:paraId="14197C86" w14:textId="77777777" w:rsidR="00DE056C" w:rsidRDefault="00DE056C" w:rsidP="007C058B">
            <w:pPr>
              <w:pStyle w:val="TableText"/>
              <w:rPr>
                <w:lang w:eastAsia="en-AU"/>
              </w:rPr>
            </w:pPr>
            <w:r>
              <w:rPr>
                <w:lang w:eastAsia="en-AU"/>
              </w:rPr>
              <w:t>Bench and bank wetting</w:t>
            </w:r>
          </w:p>
          <w:p w14:paraId="30CACF83" w14:textId="77777777" w:rsidR="00DE056C" w:rsidRDefault="00DE056C" w:rsidP="007C058B">
            <w:pPr>
              <w:pStyle w:val="TableText"/>
              <w:rPr>
                <w:lang w:eastAsia="en-AU"/>
              </w:rPr>
            </w:pPr>
            <w:r>
              <w:rPr>
                <w:lang w:eastAsia="en-AU"/>
              </w:rPr>
              <w:t>Access to habitat</w:t>
            </w:r>
          </w:p>
          <w:p w14:paraId="6F879C38" w14:textId="77777777" w:rsidR="00DE056C" w:rsidRDefault="00DE056C" w:rsidP="007C058B">
            <w:pPr>
              <w:pStyle w:val="TableText"/>
              <w:rPr>
                <w:lang w:eastAsia="en-AU"/>
              </w:rPr>
            </w:pPr>
            <w:r>
              <w:rPr>
                <w:lang w:eastAsia="en-AU"/>
              </w:rPr>
              <w:t>Nutrient cycling</w:t>
            </w:r>
          </w:p>
          <w:p w14:paraId="4081030F" w14:textId="77777777" w:rsidR="00DE056C" w:rsidRDefault="00DE056C" w:rsidP="007C058B">
            <w:pPr>
              <w:pStyle w:val="TableText"/>
              <w:rPr>
                <w:lang w:eastAsia="en-AU"/>
              </w:rPr>
            </w:pPr>
            <w:r>
              <w:rPr>
                <w:lang w:eastAsia="en-AU"/>
              </w:rPr>
              <w:lastRenderedPageBreak/>
              <w:t>Fish dispersal and productivity/condition (all groups)</w:t>
            </w:r>
          </w:p>
          <w:p w14:paraId="413A6CD2" w14:textId="305F33E3" w:rsidR="00DE056C" w:rsidRPr="00252C28" w:rsidRDefault="00DE056C" w:rsidP="007C058B">
            <w:pPr>
              <w:pStyle w:val="TableText"/>
              <w:rPr>
                <w:lang w:eastAsia="en-AU"/>
              </w:rPr>
            </w:pPr>
            <w:r>
              <w:rPr>
                <w:lang w:eastAsia="en-AU"/>
              </w:rPr>
              <w:t>Fish spawning (flow specialists)</w:t>
            </w:r>
          </w:p>
        </w:tc>
        <w:tc>
          <w:tcPr>
            <w:tcW w:w="809" w:type="pct"/>
            <w:vMerge w:val="restart"/>
            <w:shd w:val="clear" w:color="auto" w:fill="auto"/>
          </w:tcPr>
          <w:p w14:paraId="4F565259" w14:textId="77777777" w:rsidR="00DE056C" w:rsidRPr="00FA36D1" w:rsidRDefault="00DE056C" w:rsidP="00FA36D1">
            <w:pPr>
              <w:pStyle w:val="TableText"/>
              <w:rPr>
                <w:rStyle w:val="Strong"/>
              </w:rPr>
            </w:pPr>
            <w:r w:rsidRPr="00FA36D1">
              <w:rPr>
                <w:rStyle w:val="Strong"/>
              </w:rPr>
              <w:lastRenderedPageBreak/>
              <w:t>Large freshes</w:t>
            </w:r>
          </w:p>
          <w:p w14:paraId="091006C8" w14:textId="39E3110C" w:rsidR="00DE056C" w:rsidRPr="00252C28" w:rsidRDefault="00DE056C" w:rsidP="007C058B">
            <w:pPr>
              <w:pStyle w:val="TableText"/>
              <w:rPr>
                <w:lang w:eastAsia="en-AU"/>
              </w:rPr>
            </w:pPr>
            <w:r>
              <w:rPr>
                <w:rStyle w:val="Strong"/>
              </w:rPr>
              <w:t xml:space="preserve">d/s </w:t>
            </w:r>
            <w:proofErr w:type="spellStart"/>
            <w:r>
              <w:rPr>
                <w:rStyle w:val="Strong"/>
              </w:rPr>
              <w:t>Keepit</w:t>
            </w:r>
            <w:proofErr w:type="spellEnd"/>
            <w:r>
              <w:rPr>
                <w:rStyle w:val="Strong"/>
              </w:rPr>
              <w:t xml:space="preserve"> Dam: </w:t>
            </w:r>
            <w:r>
              <w:rPr>
                <w:lang w:eastAsia="en-AU"/>
              </w:rPr>
              <w:t>1,400 to 3,500 ML/day</w:t>
            </w:r>
          </w:p>
          <w:p w14:paraId="3C6A8D06" w14:textId="06EDB83F" w:rsidR="00DE056C" w:rsidRPr="00252C28" w:rsidRDefault="00DE056C" w:rsidP="007C058B">
            <w:pPr>
              <w:pStyle w:val="TableText"/>
              <w:rPr>
                <w:lang w:eastAsia="en-AU"/>
              </w:rPr>
            </w:pPr>
            <w:r>
              <w:rPr>
                <w:rStyle w:val="Strong"/>
              </w:rPr>
              <w:t xml:space="preserve">Gunnedah: </w:t>
            </w:r>
            <w:r>
              <w:rPr>
                <w:lang w:eastAsia="en-AU"/>
              </w:rPr>
              <w:t>5,400 to 32,700 ML/day</w:t>
            </w:r>
          </w:p>
          <w:p w14:paraId="439665C9" w14:textId="113C773F" w:rsidR="00DE056C" w:rsidRDefault="00DE056C" w:rsidP="007C058B">
            <w:pPr>
              <w:pStyle w:val="TableText"/>
              <w:rPr>
                <w:lang w:eastAsia="en-AU"/>
              </w:rPr>
            </w:pPr>
            <w:r>
              <w:rPr>
                <w:rStyle w:val="Strong"/>
              </w:rPr>
              <w:t xml:space="preserve">Boggabri: </w:t>
            </w:r>
            <w:r>
              <w:rPr>
                <w:lang w:eastAsia="en-AU"/>
              </w:rPr>
              <w:t>3,600 to 17,750 ML/day</w:t>
            </w:r>
          </w:p>
          <w:p w14:paraId="4F292FA1" w14:textId="601A06C9" w:rsidR="00DE056C" w:rsidRPr="00252C28" w:rsidRDefault="00DE056C" w:rsidP="007C058B">
            <w:pPr>
              <w:pStyle w:val="TableText"/>
              <w:rPr>
                <w:lang w:eastAsia="en-AU"/>
              </w:rPr>
            </w:pPr>
            <w:proofErr w:type="spellStart"/>
            <w:r>
              <w:rPr>
                <w:rStyle w:val="Strong"/>
              </w:rPr>
              <w:t>Mollee</w:t>
            </w:r>
            <w:proofErr w:type="spellEnd"/>
            <w:r>
              <w:rPr>
                <w:rStyle w:val="Strong"/>
              </w:rPr>
              <w:t xml:space="preserve">: </w:t>
            </w:r>
            <w:r>
              <w:rPr>
                <w:lang w:eastAsia="en-AU"/>
              </w:rPr>
              <w:t>6,000 to 18,750 ML/day</w:t>
            </w:r>
          </w:p>
          <w:p w14:paraId="13D2AB05" w14:textId="7130237D" w:rsidR="00DE056C" w:rsidRPr="00252C28" w:rsidRDefault="00DE056C" w:rsidP="007C058B">
            <w:pPr>
              <w:pStyle w:val="TableText"/>
              <w:rPr>
                <w:lang w:eastAsia="en-AU"/>
              </w:rPr>
            </w:pPr>
            <w:proofErr w:type="spellStart"/>
            <w:r>
              <w:rPr>
                <w:rStyle w:val="Strong"/>
              </w:rPr>
              <w:lastRenderedPageBreak/>
              <w:t>Bugilbone</w:t>
            </w:r>
            <w:proofErr w:type="spellEnd"/>
            <w:r>
              <w:rPr>
                <w:rStyle w:val="Strong"/>
              </w:rPr>
              <w:t xml:space="preserve">: </w:t>
            </w:r>
            <w:r>
              <w:rPr>
                <w:lang w:eastAsia="en-AU"/>
              </w:rPr>
              <w:t>3,200 to 9,900 ML/day</w:t>
            </w:r>
          </w:p>
          <w:p w14:paraId="796D87AE" w14:textId="5FB31E31" w:rsidR="00DE056C" w:rsidRPr="00252C28" w:rsidRDefault="00DE056C" w:rsidP="003632FF">
            <w:pPr>
              <w:pStyle w:val="TableText"/>
              <w:rPr>
                <w:lang w:eastAsia="en-AU"/>
              </w:rPr>
            </w:pPr>
            <w:proofErr w:type="spellStart"/>
            <w:r>
              <w:rPr>
                <w:rStyle w:val="Strong"/>
              </w:rPr>
              <w:t>Goangra</w:t>
            </w:r>
            <w:proofErr w:type="spellEnd"/>
            <w:r>
              <w:rPr>
                <w:rStyle w:val="Strong"/>
              </w:rPr>
              <w:t xml:space="preserve">: </w:t>
            </w:r>
            <w:r>
              <w:rPr>
                <w:lang w:eastAsia="en-AU"/>
              </w:rPr>
              <w:t>1,000 to 5,800 ML/day</w:t>
            </w:r>
          </w:p>
        </w:tc>
        <w:tc>
          <w:tcPr>
            <w:tcW w:w="604" w:type="pct"/>
            <w:vMerge w:val="restart"/>
            <w:shd w:val="clear" w:color="auto" w:fill="auto"/>
          </w:tcPr>
          <w:p w14:paraId="2D6DDBAD" w14:textId="77777777" w:rsidR="00E86F37" w:rsidRDefault="00DE056C" w:rsidP="007C058B">
            <w:pPr>
              <w:pStyle w:val="TableText"/>
              <w:rPr>
                <w:lang w:eastAsia="en-AU"/>
              </w:rPr>
            </w:pPr>
            <w:r>
              <w:rPr>
                <w:lang w:eastAsia="en-AU"/>
              </w:rPr>
              <w:lastRenderedPageBreak/>
              <w:t>Ideally: 1 in 1 to 2 years for fish dispersal and productivity/condition</w:t>
            </w:r>
          </w:p>
          <w:p w14:paraId="43F7BF49" w14:textId="6C7707A9" w:rsidR="00DE056C" w:rsidRDefault="00DE056C" w:rsidP="007C058B">
            <w:pPr>
              <w:pStyle w:val="TableText"/>
              <w:rPr>
                <w:lang w:eastAsia="en-AU"/>
              </w:rPr>
            </w:pPr>
            <w:r>
              <w:rPr>
                <w:lang w:eastAsia="en-AU"/>
              </w:rPr>
              <w:t>(Max interval 2 years);</w:t>
            </w:r>
          </w:p>
          <w:p w14:paraId="1779BAF4" w14:textId="77777777" w:rsidR="00CA08A5" w:rsidRDefault="00DE056C" w:rsidP="007C058B">
            <w:pPr>
              <w:pStyle w:val="TableText"/>
              <w:rPr>
                <w:lang w:eastAsia="en-AU"/>
              </w:rPr>
            </w:pPr>
            <w:r>
              <w:rPr>
                <w:lang w:eastAsia="en-AU"/>
              </w:rPr>
              <w:lastRenderedPageBreak/>
              <w:t>1 in 2 to 3 years for fish spawning (Max interval 4 years)</w:t>
            </w:r>
          </w:p>
          <w:p w14:paraId="01504DEE" w14:textId="7BCD8BD1" w:rsidR="00DE056C" w:rsidRDefault="00DE056C" w:rsidP="007C058B">
            <w:pPr>
              <w:pStyle w:val="TableText"/>
              <w:rPr>
                <w:lang w:eastAsia="en-AU"/>
              </w:rPr>
            </w:pPr>
            <w:r>
              <w:rPr>
                <w:lang w:eastAsia="en-AU"/>
              </w:rPr>
              <w:t xml:space="preserve">Fish dispersal and condition/ </w:t>
            </w:r>
            <w:proofErr w:type="gramStart"/>
            <w:r>
              <w:rPr>
                <w:lang w:eastAsia="en-AU"/>
              </w:rPr>
              <w:t>productivity:</w:t>
            </w:r>
            <w:proofErr w:type="gramEnd"/>
            <w:r>
              <w:rPr>
                <w:lang w:eastAsia="en-AU"/>
              </w:rPr>
              <w:t xml:space="preserve"> ideally occurs July to Sept (but can occur any time) for minimum of 5 days</w:t>
            </w:r>
          </w:p>
          <w:p w14:paraId="79FB24C7" w14:textId="39507168" w:rsidR="00DE056C" w:rsidRPr="00252C28" w:rsidRDefault="00DE056C" w:rsidP="007C058B">
            <w:pPr>
              <w:pStyle w:val="TableText"/>
              <w:rPr>
                <w:lang w:eastAsia="en-AU"/>
              </w:rPr>
            </w:pPr>
            <w:r>
              <w:rPr>
                <w:lang w:eastAsia="en-AU"/>
              </w:rPr>
              <w:t>Flow specialist spawning: Oct to Apr for a minimum of 5 days.</w:t>
            </w:r>
          </w:p>
        </w:tc>
        <w:tc>
          <w:tcPr>
            <w:tcW w:w="991" w:type="pct"/>
            <w:vMerge w:val="restart"/>
            <w:shd w:val="clear" w:color="auto" w:fill="auto"/>
          </w:tcPr>
          <w:p w14:paraId="74DD3FD8" w14:textId="0E24B90F" w:rsidR="00EB6A41" w:rsidRPr="00EB6A41" w:rsidRDefault="00EB6A41" w:rsidP="007C058B">
            <w:pPr>
              <w:pStyle w:val="TableText"/>
              <w:rPr>
                <w:rStyle w:val="Strong"/>
                <w:b w:val="0"/>
                <w:bCs w:val="0"/>
              </w:rPr>
            </w:pPr>
            <w:r w:rsidRPr="00EB6A41">
              <w:rPr>
                <w:rStyle w:val="Strong"/>
                <w:b w:val="0"/>
                <w:bCs w:val="0"/>
              </w:rPr>
              <w:lastRenderedPageBreak/>
              <w:t xml:space="preserve">Large freshes were achieved in the lower Namoi River between Gunnedah and Walgett in 2020–21, following rainfall and tributary inflows. These flows were previously met between </w:t>
            </w:r>
            <w:proofErr w:type="spellStart"/>
            <w:r w:rsidRPr="00EB6A41">
              <w:rPr>
                <w:rStyle w:val="Strong"/>
                <w:b w:val="0"/>
                <w:bCs w:val="0"/>
              </w:rPr>
              <w:t>Mollee</w:t>
            </w:r>
            <w:proofErr w:type="spellEnd"/>
            <w:r w:rsidRPr="00EB6A41">
              <w:rPr>
                <w:rStyle w:val="Strong"/>
                <w:b w:val="0"/>
                <w:bCs w:val="0"/>
              </w:rPr>
              <w:t xml:space="preserve"> and Walgett in 2019–</w:t>
            </w:r>
            <w:r w:rsidR="006F43FF">
              <w:rPr>
                <w:rStyle w:val="Strong"/>
                <w:b w:val="0"/>
                <w:bCs w:val="0"/>
              </w:rPr>
              <w:t> </w:t>
            </w:r>
            <w:r w:rsidRPr="00EB6A41">
              <w:rPr>
                <w:rStyle w:val="Strong"/>
                <w:b w:val="0"/>
                <w:bCs w:val="0"/>
              </w:rPr>
              <w:t xml:space="preserve">20, but </w:t>
            </w:r>
            <w:r w:rsidR="00101EBD" w:rsidRPr="00101EBD">
              <w:rPr>
                <w:rStyle w:val="Strong"/>
                <w:b w:val="0"/>
                <w:bCs w:val="0"/>
              </w:rPr>
              <w:t xml:space="preserve">large freshes </w:t>
            </w:r>
            <w:r w:rsidRPr="00EB6A41">
              <w:rPr>
                <w:rStyle w:val="Strong"/>
                <w:b w:val="0"/>
                <w:bCs w:val="0"/>
              </w:rPr>
              <w:t xml:space="preserve">between Gunnedah and Boggabri had not been adequately met since 2013–14 </w:t>
            </w:r>
            <w:r w:rsidRPr="00EB6A41">
              <w:rPr>
                <w:rStyle w:val="Strong"/>
                <w:b w:val="0"/>
                <w:bCs w:val="0"/>
              </w:rPr>
              <w:lastRenderedPageBreak/>
              <w:t xml:space="preserve">or longer. Downstream of </w:t>
            </w:r>
            <w:proofErr w:type="spellStart"/>
            <w:r w:rsidRPr="00EB6A41">
              <w:rPr>
                <w:rStyle w:val="Strong"/>
                <w:b w:val="0"/>
                <w:bCs w:val="0"/>
              </w:rPr>
              <w:t>Keepit</w:t>
            </w:r>
            <w:proofErr w:type="spellEnd"/>
            <w:r w:rsidRPr="00EB6A41">
              <w:rPr>
                <w:rStyle w:val="Strong"/>
                <w:b w:val="0"/>
                <w:bCs w:val="0"/>
              </w:rPr>
              <w:t xml:space="preserve"> Dam large freshes have not been achieved since 2017–18.</w:t>
            </w:r>
          </w:p>
          <w:p w14:paraId="7E0A7EE3" w14:textId="4770FAD6" w:rsidR="00DE056C" w:rsidRPr="00EB6A41" w:rsidRDefault="00DE056C" w:rsidP="007C058B">
            <w:pPr>
              <w:pStyle w:val="TableText"/>
              <w:rPr>
                <w:rStyle w:val="Strong"/>
                <w:b w:val="0"/>
                <w:bCs w:val="0"/>
              </w:rPr>
            </w:pPr>
            <w:r w:rsidRPr="00EB6A41">
              <w:rPr>
                <w:rStyle w:val="Strong"/>
                <w:b w:val="0"/>
                <w:bCs w:val="0"/>
              </w:rPr>
              <w:t>Large freshes are required in 202</w:t>
            </w:r>
            <w:r w:rsidR="00EB6A41" w:rsidRPr="00EB6A41">
              <w:rPr>
                <w:rStyle w:val="Strong"/>
                <w:b w:val="0"/>
                <w:bCs w:val="0"/>
              </w:rPr>
              <w:t>1</w:t>
            </w:r>
            <w:r w:rsidRPr="00EB6A41">
              <w:rPr>
                <w:rStyle w:val="Strong"/>
                <w:b w:val="0"/>
                <w:bCs w:val="0"/>
              </w:rPr>
              <w:t>–2</w:t>
            </w:r>
            <w:r w:rsidR="00EB6A41" w:rsidRPr="00EB6A41">
              <w:rPr>
                <w:rStyle w:val="Strong"/>
                <w:b w:val="0"/>
                <w:bCs w:val="0"/>
              </w:rPr>
              <w:t>2</w:t>
            </w:r>
            <w:r w:rsidRPr="00EB6A41">
              <w:rPr>
                <w:rStyle w:val="Strong"/>
                <w:b w:val="0"/>
                <w:bCs w:val="0"/>
              </w:rPr>
              <w:t xml:space="preserve"> downstream of </w:t>
            </w:r>
            <w:proofErr w:type="spellStart"/>
            <w:r w:rsidRPr="00EB6A41">
              <w:rPr>
                <w:rStyle w:val="Strong"/>
                <w:b w:val="0"/>
                <w:bCs w:val="0"/>
              </w:rPr>
              <w:t>Keepit</w:t>
            </w:r>
            <w:proofErr w:type="spellEnd"/>
            <w:r w:rsidRPr="00EB6A41">
              <w:rPr>
                <w:rStyle w:val="Strong"/>
                <w:b w:val="0"/>
                <w:bCs w:val="0"/>
              </w:rPr>
              <w:t xml:space="preserve"> Da</w:t>
            </w:r>
            <w:r w:rsidR="00EB6A41" w:rsidRPr="00EB6A41">
              <w:rPr>
                <w:rStyle w:val="Strong"/>
                <w:b w:val="0"/>
                <w:bCs w:val="0"/>
              </w:rPr>
              <w:t>m</w:t>
            </w:r>
            <w:r w:rsidRPr="00EB6A41">
              <w:rPr>
                <w:rStyle w:val="Strong"/>
                <w:b w:val="0"/>
                <w:bCs w:val="0"/>
              </w:rPr>
              <w:t>, particularly for native fish dispersal and condition, which is required once every one to two years. The demand at th</w:t>
            </w:r>
            <w:r w:rsidR="00EB6A41" w:rsidRPr="00EB6A41">
              <w:rPr>
                <w:rStyle w:val="Strong"/>
                <w:b w:val="0"/>
                <w:bCs w:val="0"/>
              </w:rPr>
              <w:t>is</w:t>
            </w:r>
            <w:r w:rsidRPr="00EB6A41">
              <w:rPr>
                <w:rStyle w:val="Strong"/>
                <w:b w:val="0"/>
                <w:bCs w:val="0"/>
              </w:rPr>
              <w:t xml:space="preserve"> location has been assessed as critical.</w:t>
            </w:r>
          </w:p>
          <w:p w14:paraId="60B5C937" w14:textId="77777777" w:rsidR="00E86F37" w:rsidRDefault="00DE056C" w:rsidP="007C058B">
            <w:pPr>
              <w:pStyle w:val="TableText"/>
              <w:rPr>
                <w:rStyle w:val="Strong"/>
                <w:b w:val="0"/>
                <w:bCs w:val="0"/>
              </w:rPr>
            </w:pPr>
            <w:r w:rsidRPr="00EB6A41">
              <w:rPr>
                <w:rStyle w:val="Strong"/>
                <w:b w:val="0"/>
                <w:bCs w:val="0"/>
              </w:rPr>
              <w:t xml:space="preserve">From </w:t>
            </w:r>
            <w:r w:rsidR="00EB6A41" w:rsidRPr="00EB6A41">
              <w:rPr>
                <w:rStyle w:val="Strong"/>
                <w:b w:val="0"/>
                <w:bCs w:val="0"/>
              </w:rPr>
              <w:t xml:space="preserve">Gunnedah to Boggabri large freshes were met in 2020–21, however, had not been met for multiple years before that, so require water again in 2021–22. </w:t>
            </w:r>
            <w:proofErr w:type="gramStart"/>
            <w:r w:rsidR="00EB6A41" w:rsidRPr="00EB6A41">
              <w:rPr>
                <w:rStyle w:val="Strong"/>
                <w:b w:val="0"/>
                <w:bCs w:val="0"/>
              </w:rPr>
              <w:t>Therefore</w:t>
            </w:r>
            <w:proofErr w:type="gramEnd"/>
            <w:r w:rsidR="00EB6A41" w:rsidRPr="00EB6A41">
              <w:rPr>
                <w:rStyle w:val="Strong"/>
                <w:b w:val="0"/>
                <w:bCs w:val="0"/>
              </w:rPr>
              <w:t xml:space="preserve"> the demand at these locations has been assessed as high to critical.</w:t>
            </w:r>
          </w:p>
          <w:p w14:paraId="32BEEF30" w14:textId="32B4E4AF" w:rsidR="00DE056C" w:rsidRPr="00252C28" w:rsidRDefault="00EB6A41" w:rsidP="007C058B">
            <w:pPr>
              <w:pStyle w:val="TableText"/>
              <w:rPr>
                <w:rStyle w:val="Strong"/>
              </w:rPr>
            </w:pPr>
            <w:r>
              <w:rPr>
                <w:rStyle w:val="Strong"/>
                <w:b w:val="0"/>
                <w:bCs w:val="0"/>
              </w:rPr>
              <w:t xml:space="preserve">From </w:t>
            </w:r>
            <w:proofErr w:type="spellStart"/>
            <w:r>
              <w:rPr>
                <w:rStyle w:val="Strong"/>
                <w:b w:val="0"/>
                <w:bCs w:val="0"/>
              </w:rPr>
              <w:t>Mollee</w:t>
            </w:r>
            <w:proofErr w:type="spellEnd"/>
            <w:r>
              <w:rPr>
                <w:rStyle w:val="Strong"/>
                <w:b w:val="0"/>
                <w:bCs w:val="0"/>
              </w:rPr>
              <w:t xml:space="preserve"> to </w:t>
            </w:r>
            <w:proofErr w:type="spellStart"/>
            <w:r>
              <w:rPr>
                <w:rStyle w:val="Strong"/>
                <w:b w:val="0"/>
                <w:bCs w:val="0"/>
              </w:rPr>
              <w:t>Goangra</w:t>
            </w:r>
            <w:proofErr w:type="spellEnd"/>
            <w:r>
              <w:rPr>
                <w:rStyle w:val="Strong"/>
                <w:b w:val="0"/>
                <w:bCs w:val="0"/>
              </w:rPr>
              <w:t xml:space="preserve">, large freshes were met in </w:t>
            </w:r>
            <w:proofErr w:type="gramStart"/>
            <w:r>
              <w:rPr>
                <w:rStyle w:val="Strong"/>
                <w:b w:val="0"/>
                <w:bCs w:val="0"/>
              </w:rPr>
              <w:t>both of the last</w:t>
            </w:r>
            <w:proofErr w:type="gramEnd"/>
            <w:r>
              <w:rPr>
                <w:rStyle w:val="Strong"/>
                <w:b w:val="0"/>
                <w:bCs w:val="0"/>
              </w:rPr>
              <w:t xml:space="preserve"> two years. </w:t>
            </w:r>
            <w:proofErr w:type="gramStart"/>
            <w:r>
              <w:rPr>
                <w:rStyle w:val="Strong"/>
                <w:b w:val="0"/>
                <w:bCs w:val="0"/>
              </w:rPr>
              <w:t>Therefore</w:t>
            </w:r>
            <w:proofErr w:type="gramEnd"/>
            <w:r>
              <w:rPr>
                <w:rStyle w:val="Strong"/>
                <w:b w:val="0"/>
                <w:bCs w:val="0"/>
              </w:rPr>
              <w:t xml:space="preserve"> the demand at these locations has been assessed as moderate to high for 2021–22.</w:t>
            </w:r>
          </w:p>
        </w:tc>
        <w:tc>
          <w:tcPr>
            <w:tcW w:w="428" w:type="pct"/>
            <w:shd w:val="clear" w:color="auto" w:fill="E5B8B7" w:themeFill="accent2" w:themeFillTint="66"/>
            <w:vAlign w:val="center"/>
          </w:tcPr>
          <w:p w14:paraId="07F02EBF" w14:textId="77777777" w:rsidR="00DE056C" w:rsidRPr="006B36F8" w:rsidRDefault="00DE056C" w:rsidP="00143205">
            <w:pPr>
              <w:pStyle w:val="TableText"/>
              <w:rPr>
                <w:rStyle w:val="Strong"/>
              </w:rPr>
            </w:pPr>
            <w:r w:rsidRPr="006B36F8">
              <w:rPr>
                <w:rStyle w:val="Strong"/>
              </w:rPr>
              <w:lastRenderedPageBreak/>
              <w:t>Critical</w:t>
            </w:r>
          </w:p>
          <w:p w14:paraId="61EAD8E1" w14:textId="787DA7F0" w:rsidR="00DE056C" w:rsidRPr="00252C28" w:rsidRDefault="00DE056C" w:rsidP="00143205">
            <w:pPr>
              <w:pStyle w:val="TableText"/>
            </w:pPr>
            <w:r>
              <w:t xml:space="preserve">(d/s </w:t>
            </w:r>
            <w:proofErr w:type="spellStart"/>
            <w:r>
              <w:t>Keepit</w:t>
            </w:r>
            <w:proofErr w:type="spellEnd"/>
            <w:r>
              <w:t>)</w:t>
            </w:r>
          </w:p>
        </w:tc>
        <w:tc>
          <w:tcPr>
            <w:tcW w:w="668" w:type="pct"/>
            <w:vMerge w:val="restart"/>
            <w:shd w:val="clear" w:color="auto" w:fill="D0E9F0"/>
            <w:vAlign w:val="center"/>
          </w:tcPr>
          <w:p w14:paraId="098F24C8" w14:textId="4B78F49B" w:rsidR="00DE056C" w:rsidRPr="00252C28" w:rsidRDefault="00EB6A41" w:rsidP="00143205">
            <w:pPr>
              <w:pStyle w:val="TableText"/>
            </w:pPr>
            <w:r>
              <w:t xml:space="preserve">Possible use of CEW only if there is an increase in available water under high to very </w:t>
            </w:r>
            <w:proofErr w:type="gramStart"/>
            <w:r>
              <w:t>high water</w:t>
            </w:r>
            <w:proofErr w:type="gramEnd"/>
            <w:r>
              <w:t xml:space="preserve"> resource availability scenarios. Would need to be delivered in conjunction with other flows. </w:t>
            </w:r>
            <w:r>
              <w:lastRenderedPageBreak/>
              <w:t xml:space="preserve">Downstream of </w:t>
            </w:r>
            <w:proofErr w:type="spellStart"/>
            <w:r>
              <w:t>Keepit</w:t>
            </w:r>
            <w:proofErr w:type="spellEnd"/>
            <w:r>
              <w:t xml:space="preserve"> to Boggabri would be a particular priority.</w:t>
            </w:r>
          </w:p>
        </w:tc>
        <w:tc>
          <w:tcPr>
            <w:tcW w:w="470" w:type="pct"/>
            <w:vMerge w:val="restart"/>
            <w:shd w:val="clear" w:color="auto" w:fill="E5B8B7" w:themeFill="accent2" w:themeFillTint="66"/>
            <w:vAlign w:val="center"/>
          </w:tcPr>
          <w:p w14:paraId="5382B57E" w14:textId="06B30E1D" w:rsidR="00DE056C" w:rsidRPr="00252C28" w:rsidRDefault="00EB6A41" w:rsidP="00143205">
            <w:pPr>
              <w:pStyle w:val="TableText"/>
            </w:pPr>
            <w:r>
              <w:lastRenderedPageBreak/>
              <w:t>High to Critical</w:t>
            </w:r>
          </w:p>
        </w:tc>
      </w:tr>
      <w:tr w:rsidR="00DE056C" w:rsidRPr="00252C28" w14:paraId="1505915C" w14:textId="77777777" w:rsidTr="006F00E3">
        <w:trPr>
          <w:trHeight w:val="1505"/>
        </w:trPr>
        <w:tc>
          <w:tcPr>
            <w:tcW w:w="428" w:type="pct"/>
            <w:vMerge/>
            <w:shd w:val="clear" w:color="auto" w:fill="auto"/>
          </w:tcPr>
          <w:p w14:paraId="6379A74A" w14:textId="77777777" w:rsidR="00DE056C" w:rsidRPr="00A15C58" w:rsidRDefault="00DE056C" w:rsidP="007C058B">
            <w:pPr>
              <w:pStyle w:val="TableText"/>
              <w:rPr>
                <w:rStyle w:val="Strong"/>
              </w:rPr>
            </w:pPr>
          </w:p>
        </w:tc>
        <w:tc>
          <w:tcPr>
            <w:tcW w:w="601" w:type="pct"/>
            <w:vMerge/>
          </w:tcPr>
          <w:p w14:paraId="4D13AB88" w14:textId="77777777" w:rsidR="00DE056C" w:rsidRDefault="00DE056C" w:rsidP="007C058B">
            <w:pPr>
              <w:pStyle w:val="TableText"/>
              <w:rPr>
                <w:lang w:eastAsia="en-AU"/>
              </w:rPr>
            </w:pPr>
          </w:p>
        </w:tc>
        <w:tc>
          <w:tcPr>
            <w:tcW w:w="809" w:type="pct"/>
            <w:vMerge/>
            <w:shd w:val="clear" w:color="auto" w:fill="auto"/>
          </w:tcPr>
          <w:p w14:paraId="06A85E98" w14:textId="77777777" w:rsidR="00DE056C" w:rsidRDefault="00DE056C" w:rsidP="007C058B">
            <w:pPr>
              <w:pStyle w:val="TableText"/>
              <w:rPr>
                <w:u w:val="single"/>
              </w:rPr>
            </w:pPr>
          </w:p>
        </w:tc>
        <w:tc>
          <w:tcPr>
            <w:tcW w:w="604" w:type="pct"/>
            <w:vMerge/>
            <w:shd w:val="clear" w:color="auto" w:fill="auto"/>
          </w:tcPr>
          <w:p w14:paraId="0441AD10" w14:textId="77777777" w:rsidR="00DE056C" w:rsidRDefault="00DE056C" w:rsidP="007C058B">
            <w:pPr>
              <w:pStyle w:val="TableText"/>
              <w:rPr>
                <w:lang w:eastAsia="en-AU"/>
              </w:rPr>
            </w:pPr>
          </w:p>
        </w:tc>
        <w:tc>
          <w:tcPr>
            <w:tcW w:w="991" w:type="pct"/>
            <w:vMerge/>
            <w:shd w:val="clear" w:color="auto" w:fill="auto"/>
          </w:tcPr>
          <w:p w14:paraId="6698E8FF" w14:textId="77777777" w:rsidR="00DE056C" w:rsidRPr="00966D0E" w:rsidRDefault="00DE056C" w:rsidP="007C058B">
            <w:pPr>
              <w:pStyle w:val="TableText"/>
              <w:rPr>
                <w:rStyle w:val="Strong"/>
                <w:b w:val="0"/>
                <w:bCs w:val="0"/>
                <w:highlight w:val="lightGray"/>
              </w:rPr>
            </w:pPr>
          </w:p>
        </w:tc>
        <w:tc>
          <w:tcPr>
            <w:tcW w:w="428" w:type="pct"/>
            <w:shd w:val="clear" w:color="auto" w:fill="E5B8B7" w:themeFill="accent2" w:themeFillTint="66"/>
            <w:vAlign w:val="center"/>
          </w:tcPr>
          <w:p w14:paraId="778E996F" w14:textId="77777777" w:rsidR="00DE056C" w:rsidRDefault="00DE056C" w:rsidP="00143205">
            <w:pPr>
              <w:pStyle w:val="TableText"/>
            </w:pPr>
            <w:r>
              <w:t>High to Critical</w:t>
            </w:r>
          </w:p>
          <w:p w14:paraId="132F6298" w14:textId="4124456B" w:rsidR="00DE056C" w:rsidRPr="00252C28" w:rsidRDefault="00DE056C" w:rsidP="00143205">
            <w:pPr>
              <w:pStyle w:val="TableText"/>
            </w:pPr>
            <w:r>
              <w:t>(Gunnedah to Boggabri)</w:t>
            </w:r>
          </w:p>
        </w:tc>
        <w:tc>
          <w:tcPr>
            <w:tcW w:w="668" w:type="pct"/>
            <w:vMerge/>
            <w:shd w:val="clear" w:color="auto" w:fill="D0E9F0"/>
            <w:vAlign w:val="center"/>
          </w:tcPr>
          <w:p w14:paraId="1BE62089" w14:textId="77777777" w:rsidR="00DE056C" w:rsidRPr="00252C28" w:rsidRDefault="00DE056C" w:rsidP="00143205">
            <w:pPr>
              <w:pStyle w:val="TableText"/>
            </w:pPr>
          </w:p>
        </w:tc>
        <w:tc>
          <w:tcPr>
            <w:tcW w:w="470" w:type="pct"/>
            <w:vMerge/>
            <w:shd w:val="clear" w:color="auto" w:fill="E5B8B7" w:themeFill="accent2" w:themeFillTint="66"/>
            <w:vAlign w:val="center"/>
          </w:tcPr>
          <w:p w14:paraId="667AEDE7" w14:textId="77777777" w:rsidR="00DE056C" w:rsidRPr="00252C28" w:rsidRDefault="00DE056C" w:rsidP="00143205">
            <w:pPr>
              <w:pStyle w:val="TableText"/>
            </w:pPr>
          </w:p>
        </w:tc>
      </w:tr>
      <w:tr w:rsidR="00DE056C" w:rsidRPr="00252C28" w14:paraId="5A7D9734" w14:textId="77777777" w:rsidTr="006F00E3">
        <w:trPr>
          <w:trHeight w:val="1505"/>
        </w:trPr>
        <w:tc>
          <w:tcPr>
            <w:tcW w:w="428" w:type="pct"/>
            <w:vMerge/>
            <w:shd w:val="clear" w:color="auto" w:fill="auto"/>
          </w:tcPr>
          <w:p w14:paraId="11A6331E" w14:textId="77777777" w:rsidR="00DE056C" w:rsidRPr="00A15C58" w:rsidRDefault="00DE056C" w:rsidP="007C058B">
            <w:pPr>
              <w:pStyle w:val="TableText"/>
              <w:rPr>
                <w:rStyle w:val="Strong"/>
              </w:rPr>
            </w:pPr>
          </w:p>
        </w:tc>
        <w:tc>
          <w:tcPr>
            <w:tcW w:w="601" w:type="pct"/>
            <w:vMerge/>
          </w:tcPr>
          <w:p w14:paraId="3003BE52" w14:textId="77777777" w:rsidR="00DE056C" w:rsidRDefault="00DE056C" w:rsidP="007C058B">
            <w:pPr>
              <w:pStyle w:val="TableText"/>
              <w:rPr>
                <w:lang w:eastAsia="en-AU"/>
              </w:rPr>
            </w:pPr>
          </w:p>
        </w:tc>
        <w:tc>
          <w:tcPr>
            <w:tcW w:w="809" w:type="pct"/>
            <w:vMerge/>
            <w:shd w:val="clear" w:color="auto" w:fill="auto"/>
          </w:tcPr>
          <w:p w14:paraId="1AA92104" w14:textId="77777777" w:rsidR="00DE056C" w:rsidRDefault="00DE056C" w:rsidP="007C058B">
            <w:pPr>
              <w:pStyle w:val="TableText"/>
              <w:rPr>
                <w:u w:val="single"/>
              </w:rPr>
            </w:pPr>
          </w:p>
        </w:tc>
        <w:tc>
          <w:tcPr>
            <w:tcW w:w="604" w:type="pct"/>
            <w:vMerge/>
            <w:shd w:val="clear" w:color="auto" w:fill="auto"/>
          </w:tcPr>
          <w:p w14:paraId="65644608" w14:textId="77777777" w:rsidR="00DE056C" w:rsidRDefault="00DE056C" w:rsidP="007C058B">
            <w:pPr>
              <w:pStyle w:val="TableText"/>
              <w:rPr>
                <w:lang w:eastAsia="en-AU"/>
              </w:rPr>
            </w:pPr>
          </w:p>
        </w:tc>
        <w:tc>
          <w:tcPr>
            <w:tcW w:w="991" w:type="pct"/>
            <w:vMerge/>
            <w:shd w:val="clear" w:color="auto" w:fill="auto"/>
          </w:tcPr>
          <w:p w14:paraId="52DF87DB" w14:textId="77777777" w:rsidR="00DE056C" w:rsidRPr="00966D0E" w:rsidRDefault="00DE056C" w:rsidP="007C058B">
            <w:pPr>
              <w:pStyle w:val="TableText"/>
              <w:rPr>
                <w:rStyle w:val="Strong"/>
                <w:b w:val="0"/>
                <w:bCs w:val="0"/>
                <w:highlight w:val="lightGray"/>
              </w:rPr>
            </w:pPr>
          </w:p>
        </w:tc>
        <w:tc>
          <w:tcPr>
            <w:tcW w:w="428" w:type="pct"/>
            <w:shd w:val="clear" w:color="auto" w:fill="FDF4BE"/>
            <w:vAlign w:val="center"/>
          </w:tcPr>
          <w:p w14:paraId="73C70EED" w14:textId="77777777" w:rsidR="00DE056C" w:rsidRDefault="00DE056C" w:rsidP="00143205">
            <w:pPr>
              <w:pStyle w:val="TableText"/>
            </w:pPr>
            <w:r>
              <w:t>Moderate to High</w:t>
            </w:r>
          </w:p>
          <w:p w14:paraId="646BCC6D" w14:textId="4EF343E1" w:rsidR="00DE056C" w:rsidRPr="00252C28" w:rsidRDefault="00DE056C" w:rsidP="00143205">
            <w:pPr>
              <w:pStyle w:val="TableText"/>
            </w:pPr>
            <w:r>
              <w:t>(</w:t>
            </w:r>
            <w:proofErr w:type="spellStart"/>
            <w:r>
              <w:t>Mollee</w:t>
            </w:r>
            <w:proofErr w:type="spellEnd"/>
            <w:r>
              <w:t xml:space="preserve"> to </w:t>
            </w:r>
            <w:proofErr w:type="spellStart"/>
            <w:r>
              <w:t>Goangra</w:t>
            </w:r>
            <w:proofErr w:type="spellEnd"/>
            <w:r>
              <w:t>)</w:t>
            </w:r>
          </w:p>
        </w:tc>
        <w:tc>
          <w:tcPr>
            <w:tcW w:w="668" w:type="pct"/>
            <w:vMerge/>
            <w:shd w:val="clear" w:color="auto" w:fill="D0E9F0"/>
            <w:vAlign w:val="center"/>
          </w:tcPr>
          <w:p w14:paraId="168E52B5" w14:textId="77777777" w:rsidR="00DE056C" w:rsidRPr="00252C28" w:rsidRDefault="00DE056C" w:rsidP="00143205">
            <w:pPr>
              <w:pStyle w:val="TableText"/>
            </w:pPr>
          </w:p>
        </w:tc>
        <w:tc>
          <w:tcPr>
            <w:tcW w:w="470" w:type="pct"/>
            <w:vMerge/>
            <w:shd w:val="clear" w:color="auto" w:fill="E5B8B7" w:themeFill="accent2" w:themeFillTint="66"/>
            <w:vAlign w:val="center"/>
          </w:tcPr>
          <w:p w14:paraId="6D07ACD0" w14:textId="77777777" w:rsidR="00DE056C" w:rsidRPr="00252C28" w:rsidRDefault="00DE056C" w:rsidP="00143205">
            <w:pPr>
              <w:pStyle w:val="TableText"/>
            </w:pPr>
          </w:p>
        </w:tc>
      </w:tr>
      <w:tr w:rsidR="00DE056C" w:rsidRPr="00252C28" w14:paraId="3DD2A265" w14:textId="77777777" w:rsidTr="006F00E3">
        <w:tc>
          <w:tcPr>
            <w:tcW w:w="428" w:type="pct"/>
            <w:vMerge/>
            <w:shd w:val="clear" w:color="auto" w:fill="auto"/>
          </w:tcPr>
          <w:p w14:paraId="709B8860" w14:textId="77777777" w:rsidR="00DE056C" w:rsidRPr="00A15C58" w:rsidRDefault="00DE056C" w:rsidP="007C058B">
            <w:pPr>
              <w:pStyle w:val="TableText"/>
              <w:rPr>
                <w:rStyle w:val="Strong"/>
              </w:rPr>
            </w:pPr>
          </w:p>
        </w:tc>
        <w:tc>
          <w:tcPr>
            <w:tcW w:w="601" w:type="pct"/>
          </w:tcPr>
          <w:p w14:paraId="38A26B1F" w14:textId="77777777" w:rsidR="00DE056C" w:rsidRDefault="00DE056C" w:rsidP="007C058B">
            <w:pPr>
              <w:pStyle w:val="TableText"/>
              <w:rPr>
                <w:lang w:eastAsia="en-AU"/>
              </w:rPr>
            </w:pPr>
            <w:r>
              <w:rPr>
                <w:lang w:eastAsia="en-AU"/>
              </w:rPr>
              <w:t>Lateral and longitudinal connectivity</w:t>
            </w:r>
          </w:p>
          <w:p w14:paraId="49F4696A" w14:textId="77777777" w:rsidR="00DE056C" w:rsidRDefault="00DE056C" w:rsidP="007C058B">
            <w:pPr>
              <w:pStyle w:val="TableText"/>
              <w:rPr>
                <w:lang w:eastAsia="en-AU"/>
              </w:rPr>
            </w:pPr>
            <w:r>
              <w:rPr>
                <w:lang w:eastAsia="en-AU"/>
              </w:rPr>
              <w:t>Riparian vegetation in low commence to flow anabranch channels</w:t>
            </w:r>
          </w:p>
          <w:p w14:paraId="407CE997" w14:textId="77777777" w:rsidR="00DE056C" w:rsidRDefault="00DE056C" w:rsidP="007C058B">
            <w:pPr>
              <w:pStyle w:val="TableText"/>
              <w:rPr>
                <w:lang w:eastAsia="en-AU"/>
              </w:rPr>
            </w:pPr>
            <w:r>
              <w:rPr>
                <w:lang w:eastAsia="en-AU"/>
              </w:rPr>
              <w:t>Increase ecosystem function</w:t>
            </w:r>
          </w:p>
          <w:p w14:paraId="131A16C8" w14:textId="77777777" w:rsidR="00DE056C" w:rsidRDefault="00DE056C" w:rsidP="007C058B">
            <w:pPr>
              <w:pStyle w:val="TableText"/>
              <w:rPr>
                <w:lang w:eastAsia="en-AU"/>
              </w:rPr>
            </w:pPr>
            <w:r>
              <w:rPr>
                <w:lang w:eastAsia="en-AU"/>
              </w:rPr>
              <w:t>Nutrient cycling</w:t>
            </w:r>
          </w:p>
          <w:p w14:paraId="6AE8B0B9" w14:textId="77777777" w:rsidR="00DE056C" w:rsidRDefault="00DE056C" w:rsidP="007C058B">
            <w:pPr>
              <w:pStyle w:val="TableText"/>
              <w:rPr>
                <w:lang w:eastAsia="en-AU"/>
              </w:rPr>
            </w:pPr>
            <w:r>
              <w:rPr>
                <w:lang w:eastAsia="en-AU"/>
              </w:rPr>
              <w:t>Access to habitat</w:t>
            </w:r>
          </w:p>
          <w:p w14:paraId="7BD0A0A4" w14:textId="77777777" w:rsidR="00DE056C" w:rsidRDefault="00DE056C" w:rsidP="007C058B">
            <w:pPr>
              <w:pStyle w:val="TableText"/>
              <w:rPr>
                <w:lang w:eastAsia="en-AU"/>
              </w:rPr>
            </w:pPr>
            <w:r>
              <w:rPr>
                <w:lang w:eastAsia="en-AU"/>
              </w:rPr>
              <w:t>Fish spawning (floodplain specialists)</w:t>
            </w:r>
          </w:p>
          <w:p w14:paraId="19CBADDC" w14:textId="0DAFA21A" w:rsidR="00DE056C" w:rsidRPr="00252C28" w:rsidRDefault="00DE056C" w:rsidP="007C058B">
            <w:pPr>
              <w:pStyle w:val="TableText"/>
              <w:rPr>
                <w:lang w:eastAsia="en-AU"/>
              </w:rPr>
            </w:pPr>
            <w:r>
              <w:rPr>
                <w:lang w:eastAsia="en-AU"/>
              </w:rPr>
              <w:t>Fish dispersal and productivity/condition (all groups)</w:t>
            </w:r>
          </w:p>
        </w:tc>
        <w:tc>
          <w:tcPr>
            <w:tcW w:w="809" w:type="pct"/>
            <w:shd w:val="clear" w:color="auto" w:fill="auto"/>
          </w:tcPr>
          <w:p w14:paraId="25EA6FED" w14:textId="77777777" w:rsidR="00DE056C" w:rsidRPr="00FA36D1" w:rsidRDefault="00DE056C" w:rsidP="00FA36D1">
            <w:pPr>
              <w:pStyle w:val="TableText"/>
              <w:rPr>
                <w:rStyle w:val="Strong"/>
              </w:rPr>
            </w:pPr>
            <w:proofErr w:type="spellStart"/>
            <w:r w:rsidRPr="00FA36D1">
              <w:rPr>
                <w:rStyle w:val="Strong"/>
              </w:rPr>
              <w:t>Bankfull</w:t>
            </w:r>
            <w:proofErr w:type="spellEnd"/>
            <w:r w:rsidRPr="00FA36D1">
              <w:rPr>
                <w:rStyle w:val="Strong"/>
              </w:rPr>
              <w:t xml:space="preserve"> and overbank flows</w:t>
            </w:r>
          </w:p>
          <w:p w14:paraId="50D4788B" w14:textId="612265BC" w:rsidR="00DE056C" w:rsidRPr="00741C04" w:rsidRDefault="00DE056C" w:rsidP="007C058B">
            <w:pPr>
              <w:pStyle w:val="TableText"/>
              <w:rPr>
                <w:b/>
                <w:bCs/>
              </w:rPr>
            </w:pPr>
            <w:r>
              <w:rPr>
                <w:rStyle w:val="Strong"/>
              </w:rPr>
              <w:t xml:space="preserve">d/s </w:t>
            </w:r>
            <w:proofErr w:type="spellStart"/>
            <w:r>
              <w:rPr>
                <w:rStyle w:val="Strong"/>
              </w:rPr>
              <w:t>Keepit</w:t>
            </w:r>
            <w:proofErr w:type="spellEnd"/>
            <w:r>
              <w:rPr>
                <w:rStyle w:val="Strong"/>
              </w:rPr>
              <w:t xml:space="preserve"> Dam: </w:t>
            </w:r>
            <w:r>
              <w:rPr>
                <w:lang w:eastAsia="en-AU"/>
              </w:rPr>
              <w:t>3,500 to 6,150 ML/day</w:t>
            </w:r>
          </w:p>
          <w:p w14:paraId="53576E9C" w14:textId="7EE9A1E8" w:rsidR="00DE056C" w:rsidRPr="00252C28" w:rsidRDefault="00DE056C" w:rsidP="007C058B">
            <w:pPr>
              <w:pStyle w:val="TableText"/>
              <w:rPr>
                <w:lang w:eastAsia="en-AU"/>
              </w:rPr>
            </w:pPr>
            <w:r>
              <w:rPr>
                <w:rStyle w:val="Strong"/>
              </w:rPr>
              <w:t xml:space="preserve">Gunnedah: </w:t>
            </w:r>
            <w:r>
              <w:rPr>
                <w:lang w:eastAsia="en-AU"/>
              </w:rPr>
              <w:t>32,700 to 40,000+ ML/day</w:t>
            </w:r>
          </w:p>
          <w:p w14:paraId="6676121D" w14:textId="76B47F50" w:rsidR="00DE056C" w:rsidRDefault="00DE056C" w:rsidP="007C058B">
            <w:pPr>
              <w:pStyle w:val="TableText"/>
              <w:rPr>
                <w:lang w:eastAsia="en-AU"/>
              </w:rPr>
            </w:pPr>
            <w:r>
              <w:rPr>
                <w:rStyle w:val="Strong"/>
              </w:rPr>
              <w:t xml:space="preserve">Boggabri: </w:t>
            </w:r>
            <w:r>
              <w:rPr>
                <w:lang w:eastAsia="en-AU"/>
              </w:rPr>
              <w:t>17,750 to 22,000+ ML/day</w:t>
            </w:r>
          </w:p>
          <w:p w14:paraId="0F6D3F5F" w14:textId="7FDFC318" w:rsidR="00DE056C" w:rsidRPr="00252C28" w:rsidRDefault="00DE056C" w:rsidP="007C058B">
            <w:pPr>
              <w:pStyle w:val="TableText"/>
              <w:rPr>
                <w:lang w:eastAsia="en-AU"/>
              </w:rPr>
            </w:pPr>
            <w:proofErr w:type="spellStart"/>
            <w:r>
              <w:rPr>
                <w:rStyle w:val="Strong"/>
              </w:rPr>
              <w:t>Mollee</w:t>
            </w:r>
            <w:proofErr w:type="spellEnd"/>
            <w:r>
              <w:rPr>
                <w:rStyle w:val="Strong"/>
              </w:rPr>
              <w:t xml:space="preserve">: </w:t>
            </w:r>
            <w:r>
              <w:rPr>
                <w:lang w:eastAsia="en-AU"/>
              </w:rPr>
              <w:t>18,7500 to 21,750+ ML/day</w:t>
            </w:r>
          </w:p>
          <w:p w14:paraId="37DECFAC" w14:textId="087AC682" w:rsidR="00DE056C" w:rsidRPr="00252C28" w:rsidRDefault="00DE056C" w:rsidP="007C058B">
            <w:pPr>
              <w:pStyle w:val="TableText"/>
              <w:rPr>
                <w:lang w:eastAsia="en-AU"/>
              </w:rPr>
            </w:pPr>
            <w:proofErr w:type="spellStart"/>
            <w:r>
              <w:rPr>
                <w:rStyle w:val="Strong"/>
              </w:rPr>
              <w:t>Bugilbone</w:t>
            </w:r>
            <w:proofErr w:type="spellEnd"/>
            <w:r>
              <w:rPr>
                <w:rStyle w:val="Strong"/>
              </w:rPr>
              <w:t xml:space="preserve">: </w:t>
            </w:r>
            <w:r>
              <w:rPr>
                <w:lang w:eastAsia="en-AU"/>
              </w:rPr>
              <w:t>9,900 to 13,400+ ML/day</w:t>
            </w:r>
          </w:p>
          <w:p w14:paraId="35D98273" w14:textId="4315F1CE" w:rsidR="00DE056C" w:rsidRPr="00252C28" w:rsidRDefault="00DE056C" w:rsidP="00A80643">
            <w:pPr>
              <w:pStyle w:val="TableText"/>
              <w:rPr>
                <w:lang w:eastAsia="en-AU"/>
              </w:rPr>
            </w:pPr>
            <w:proofErr w:type="spellStart"/>
            <w:r>
              <w:rPr>
                <w:rStyle w:val="Strong"/>
              </w:rPr>
              <w:t>Goangra</w:t>
            </w:r>
            <w:proofErr w:type="spellEnd"/>
            <w:r>
              <w:rPr>
                <w:rStyle w:val="Strong"/>
              </w:rPr>
              <w:t xml:space="preserve">: </w:t>
            </w:r>
            <w:r>
              <w:rPr>
                <w:lang w:eastAsia="en-AU"/>
              </w:rPr>
              <w:t>5,800 to 8,200+ ML/day</w:t>
            </w:r>
          </w:p>
        </w:tc>
        <w:tc>
          <w:tcPr>
            <w:tcW w:w="604" w:type="pct"/>
            <w:shd w:val="clear" w:color="auto" w:fill="auto"/>
          </w:tcPr>
          <w:p w14:paraId="67FED888" w14:textId="3BDE095B" w:rsidR="00E86F37" w:rsidRDefault="00DE056C" w:rsidP="007C058B">
            <w:pPr>
              <w:pStyle w:val="TableText"/>
              <w:rPr>
                <w:lang w:eastAsia="en-AU"/>
              </w:rPr>
            </w:pPr>
            <w:r>
              <w:rPr>
                <w:lang w:eastAsia="en-AU"/>
              </w:rPr>
              <w:t>Ideally: 1 in 2 years for fish spawning</w:t>
            </w:r>
          </w:p>
          <w:p w14:paraId="09387258" w14:textId="59C14EF4" w:rsidR="00DE056C" w:rsidRDefault="00DE056C" w:rsidP="007C058B">
            <w:pPr>
              <w:pStyle w:val="TableText"/>
              <w:rPr>
                <w:lang w:eastAsia="en-AU"/>
              </w:rPr>
            </w:pPr>
            <w:r>
              <w:rPr>
                <w:lang w:eastAsia="en-AU"/>
              </w:rPr>
              <w:t>(Max interval 4 years);</w:t>
            </w:r>
          </w:p>
          <w:p w14:paraId="2B4EFD91" w14:textId="77777777" w:rsidR="00E86F37" w:rsidRDefault="00DE056C" w:rsidP="007C058B">
            <w:pPr>
              <w:pStyle w:val="TableText"/>
              <w:rPr>
                <w:lang w:eastAsia="en-AU"/>
              </w:rPr>
            </w:pPr>
            <w:r>
              <w:rPr>
                <w:lang w:eastAsia="en-AU"/>
              </w:rPr>
              <w:t>1 in 3 to 5 years for fish dispersal and productivity/condition</w:t>
            </w:r>
          </w:p>
          <w:p w14:paraId="44A9E974" w14:textId="74958FDC" w:rsidR="00DE056C" w:rsidRDefault="00DE056C" w:rsidP="007C058B">
            <w:pPr>
              <w:pStyle w:val="TableText"/>
              <w:rPr>
                <w:lang w:eastAsia="en-AU"/>
              </w:rPr>
            </w:pPr>
            <w:r>
              <w:rPr>
                <w:lang w:eastAsia="en-AU"/>
              </w:rPr>
              <w:t>(Max interval 5 years)</w:t>
            </w:r>
            <w:r w:rsidR="00CA08A5">
              <w:rPr>
                <w:lang w:eastAsia="en-AU"/>
              </w:rPr>
              <w:t>.</w:t>
            </w:r>
          </w:p>
          <w:p w14:paraId="2CA337D4" w14:textId="77777777" w:rsidR="00CA08A5" w:rsidRDefault="00DE056C" w:rsidP="00A80643">
            <w:pPr>
              <w:pStyle w:val="TableText"/>
              <w:rPr>
                <w:lang w:eastAsia="en-AU"/>
              </w:rPr>
            </w:pPr>
            <w:r>
              <w:rPr>
                <w:lang w:eastAsia="en-AU"/>
              </w:rPr>
              <w:t>Fish dispersal and condition/ productivity: ideally Sept to Feb (but can occur at any time) for a minimum of 5 days</w:t>
            </w:r>
            <w:r w:rsidR="00CA08A5">
              <w:rPr>
                <w:lang w:eastAsia="en-AU"/>
              </w:rPr>
              <w:t>.</w:t>
            </w:r>
          </w:p>
          <w:p w14:paraId="746E5216" w14:textId="1DBB11B6" w:rsidR="00DE056C" w:rsidRPr="00252C28" w:rsidRDefault="00DE056C" w:rsidP="00A80643">
            <w:pPr>
              <w:pStyle w:val="TableText"/>
              <w:rPr>
                <w:lang w:eastAsia="en-AU"/>
              </w:rPr>
            </w:pPr>
            <w:r>
              <w:rPr>
                <w:lang w:eastAsia="en-AU"/>
              </w:rPr>
              <w:t>Floodplain specialist spawning: Oct to Apr for a minimum of 10 days.</w:t>
            </w:r>
          </w:p>
        </w:tc>
        <w:tc>
          <w:tcPr>
            <w:tcW w:w="991" w:type="pct"/>
            <w:shd w:val="clear" w:color="auto" w:fill="auto"/>
          </w:tcPr>
          <w:p w14:paraId="69A70260" w14:textId="5FA7DF9F" w:rsidR="00DE056C" w:rsidRPr="000D4889" w:rsidRDefault="00DE056C" w:rsidP="007C058B">
            <w:pPr>
              <w:pStyle w:val="TableText"/>
              <w:rPr>
                <w:rStyle w:val="Strong"/>
                <w:b w:val="0"/>
                <w:bCs w:val="0"/>
              </w:rPr>
            </w:pPr>
            <w:proofErr w:type="spellStart"/>
            <w:r w:rsidRPr="000D4889">
              <w:rPr>
                <w:rStyle w:val="Strong"/>
                <w:b w:val="0"/>
                <w:bCs w:val="0"/>
              </w:rPr>
              <w:t>Bankfull</w:t>
            </w:r>
            <w:proofErr w:type="spellEnd"/>
            <w:r w:rsidRPr="000D4889">
              <w:rPr>
                <w:rStyle w:val="Strong"/>
                <w:b w:val="0"/>
                <w:bCs w:val="0"/>
              </w:rPr>
              <w:t xml:space="preserve"> and overbank flows have not been met in the Lower Namoi River between </w:t>
            </w:r>
            <w:proofErr w:type="spellStart"/>
            <w:r w:rsidRPr="000D4889">
              <w:rPr>
                <w:rStyle w:val="Strong"/>
                <w:b w:val="0"/>
                <w:bCs w:val="0"/>
              </w:rPr>
              <w:t>Keepit</w:t>
            </w:r>
            <w:proofErr w:type="spellEnd"/>
            <w:r w:rsidRPr="000D4889">
              <w:rPr>
                <w:rStyle w:val="Strong"/>
                <w:b w:val="0"/>
                <w:bCs w:val="0"/>
              </w:rPr>
              <w:t xml:space="preserve"> Dam and Walgett in the last three years, and during the past </w:t>
            </w:r>
            <w:r w:rsidR="000D4889" w:rsidRPr="000D4889">
              <w:rPr>
                <w:rStyle w:val="Strong"/>
                <w:b w:val="0"/>
                <w:bCs w:val="0"/>
              </w:rPr>
              <w:t>seven</w:t>
            </w:r>
            <w:r w:rsidRPr="000D4889">
              <w:rPr>
                <w:rStyle w:val="Strong"/>
                <w:b w:val="0"/>
                <w:bCs w:val="0"/>
              </w:rPr>
              <w:t xml:space="preserve"> years, </w:t>
            </w:r>
            <w:r w:rsidR="00101EBD" w:rsidRPr="00101EBD">
              <w:rPr>
                <w:rStyle w:val="Strong"/>
                <w:b w:val="0"/>
                <w:bCs w:val="0"/>
              </w:rPr>
              <w:t xml:space="preserve">these flows </w:t>
            </w:r>
            <w:r w:rsidRPr="000D4889">
              <w:rPr>
                <w:rStyle w:val="Strong"/>
                <w:b w:val="0"/>
                <w:bCs w:val="0"/>
              </w:rPr>
              <w:t xml:space="preserve">have only been met at </w:t>
            </w:r>
            <w:proofErr w:type="spellStart"/>
            <w:r w:rsidRPr="000D4889">
              <w:rPr>
                <w:rStyle w:val="Strong"/>
                <w:b w:val="0"/>
                <w:bCs w:val="0"/>
              </w:rPr>
              <w:t>Goangra</w:t>
            </w:r>
            <w:proofErr w:type="spellEnd"/>
            <w:r w:rsidRPr="000D4889">
              <w:rPr>
                <w:rStyle w:val="Strong"/>
                <w:b w:val="0"/>
                <w:bCs w:val="0"/>
              </w:rPr>
              <w:t xml:space="preserve"> and Walgett in 2016–17.</w:t>
            </w:r>
          </w:p>
          <w:p w14:paraId="47500DCD" w14:textId="3CE8BAA5" w:rsidR="00DE056C" w:rsidRPr="00252C28" w:rsidRDefault="00DE056C" w:rsidP="007C058B">
            <w:pPr>
              <w:pStyle w:val="TableText"/>
              <w:rPr>
                <w:rStyle w:val="Strong"/>
              </w:rPr>
            </w:pPr>
            <w:r w:rsidRPr="000D4889">
              <w:rPr>
                <w:rStyle w:val="Strong"/>
                <w:b w:val="0"/>
                <w:bCs w:val="0"/>
              </w:rPr>
              <w:t xml:space="preserve">The maximum interval for these flows has been exceeded between </w:t>
            </w:r>
            <w:proofErr w:type="spellStart"/>
            <w:r w:rsidRPr="000D4889">
              <w:rPr>
                <w:rStyle w:val="Strong"/>
                <w:b w:val="0"/>
                <w:bCs w:val="0"/>
              </w:rPr>
              <w:t>Keepit</w:t>
            </w:r>
            <w:proofErr w:type="spellEnd"/>
            <w:r w:rsidRPr="000D4889">
              <w:rPr>
                <w:rStyle w:val="Strong"/>
                <w:b w:val="0"/>
                <w:bCs w:val="0"/>
              </w:rPr>
              <w:t xml:space="preserve"> Dam and </w:t>
            </w:r>
            <w:proofErr w:type="spellStart"/>
            <w:r w:rsidRPr="000D4889">
              <w:rPr>
                <w:rStyle w:val="Strong"/>
                <w:b w:val="0"/>
                <w:bCs w:val="0"/>
              </w:rPr>
              <w:t>Bugilbone</w:t>
            </w:r>
            <w:proofErr w:type="spellEnd"/>
            <w:r w:rsidRPr="000D4889">
              <w:rPr>
                <w:rStyle w:val="Strong"/>
                <w:b w:val="0"/>
                <w:bCs w:val="0"/>
              </w:rPr>
              <w:t xml:space="preserve"> for both spawning and dispersal/conditioning flows for native fish, and for fish spawning between </w:t>
            </w:r>
            <w:proofErr w:type="spellStart"/>
            <w:r w:rsidRPr="000D4889">
              <w:rPr>
                <w:rStyle w:val="Strong"/>
                <w:b w:val="0"/>
                <w:bCs w:val="0"/>
              </w:rPr>
              <w:t>Goangra</w:t>
            </w:r>
            <w:proofErr w:type="spellEnd"/>
            <w:r w:rsidRPr="000D4889">
              <w:rPr>
                <w:rStyle w:val="Strong"/>
                <w:b w:val="0"/>
                <w:bCs w:val="0"/>
              </w:rPr>
              <w:t xml:space="preserve"> and Walgett. Therefore, the demand for 202</w:t>
            </w:r>
            <w:r w:rsidR="000D4889" w:rsidRPr="000D4889">
              <w:rPr>
                <w:rStyle w:val="Strong"/>
                <w:b w:val="0"/>
                <w:bCs w:val="0"/>
              </w:rPr>
              <w:t>1</w:t>
            </w:r>
            <w:r w:rsidRPr="000D4889">
              <w:rPr>
                <w:rStyle w:val="Strong"/>
                <w:b w:val="0"/>
                <w:bCs w:val="0"/>
              </w:rPr>
              <w:t>–2</w:t>
            </w:r>
            <w:r w:rsidR="000D4889" w:rsidRPr="000D4889">
              <w:rPr>
                <w:rStyle w:val="Strong"/>
                <w:b w:val="0"/>
                <w:bCs w:val="0"/>
              </w:rPr>
              <w:t>2</w:t>
            </w:r>
            <w:r w:rsidRPr="000D4889">
              <w:rPr>
                <w:rStyle w:val="Strong"/>
                <w:b w:val="0"/>
                <w:bCs w:val="0"/>
              </w:rPr>
              <w:t xml:space="preserve"> has been assessed as critical overall, particularly between </w:t>
            </w:r>
            <w:proofErr w:type="spellStart"/>
            <w:r w:rsidRPr="000D4889">
              <w:rPr>
                <w:rStyle w:val="Strong"/>
                <w:b w:val="0"/>
                <w:bCs w:val="0"/>
              </w:rPr>
              <w:t>Keepit</w:t>
            </w:r>
            <w:proofErr w:type="spellEnd"/>
            <w:r w:rsidRPr="000D4889">
              <w:rPr>
                <w:rStyle w:val="Strong"/>
                <w:b w:val="0"/>
                <w:bCs w:val="0"/>
              </w:rPr>
              <w:t xml:space="preserve"> and </w:t>
            </w:r>
            <w:proofErr w:type="spellStart"/>
            <w:r w:rsidRPr="000D4889">
              <w:rPr>
                <w:rStyle w:val="Strong"/>
                <w:b w:val="0"/>
                <w:bCs w:val="0"/>
              </w:rPr>
              <w:t>Bugilbone</w:t>
            </w:r>
            <w:proofErr w:type="spellEnd"/>
            <w:r w:rsidRPr="000D4889">
              <w:rPr>
                <w:rStyle w:val="Strong"/>
                <w:b w:val="0"/>
                <w:bCs w:val="0"/>
              </w:rPr>
              <w:t>.</w:t>
            </w:r>
          </w:p>
        </w:tc>
        <w:tc>
          <w:tcPr>
            <w:tcW w:w="428" w:type="pct"/>
            <w:shd w:val="clear" w:color="auto" w:fill="E5B8B7" w:themeFill="accent2" w:themeFillTint="66"/>
            <w:vAlign w:val="center"/>
          </w:tcPr>
          <w:p w14:paraId="652E5C65" w14:textId="336D942B" w:rsidR="00DE056C" w:rsidRPr="006B36F8" w:rsidRDefault="00DE056C" w:rsidP="00143205">
            <w:pPr>
              <w:pStyle w:val="TableText"/>
              <w:rPr>
                <w:rStyle w:val="Strong"/>
              </w:rPr>
            </w:pPr>
            <w:r w:rsidRPr="006B36F8">
              <w:rPr>
                <w:rStyle w:val="Strong"/>
              </w:rPr>
              <w:t>Critical</w:t>
            </w:r>
          </w:p>
        </w:tc>
        <w:tc>
          <w:tcPr>
            <w:tcW w:w="668" w:type="pct"/>
            <w:shd w:val="clear" w:color="auto" w:fill="auto"/>
            <w:vAlign w:val="center"/>
          </w:tcPr>
          <w:p w14:paraId="3E9B7040" w14:textId="03F8862A" w:rsidR="00DE056C" w:rsidRPr="00252C28" w:rsidRDefault="000D4889" w:rsidP="00143205">
            <w:pPr>
              <w:pStyle w:val="TableText"/>
            </w:pPr>
            <w:r>
              <w:t>Commonwealth environmental water unlikely to contribute to this demand because of insufficient water and system constraints.</w:t>
            </w:r>
          </w:p>
        </w:tc>
        <w:tc>
          <w:tcPr>
            <w:tcW w:w="470" w:type="pct"/>
            <w:shd w:val="clear" w:color="auto" w:fill="E5B8B7" w:themeFill="accent2" w:themeFillTint="66"/>
            <w:vAlign w:val="center"/>
          </w:tcPr>
          <w:p w14:paraId="6C2E0DC1" w14:textId="0893C3D8" w:rsidR="00DE056C" w:rsidRPr="006B36F8" w:rsidRDefault="000D4889" w:rsidP="00143205">
            <w:pPr>
              <w:pStyle w:val="TableText"/>
              <w:rPr>
                <w:rStyle w:val="Strong"/>
              </w:rPr>
            </w:pPr>
            <w:r w:rsidRPr="006B36F8">
              <w:rPr>
                <w:rStyle w:val="Strong"/>
              </w:rPr>
              <w:t>Critical</w:t>
            </w:r>
          </w:p>
        </w:tc>
      </w:tr>
      <w:tr w:rsidR="00DE056C" w:rsidRPr="00252C28" w14:paraId="5A874F96" w14:textId="77777777" w:rsidTr="006F00E3">
        <w:trPr>
          <w:trHeight w:val="1148"/>
        </w:trPr>
        <w:tc>
          <w:tcPr>
            <w:tcW w:w="428" w:type="pct"/>
            <w:vMerge w:val="restart"/>
            <w:shd w:val="clear" w:color="auto" w:fill="auto"/>
          </w:tcPr>
          <w:p w14:paraId="6D85FC34" w14:textId="77777777" w:rsidR="00DE056C" w:rsidRDefault="00DE056C" w:rsidP="007C058B">
            <w:pPr>
              <w:pStyle w:val="TableText"/>
              <w:rPr>
                <w:rStyle w:val="Strong"/>
              </w:rPr>
            </w:pPr>
            <w:r>
              <w:rPr>
                <w:rStyle w:val="Strong"/>
              </w:rPr>
              <w:t xml:space="preserve">Peel River channel (d/s Chaffey Dam to </w:t>
            </w:r>
            <w:proofErr w:type="spellStart"/>
            <w:r>
              <w:rPr>
                <w:rStyle w:val="Strong"/>
              </w:rPr>
              <w:t>Piallamore</w:t>
            </w:r>
            <w:proofErr w:type="spellEnd"/>
            <w:r>
              <w:rPr>
                <w:rStyle w:val="Strong"/>
              </w:rPr>
              <w:t xml:space="preserve">, </w:t>
            </w:r>
            <w:proofErr w:type="spellStart"/>
            <w:r>
              <w:rPr>
                <w:rStyle w:val="Strong"/>
              </w:rPr>
              <w:t>Piallamore</w:t>
            </w:r>
            <w:proofErr w:type="spellEnd"/>
            <w:r>
              <w:rPr>
                <w:rStyle w:val="Strong"/>
              </w:rPr>
              <w:t xml:space="preserve"> to Carrol Gap)</w:t>
            </w:r>
          </w:p>
          <w:p w14:paraId="48295632" w14:textId="77777777" w:rsidR="00DE056C" w:rsidRDefault="00DE056C" w:rsidP="007C058B">
            <w:pPr>
              <w:pStyle w:val="TableText"/>
              <w:rPr>
                <w:rStyle w:val="Strong"/>
                <w:b w:val="0"/>
                <w:bCs w:val="0"/>
              </w:rPr>
            </w:pPr>
            <w:r>
              <w:rPr>
                <w:rStyle w:val="Strong"/>
                <w:b w:val="0"/>
                <w:bCs w:val="0"/>
              </w:rPr>
              <w:t>Native fish habitat and spawning</w:t>
            </w:r>
          </w:p>
          <w:p w14:paraId="74DC9DF1" w14:textId="77777777" w:rsidR="00DE056C" w:rsidRDefault="00DE056C" w:rsidP="007C058B">
            <w:pPr>
              <w:pStyle w:val="TableText"/>
              <w:rPr>
                <w:rStyle w:val="Strong"/>
                <w:b w:val="0"/>
                <w:bCs w:val="0"/>
              </w:rPr>
            </w:pPr>
            <w:r>
              <w:rPr>
                <w:rStyle w:val="Strong"/>
                <w:b w:val="0"/>
                <w:bCs w:val="0"/>
              </w:rPr>
              <w:t>Instream aquatic ecosystems</w:t>
            </w:r>
          </w:p>
          <w:p w14:paraId="258834E0" w14:textId="4EA42853" w:rsidR="00DE056C" w:rsidRPr="00A15C58" w:rsidRDefault="00DE056C" w:rsidP="007C058B">
            <w:pPr>
              <w:pStyle w:val="TableText"/>
              <w:rPr>
                <w:rStyle w:val="Strong"/>
              </w:rPr>
            </w:pPr>
            <w:r>
              <w:rPr>
                <w:rStyle w:val="Strong"/>
                <w:b w:val="0"/>
                <w:bCs w:val="0"/>
              </w:rPr>
              <w:t>Riparian vegetation</w:t>
            </w:r>
          </w:p>
        </w:tc>
        <w:tc>
          <w:tcPr>
            <w:tcW w:w="601" w:type="pct"/>
            <w:vMerge w:val="restart"/>
          </w:tcPr>
          <w:p w14:paraId="0AABE913" w14:textId="77777777" w:rsidR="00DE056C" w:rsidRDefault="00DE056C" w:rsidP="007C058B">
            <w:pPr>
              <w:pStyle w:val="TableText"/>
              <w:rPr>
                <w:lang w:eastAsia="en-AU"/>
              </w:rPr>
            </w:pPr>
            <w:r>
              <w:rPr>
                <w:lang w:eastAsia="en-AU"/>
              </w:rPr>
              <w:t>Drought refuge habitat</w:t>
            </w:r>
          </w:p>
          <w:p w14:paraId="0019271E" w14:textId="77777777" w:rsidR="00DE056C" w:rsidRDefault="00DE056C" w:rsidP="007C058B">
            <w:pPr>
              <w:pStyle w:val="TableText"/>
              <w:rPr>
                <w:lang w:eastAsia="en-AU"/>
              </w:rPr>
            </w:pPr>
            <w:r>
              <w:rPr>
                <w:lang w:eastAsia="en-AU"/>
              </w:rPr>
              <w:t>Water quality</w:t>
            </w:r>
          </w:p>
          <w:p w14:paraId="75613BF4" w14:textId="5FFE59A0" w:rsidR="00DE056C" w:rsidRPr="00252C28" w:rsidRDefault="00DE056C" w:rsidP="007C058B">
            <w:pPr>
              <w:pStyle w:val="TableText"/>
              <w:rPr>
                <w:lang w:eastAsia="en-AU"/>
              </w:rPr>
            </w:pPr>
            <w:r>
              <w:rPr>
                <w:lang w:eastAsia="en-AU"/>
              </w:rPr>
              <w:t>Fish maintenance and survival (all groups)</w:t>
            </w:r>
          </w:p>
        </w:tc>
        <w:tc>
          <w:tcPr>
            <w:tcW w:w="809" w:type="pct"/>
            <w:vMerge w:val="restart"/>
            <w:shd w:val="clear" w:color="auto" w:fill="auto"/>
          </w:tcPr>
          <w:p w14:paraId="3BC14404" w14:textId="77777777" w:rsidR="00DE056C" w:rsidRPr="00FA36D1" w:rsidRDefault="00DE056C" w:rsidP="00FA36D1">
            <w:pPr>
              <w:pStyle w:val="TableText"/>
              <w:rPr>
                <w:rStyle w:val="Strong"/>
              </w:rPr>
            </w:pPr>
            <w:r w:rsidRPr="00FA36D1">
              <w:rPr>
                <w:rStyle w:val="Strong"/>
              </w:rPr>
              <w:t>Very low flows</w:t>
            </w:r>
          </w:p>
          <w:p w14:paraId="425B8CCD" w14:textId="7FA5BA21" w:rsidR="00DE056C" w:rsidRPr="00741C04" w:rsidRDefault="00DE056C" w:rsidP="007C058B">
            <w:pPr>
              <w:pStyle w:val="TableText"/>
              <w:rPr>
                <w:b/>
                <w:bCs/>
              </w:rPr>
            </w:pPr>
            <w:r>
              <w:rPr>
                <w:rStyle w:val="Strong"/>
              </w:rPr>
              <w:t xml:space="preserve">d/s Chaffey Dam: </w:t>
            </w:r>
            <w:r>
              <w:rPr>
                <w:lang w:eastAsia="en-AU"/>
              </w:rPr>
              <w:t>1 to 100 ML/day</w:t>
            </w:r>
          </w:p>
          <w:p w14:paraId="13F2E8DA" w14:textId="13E28637" w:rsidR="00DE056C" w:rsidRPr="00741C04" w:rsidRDefault="00DE056C" w:rsidP="007C058B">
            <w:pPr>
              <w:pStyle w:val="TableText"/>
              <w:rPr>
                <w:b/>
                <w:bCs/>
              </w:rPr>
            </w:pPr>
            <w:proofErr w:type="spellStart"/>
            <w:r>
              <w:rPr>
                <w:rStyle w:val="Strong"/>
              </w:rPr>
              <w:t>Piallamore</w:t>
            </w:r>
            <w:proofErr w:type="spellEnd"/>
            <w:r>
              <w:rPr>
                <w:rStyle w:val="Strong"/>
              </w:rPr>
              <w:t xml:space="preserve">: </w:t>
            </w:r>
            <w:r>
              <w:rPr>
                <w:lang w:eastAsia="en-AU"/>
              </w:rPr>
              <w:t>1 to 100 ML/day</w:t>
            </w:r>
          </w:p>
          <w:p w14:paraId="2E4603E4" w14:textId="59C180CB" w:rsidR="00DE056C" w:rsidRPr="00252C28" w:rsidRDefault="00DE056C" w:rsidP="007C058B">
            <w:pPr>
              <w:pStyle w:val="TableText"/>
              <w:rPr>
                <w:lang w:eastAsia="en-AU"/>
              </w:rPr>
            </w:pPr>
            <w:r w:rsidRPr="00B66A87">
              <w:rPr>
                <w:b/>
                <w:bCs/>
                <w:lang w:eastAsia="en-AU"/>
              </w:rPr>
              <w:t>Carrol Gap</w:t>
            </w:r>
            <w:r>
              <w:rPr>
                <w:b/>
                <w:bCs/>
                <w:lang w:eastAsia="en-AU"/>
              </w:rPr>
              <w:t xml:space="preserve">: </w:t>
            </w:r>
            <w:r>
              <w:rPr>
                <w:lang w:eastAsia="en-AU"/>
              </w:rPr>
              <w:t>1to 100 ML/day</w:t>
            </w:r>
          </w:p>
        </w:tc>
        <w:tc>
          <w:tcPr>
            <w:tcW w:w="604" w:type="pct"/>
            <w:vMerge w:val="restart"/>
            <w:shd w:val="clear" w:color="auto" w:fill="auto"/>
          </w:tcPr>
          <w:p w14:paraId="5B3059BB" w14:textId="77777777" w:rsidR="00CA08A5" w:rsidRDefault="00DE056C" w:rsidP="007C058B">
            <w:pPr>
              <w:pStyle w:val="TableText"/>
              <w:rPr>
                <w:lang w:eastAsia="en-AU"/>
              </w:rPr>
            </w:pPr>
            <w:r>
              <w:rPr>
                <w:lang w:eastAsia="en-AU"/>
              </w:rPr>
              <w:t>Ideally: Annually</w:t>
            </w:r>
          </w:p>
          <w:p w14:paraId="4F100C3B" w14:textId="6488479E" w:rsidR="00DE056C" w:rsidRPr="00252C28" w:rsidRDefault="00DE056C" w:rsidP="007C058B">
            <w:pPr>
              <w:pStyle w:val="TableText"/>
              <w:rPr>
                <w:lang w:eastAsia="en-AU"/>
              </w:rPr>
            </w:pPr>
            <w:r>
              <w:rPr>
                <w:lang w:eastAsia="en-AU"/>
              </w:rPr>
              <w:t>Very low flows may occur at any time.</w:t>
            </w:r>
          </w:p>
        </w:tc>
        <w:tc>
          <w:tcPr>
            <w:tcW w:w="991" w:type="pct"/>
            <w:vMerge w:val="restart"/>
            <w:shd w:val="clear" w:color="auto" w:fill="auto"/>
          </w:tcPr>
          <w:p w14:paraId="63CFAEF1" w14:textId="77777777" w:rsidR="00E86F37" w:rsidRDefault="00DE056C" w:rsidP="007C058B">
            <w:pPr>
              <w:pStyle w:val="TableText"/>
              <w:rPr>
                <w:rStyle w:val="Strong"/>
                <w:b w:val="0"/>
                <w:bCs w:val="0"/>
              </w:rPr>
            </w:pPr>
            <w:r w:rsidRPr="000F4F8D">
              <w:rPr>
                <w:rStyle w:val="Strong"/>
                <w:b w:val="0"/>
                <w:bCs w:val="0"/>
              </w:rPr>
              <w:t xml:space="preserve">Very low flows </w:t>
            </w:r>
            <w:r w:rsidR="00FB15F4" w:rsidRPr="000F4F8D">
              <w:rPr>
                <w:rStyle w:val="Strong"/>
                <w:b w:val="0"/>
                <w:bCs w:val="0"/>
              </w:rPr>
              <w:t>were</w:t>
            </w:r>
            <w:r w:rsidRPr="000F4F8D">
              <w:rPr>
                <w:rStyle w:val="Strong"/>
                <w:b w:val="0"/>
                <w:bCs w:val="0"/>
              </w:rPr>
              <w:t xml:space="preserve"> met in the Peel River downstream of Chaffey Dam to Carrol Gap in every year between 2012–13 and 2018–19. However, these flows were only partially met at </w:t>
            </w:r>
            <w:proofErr w:type="spellStart"/>
            <w:r w:rsidRPr="000F4F8D">
              <w:rPr>
                <w:rStyle w:val="Strong"/>
                <w:b w:val="0"/>
                <w:bCs w:val="0"/>
              </w:rPr>
              <w:t>Piallamore</w:t>
            </w:r>
            <w:proofErr w:type="spellEnd"/>
            <w:r w:rsidRPr="000F4F8D">
              <w:rPr>
                <w:rStyle w:val="Strong"/>
                <w:b w:val="0"/>
                <w:bCs w:val="0"/>
              </w:rPr>
              <w:t xml:space="preserve"> and Carrol Gap in 2019–20, with flows being &lt;1 ML/day for part of the year.</w:t>
            </w:r>
          </w:p>
          <w:p w14:paraId="6D28A3EF" w14:textId="190805B5" w:rsidR="00FB15F4" w:rsidRPr="000F4F8D" w:rsidRDefault="00FB15F4" w:rsidP="007C058B">
            <w:pPr>
              <w:pStyle w:val="TableText"/>
              <w:rPr>
                <w:rStyle w:val="Strong"/>
                <w:b w:val="0"/>
                <w:bCs w:val="0"/>
              </w:rPr>
            </w:pPr>
            <w:r w:rsidRPr="000F4F8D">
              <w:rPr>
                <w:rStyle w:val="Strong"/>
                <w:b w:val="0"/>
                <w:bCs w:val="0"/>
              </w:rPr>
              <w:t xml:space="preserve">In 2020–21, very low flows were met at </w:t>
            </w:r>
            <w:proofErr w:type="spellStart"/>
            <w:r w:rsidRPr="000F4F8D">
              <w:rPr>
                <w:rStyle w:val="Strong"/>
                <w:b w:val="0"/>
                <w:bCs w:val="0"/>
              </w:rPr>
              <w:t>Piallamore</w:t>
            </w:r>
            <w:proofErr w:type="spellEnd"/>
            <w:r w:rsidRPr="000F4F8D">
              <w:rPr>
                <w:rStyle w:val="Strong"/>
                <w:b w:val="0"/>
                <w:bCs w:val="0"/>
              </w:rPr>
              <w:t xml:space="preserve"> and Carrol Gap, following rainfall and tributary inflows, but only partially met downstream of Chaffey Dam.</w:t>
            </w:r>
          </w:p>
          <w:p w14:paraId="35B21B6F" w14:textId="43BA863B" w:rsidR="00DE056C" w:rsidRPr="000F4F8D" w:rsidRDefault="00FB15F4" w:rsidP="007C058B">
            <w:pPr>
              <w:pStyle w:val="TableText"/>
              <w:rPr>
                <w:rStyle w:val="Strong"/>
                <w:b w:val="0"/>
                <w:bCs w:val="0"/>
                <w:highlight w:val="lightGray"/>
              </w:rPr>
            </w:pPr>
            <w:r w:rsidRPr="000F4F8D">
              <w:rPr>
                <w:rStyle w:val="Strong"/>
                <w:b w:val="0"/>
                <w:bCs w:val="0"/>
              </w:rPr>
              <w:t xml:space="preserve">Very low flows are required annually, so the demand for water in 2021–22 has been assessed as high between </w:t>
            </w:r>
            <w:proofErr w:type="spellStart"/>
            <w:r w:rsidRPr="000F4F8D">
              <w:rPr>
                <w:rStyle w:val="Strong"/>
                <w:b w:val="0"/>
                <w:bCs w:val="0"/>
              </w:rPr>
              <w:t>Piallamore</w:t>
            </w:r>
            <w:proofErr w:type="spellEnd"/>
            <w:r w:rsidRPr="000F4F8D">
              <w:rPr>
                <w:rStyle w:val="Strong"/>
                <w:b w:val="0"/>
                <w:bCs w:val="0"/>
              </w:rPr>
              <w:t xml:space="preserve"> and Carrol Gap. However, the demand has been assessed as high to critical downstream of Chaffey Dam, where these flows were not sufficiently achieved in 2020–21.</w:t>
            </w:r>
          </w:p>
        </w:tc>
        <w:tc>
          <w:tcPr>
            <w:tcW w:w="428" w:type="pct"/>
            <w:shd w:val="clear" w:color="auto" w:fill="E5B8B7" w:themeFill="accent2" w:themeFillTint="66"/>
            <w:vAlign w:val="center"/>
          </w:tcPr>
          <w:p w14:paraId="4B8E8734" w14:textId="77777777" w:rsidR="00DE056C" w:rsidRDefault="00DE056C" w:rsidP="00143205">
            <w:pPr>
              <w:pStyle w:val="TableText"/>
            </w:pPr>
            <w:r>
              <w:t>High to Critical</w:t>
            </w:r>
          </w:p>
          <w:p w14:paraId="0CD34FAA" w14:textId="5E2D7015" w:rsidR="00DE056C" w:rsidRPr="00252C28" w:rsidRDefault="00DE056C" w:rsidP="00143205">
            <w:pPr>
              <w:pStyle w:val="TableText"/>
            </w:pPr>
            <w:r>
              <w:t>(d/s Chaffey)</w:t>
            </w:r>
          </w:p>
        </w:tc>
        <w:tc>
          <w:tcPr>
            <w:tcW w:w="668" w:type="pct"/>
            <w:vMerge w:val="restart"/>
            <w:shd w:val="clear" w:color="auto" w:fill="B4C9E2"/>
            <w:vAlign w:val="center"/>
          </w:tcPr>
          <w:p w14:paraId="23E8BEE3" w14:textId="77777777" w:rsidR="00E86F37" w:rsidRDefault="00FB15F4" w:rsidP="00143205">
            <w:pPr>
              <w:pStyle w:val="TableText"/>
            </w:pPr>
            <w:r>
              <w:t>High priority for CEW under very low to low water resource scenarios, subject to water availability.</w:t>
            </w:r>
          </w:p>
          <w:p w14:paraId="21A3D42C" w14:textId="0E63C0D1" w:rsidR="00DE056C" w:rsidRPr="00252C28" w:rsidRDefault="00FB15F4" w:rsidP="00143205">
            <w:pPr>
              <w:pStyle w:val="TableText"/>
            </w:pPr>
            <w:r>
              <w:t>Expected to be met by other water under moderate to very high scenarios.</w:t>
            </w:r>
          </w:p>
        </w:tc>
        <w:tc>
          <w:tcPr>
            <w:tcW w:w="470" w:type="pct"/>
            <w:vMerge w:val="restart"/>
            <w:shd w:val="clear" w:color="auto" w:fill="E5B8B7" w:themeFill="accent2" w:themeFillTint="66"/>
            <w:vAlign w:val="center"/>
          </w:tcPr>
          <w:p w14:paraId="250F644B" w14:textId="0BF7B53C" w:rsidR="00DE056C" w:rsidRPr="00252C28" w:rsidRDefault="00FB15F4" w:rsidP="00143205">
            <w:pPr>
              <w:pStyle w:val="TableText"/>
            </w:pPr>
            <w:r>
              <w:t>High</w:t>
            </w:r>
          </w:p>
        </w:tc>
      </w:tr>
      <w:tr w:rsidR="00DE056C" w:rsidRPr="00252C28" w14:paraId="69BF1B48" w14:textId="77777777" w:rsidTr="006F00E3">
        <w:trPr>
          <w:trHeight w:val="1147"/>
        </w:trPr>
        <w:tc>
          <w:tcPr>
            <w:tcW w:w="428" w:type="pct"/>
            <w:vMerge/>
            <w:shd w:val="clear" w:color="auto" w:fill="auto"/>
          </w:tcPr>
          <w:p w14:paraId="5771DEEB" w14:textId="77777777" w:rsidR="00DE056C" w:rsidRDefault="00DE056C" w:rsidP="007C058B">
            <w:pPr>
              <w:pStyle w:val="TableText"/>
              <w:rPr>
                <w:rStyle w:val="Strong"/>
              </w:rPr>
            </w:pPr>
          </w:p>
        </w:tc>
        <w:tc>
          <w:tcPr>
            <w:tcW w:w="601" w:type="pct"/>
            <w:vMerge/>
          </w:tcPr>
          <w:p w14:paraId="4681C5E5" w14:textId="77777777" w:rsidR="00DE056C" w:rsidRDefault="00DE056C" w:rsidP="007C058B">
            <w:pPr>
              <w:pStyle w:val="TableText"/>
              <w:rPr>
                <w:lang w:eastAsia="en-AU"/>
              </w:rPr>
            </w:pPr>
          </w:p>
        </w:tc>
        <w:tc>
          <w:tcPr>
            <w:tcW w:w="809" w:type="pct"/>
            <w:vMerge/>
            <w:shd w:val="clear" w:color="auto" w:fill="auto"/>
          </w:tcPr>
          <w:p w14:paraId="7B91CAF0" w14:textId="77777777" w:rsidR="00DE056C" w:rsidRPr="00B66A87" w:rsidRDefault="00DE056C" w:rsidP="007C058B">
            <w:pPr>
              <w:pStyle w:val="TableText"/>
              <w:rPr>
                <w:u w:val="single"/>
                <w:lang w:eastAsia="en-AU"/>
              </w:rPr>
            </w:pPr>
          </w:p>
        </w:tc>
        <w:tc>
          <w:tcPr>
            <w:tcW w:w="604" w:type="pct"/>
            <w:vMerge/>
            <w:shd w:val="clear" w:color="auto" w:fill="auto"/>
          </w:tcPr>
          <w:p w14:paraId="232356D8" w14:textId="77777777" w:rsidR="00DE056C" w:rsidRDefault="00DE056C" w:rsidP="007C058B">
            <w:pPr>
              <w:pStyle w:val="TableText"/>
              <w:rPr>
                <w:lang w:eastAsia="en-AU"/>
              </w:rPr>
            </w:pPr>
          </w:p>
        </w:tc>
        <w:tc>
          <w:tcPr>
            <w:tcW w:w="991" w:type="pct"/>
            <w:vMerge/>
            <w:shd w:val="clear" w:color="auto" w:fill="auto"/>
          </w:tcPr>
          <w:p w14:paraId="1DC76779" w14:textId="77777777" w:rsidR="00DE056C" w:rsidRPr="00966D0E" w:rsidRDefault="00DE056C" w:rsidP="007C058B">
            <w:pPr>
              <w:pStyle w:val="TableText"/>
              <w:rPr>
                <w:rStyle w:val="Strong"/>
                <w:b w:val="0"/>
                <w:bCs w:val="0"/>
                <w:highlight w:val="lightGray"/>
              </w:rPr>
            </w:pPr>
          </w:p>
        </w:tc>
        <w:tc>
          <w:tcPr>
            <w:tcW w:w="428" w:type="pct"/>
            <w:shd w:val="clear" w:color="auto" w:fill="E5B8B7" w:themeFill="accent2" w:themeFillTint="66"/>
            <w:vAlign w:val="center"/>
          </w:tcPr>
          <w:p w14:paraId="4E356A26" w14:textId="77777777" w:rsidR="00DE056C" w:rsidRDefault="00DE056C" w:rsidP="00143205">
            <w:pPr>
              <w:pStyle w:val="TableText"/>
            </w:pPr>
            <w:r>
              <w:t>High</w:t>
            </w:r>
          </w:p>
          <w:p w14:paraId="05D95FFB" w14:textId="13B6B688" w:rsidR="00DE056C" w:rsidRPr="00252C28" w:rsidRDefault="00DE056C" w:rsidP="00143205">
            <w:pPr>
              <w:pStyle w:val="TableText"/>
            </w:pPr>
            <w:r>
              <w:t>(</w:t>
            </w:r>
            <w:proofErr w:type="spellStart"/>
            <w:r>
              <w:t>Piallamore</w:t>
            </w:r>
            <w:proofErr w:type="spellEnd"/>
            <w:r>
              <w:t xml:space="preserve"> to Carrol Gap)</w:t>
            </w:r>
          </w:p>
        </w:tc>
        <w:tc>
          <w:tcPr>
            <w:tcW w:w="668" w:type="pct"/>
            <w:vMerge/>
            <w:shd w:val="clear" w:color="auto" w:fill="B4C9E2"/>
            <w:vAlign w:val="center"/>
          </w:tcPr>
          <w:p w14:paraId="7F43DD8C" w14:textId="77777777" w:rsidR="00DE056C" w:rsidRPr="00252C28" w:rsidRDefault="00DE056C" w:rsidP="00143205">
            <w:pPr>
              <w:pStyle w:val="TableText"/>
            </w:pPr>
          </w:p>
        </w:tc>
        <w:tc>
          <w:tcPr>
            <w:tcW w:w="470" w:type="pct"/>
            <w:vMerge/>
            <w:shd w:val="clear" w:color="auto" w:fill="E5B8B7" w:themeFill="accent2" w:themeFillTint="66"/>
            <w:vAlign w:val="center"/>
          </w:tcPr>
          <w:p w14:paraId="69973AFE" w14:textId="77777777" w:rsidR="00DE056C" w:rsidRPr="00252C28" w:rsidRDefault="00DE056C" w:rsidP="00143205">
            <w:pPr>
              <w:pStyle w:val="TableText"/>
            </w:pPr>
          </w:p>
        </w:tc>
      </w:tr>
      <w:tr w:rsidR="00DE056C" w:rsidRPr="00252C28" w14:paraId="7FF4BD5C" w14:textId="77777777" w:rsidTr="006F00E3">
        <w:tc>
          <w:tcPr>
            <w:tcW w:w="428" w:type="pct"/>
            <w:vMerge/>
            <w:shd w:val="clear" w:color="auto" w:fill="auto"/>
          </w:tcPr>
          <w:p w14:paraId="4FB62C7A" w14:textId="77777777" w:rsidR="00DE056C" w:rsidRPr="00A15C58" w:rsidRDefault="00DE056C" w:rsidP="007C058B">
            <w:pPr>
              <w:pStyle w:val="TableText"/>
              <w:rPr>
                <w:rStyle w:val="Strong"/>
              </w:rPr>
            </w:pPr>
          </w:p>
        </w:tc>
        <w:tc>
          <w:tcPr>
            <w:tcW w:w="601" w:type="pct"/>
          </w:tcPr>
          <w:p w14:paraId="3EA8D2E8" w14:textId="77777777" w:rsidR="00DE056C" w:rsidRDefault="00DE056C" w:rsidP="007C058B">
            <w:pPr>
              <w:pStyle w:val="TableText"/>
              <w:rPr>
                <w:lang w:eastAsia="en-AU"/>
              </w:rPr>
            </w:pPr>
            <w:r>
              <w:rPr>
                <w:lang w:eastAsia="en-AU"/>
              </w:rPr>
              <w:t>Water quality</w:t>
            </w:r>
          </w:p>
          <w:p w14:paraId="6DAFF1C9" w14:textId="77777777" w:rsidR="00DE056C" w:rsidRDefault="00DE056C" w:rsidP="007C058B">
            <w:pPr>
              <w:pStyle w:val="TableText"/>
              <w:rPr>
                <w:lang w:eastAsia="en-AU"/>
              </w:rPr>
            </w:pPr>
            <w:r>
              <w:rPr>
                <w:lang w:eastAsia="en-AU"/>
              </w:rPr>
              <w:t>Habitat maintenance</w:t>
            </w:r>
          </w:p>
          <w:p w14:paraId="11DB8E41" w14:textId="77777777" w:rsidR="00DE056C" w:rsidRDefault="00DE056C" w:rsidP="007C058B">
            <w:pPr>
              <w:pStyle w:val="TableText"/>
              <w:rPr>
                <w:lang w:eastAsia="en-AU"/>
              </w:rPr>
            </w:pPr>
            <w:r>
              <w:rPr>
                <w:lang w:eastAsia="en-AU"/>
              </w:rPr>
              <w:t>Connectivity</w:t>
            </w:r>
          </w:p>
          <w:p w14:paraId="2EED0C2F" w14:textId="77777777" w:rsidR="00DE056C" w:rsidRDefault="00DE056C" w:rsidP="007C058B">
            <w:pPr>
              <w:pStyle w:val="TableText"/>
              <w:rPr>
                <w:lang w:eastAsia="en-AU"/>
              </w:rPr>
            </w:pPr>
            <w:r>
              <w:rPr>
                <w:lang w:eastAsia="en-AU"/>
              </w:rPr>
              <w:t>Fish maintenance and survival (all groups)</w:t>
            </w:r>
          </w:p>
          <w:p w14:paraId="1AD52D5F" w14:textId="56F9463B" w:rsidR="00DE056C" w:rsidRPr="00252C28" w:rsidRDefault="00DE056C" w:rsidP="007C058B">
            <w:pPr>
              <w:pStyle w:val="TableText"/>
              <w:rPr>
                <w:lang w:eastAsia="en-AU"/>
              </w:rPr>
            </w:pPr>
            <w:r>
              <w:rPr>
                <w:lang w:eastAsia="en-AU"/>
              </w:rPr>
              <w:t>Fish recruitment (generalists + in-channel specialists)</w:t>
            </w:r>
          </w:p>
        </w:tc>
        <w:tc>
          <w:tcPr>
            <w:tcW w:w="809" w:type="pct"/>
            <w:shd w:val="clear" w:color="auto" w:fill="auto"/>
          </w:tcPr>
          <w:p w14:paraId="34083980" w14:textId="77777777" w:rsidR="00DE056C" w:rsidRPr="00FA36D1" w:rsidRDefault="00DE056C" w:rsidP="00FA36D1">
            <w:pPr>
              <w:pStyle w:val="TableText"/>
              <w:rPr>
                <w:rStyle w:val="Strong"/>
              </w:rPr>
            </w:pPr>
            <w:r w:rsidRPr="00FA36D1">
              <w:rPr>
                <w:rStyle w:val="Strong"/>
              </w:rPr>
              <w:t>Baseflows</w:t>
            </w:r>
          </w:p>
          <w:p w14:paraId="26CA8E92" w14:textId="17D6C0BD" w:rsidR="00DE056C" w:rsidRPr="00741C04" w:rsidRDefault="00DE056C" w:rsidP="007C058B">
            <w:pPr>
              <w:pStyle w:val="TableText"/>
              <w:rPr>
                <w:b/>
                <w:bCs/>
              </w:rPr>
            </w:pPr>
            <w:r>
              <w:rPr>
                <w:rStyle w:val="Strong"/>
              </w:rPr>
              <w:t xml:space="preserve">d/s Chaffey Dam: </w:t>
            </w:r>
            <w:r>
              <w:rPr>
                <w:lang w:eastAsia="en-AU"/>
              </w:rPr>
              <w:t>100 to 250 ML/day</w:t>
            </w:r>
          </w:p>
          <w:p w14:paraId="0B317400" w14:textId="24ACD0A1" w:rsidR="00DE056C" w:rsidRPr="00741C04" w:rsidRDefault="00DE056C" w:rsidP="007C058B">
            <w:pPr>
              <w:pStyle w:val="TableText"/>
              <w:rPr>
                <w:b/>
                <w:bCs/>
              </w:rPr>
            </w:pPr>
            <w:proofErr w:type="spellStart"/>
            <w:r>
              <w:rPr>
                <w:rStyle w:val="Strong"/>
              </w:rPr>
              <w:t>Piallamore</w:t>
            </w:r>
            <w:proofErr w:type="spellEnd"/>
            <w:r>
              <w:rPr>
                <w:rStyle w:val="Strong"/>
              </w:rPr>
              <w:t xml:space="preserve">: </w:t>
            </w:r>
            <w:r>
              <w:rPr>
                <w:lang w:eastAsia="en-AU"/>
              </w:rPr>
              <w:t>100 to 250 ML/day</w:t>
            </w:r>
          </w:p>
          <w:p w14:paraId="7F3A624F" w14:textId="14CC6C49" w:rsidR="00DE056C" w:rsidRPr="00252C28" w:rsidRDefault="00DE056C" w:rsidP="00A80643">
            <w:pPr>
              <w:pStyle w:val="TableText"/>
              <w:rPr>
                <w:lang w:eastAsia="en-AU"/>
              </w:rPr>
            </w:pPr>
            <w:r w:rsidRPr="00B66A87">
              <w:rPr>
                <w:b/>
                <w:bCs/>
                <w:lang w:eastAsia="en-AU"/>
              </w:rPr>
              <w:t>Carrol Gap</w:t>
            </w:r>
            <w:r>
              <w:rPr>
                <w:b/>
                <w:bCs/>
                <w:lang w:eastAsia="en-AU"/>
              </w:rPr>
              <w:t xml:space="preserve">: </w:t>
            </w:r>
            <w:r>
              <w:rPr>
                <w:lang w:eastAsia="en-AU"/>
              </w:rPr>
              <w:t>100 to 300 ML/day</w:t>
            </w:r>
          </w:p>
        </w:tc>
        <w:tc>
          <w:tcPr>
            <w:tcW w:w="604" w:type="pct"/>
            <w:shd w:val="clear" w:color="auto" w:fill="auto"/>
          </w:tcPr>
          <w:p w14:paraId="18AFC33D" w14:textId="0484BDCB" w:rsidR="00DE056C" w:rsidRDefault="00DE056C" w:rsidP="007C058B">
            <w:pPr>
              <w:pStyle w:val="TableText"/>
              <w:rPr>
                <w:lang w:eastAsia="en-AU"/>
              </w:rPr>
            </w:pPr>
            <w:r>
              <w:rPr>
                <w:lang w:eastAsia="en-AU"/>
              </w:rPr>
              <w:t>Ideally: 1 in 1 to</w:t>
            </w:r>
            <w:r w:rsidR="00E86F37">
              <w:rPr>
                <w:lang w:eastAsia="en-AU"/>
              </w:rPr>
              <w:t xml:space="preserve"> </w:t>
            </w:r>
            <w:r>
              <w:rPr>
                <w:lang w:eastAsia="en-AU"/>
              </w:rPr>
              <w:t>years for fish recruitment</w:t>
            </w:r>
          </w:p>
          <w:p w14:paraId="4028AFA6" w14:textId="77777777" w:rsidR="00CA08A5" w:rsidRDefault="00DE056C" w:rsidP="007C058B">
            <w:pPr>
              <w:pStyle w:val="TableText"/>
              <w:rPr>
                <w:lang w:eastAsia="en-AU"/>
              </w:rPr>
            </w:pPr>
            <w:r>
              <w:rPr>
                <w:lang w:eastAsia="en-AU"/>
              </w:rPr>
              <w:t>(Max interval 2 years)</w:t>
            </w:r>
          </w:p>
          <w:p w14:paraId="5BDC3D21" w14:textId="6FE5061E" w:rsidR="00DE056C" w:rsidRDefault="00DE056C" w:rsidP="007C058B">
            <w:pPr>
              <w:pStyle w:val="TableText"/>
              <w:rPr>
                <w:lang w:eastAsia="en-AU"/>
              </w:rPr>
            </w:pPr>
            <w:r>
              <w:rPr>
                <w:lang w:eastAsia="en-AU"/>
              </w:rPr>
              <w:t>Native fish maintenance and survival: anytime</w:t>
            </w:r>
          </w:p>
          <w:p w14:paraId="7DDA77DE" w14:textId="32766D39" w:rsidR="00DE056C" w:rsidRPr="00252C28" w:rsidRDefault="00DE056C" w:rsidP="007C058B">
            <w:pPr>
              <w:pStyle w:val="TableText"/>
              <w:rPr>
                <w:lang w:eastAsia="en-AU"/>
              </w:rPr>
            </w:pPr>
            <w:r>
              <w:rPr>
                <w:lang w:eastAsia="en-AU"/>
              </w:rPr>
              <w:t>Native fish recruitment: Sept to Mar.</w:t>
            </w:r>
          </w:p>
        </w:tc>
        <w:tc>
          <w:tcPr>
            <w:tcW w:w="991" w:type="pct"/>
            <w:shd w:val="clear" w:color="auto" w:fill="auto"/>
          </w:tcPr>
          <w:p w14:paraId="59377191" w14:textId="56FB1B8F" w:rsidR="00DE056C" w:rsidRPr="000F4F8D" w:rsidRDefault="00DE056C" w:rsidP="007C058B">
            <w:pPr>
              <w:pStyle w:val="TableText"/>
              <w:rPr>
                <w:rStyle w:val="Strong"/>
                <w:b w:val="0"/>
                <w:bCs w:val="0"/>
              </w:rPr>
            </w:pPr>
            <w:r w:rsidRPr="000F4F8D">
              <w:rPr>
                <w:rStyle w:val="Strong"/>
                <w:b w:val="0"/>
                <w:bCs w:val="0"/>
              </w:rPr>
              <w:t xml:space="preserve">Baseflows were last met downstream of Chaffey and at </w:t>
            </w:r>
            <w:proofErr w:type="spellStart"/>
            <w:r w:rsidRPr="000F4F8D">
              <w:rPr>
                <w:rStyle w:val="Strong"/>
                <w:b w:val="0"/>
                <w:bCs w:val="0"/>
              </w:rPr>
              <w:t>Piallamore</w:t>
            </w:r>
            <w:proofErr w:type="spellEnd"/>
            <w:r w:rsidRPr="000F4F8D">
              <w:rPr>
                <w:rStyle w:val="Strong"/>
                <w:b w:val="0"/>
                <w:bCs w:val="0"/>
              </w:rPr>
              <w:t xml:space="preserve"> in 2018–</w:t>
            </w:r>
            <w:proofErr w:type="gramStart"/>
            <w:r w:rsidRPr="000F4F8D">
              <w:rPr>
                <w:rStyle w:val="Strong"/>
                <w:b w:val="0"/>
                <w:bCs w:val="0"/>
              </w:rPr>
              <w:t>19, but</w:t>
            </w:r>
            <w:proofErr w:type="gramEnd"/>
            <w:r w:rsidRPr="000F4F8D">
              <w:rPr>
                <w:rStyle w:val="Strong"/>
                <w:b w:val="0"/>
                <w:bCs w:val="0"/>
              </w:rPr>
              <w:t xml:space="preserve"> have not been sufficiently met for at least the past eight years at Carrol Gap (partially met in 2012–13 and 2016–17).</w:t>
            </w:r>
          </w:p>
          <w:p w14:paraId="7A5D271F" w14:textId="7F2F0E0A" w:rsidR="000F4F8D" w:rsidRPr="000F4F8D" w:rsidRDefault="000F4F8D" w:rsidP="007C058B">
            <w:pPr>
              <w:pStyle w:val="TableText"/>
              <w:rPr>
                <w:rStyle w:val="Strong"/>
                <w:b w:val="0"/>
                <w:bCs w:val="0"/>
              </w:rPr>
            </w:pPr>
            <w:r w:rsidRPr="000F4F8D">
              <w:rPr>
                <w:rStyle w:val="Strong"/>
                <w:b w:val="0"/>
                <w:bCs w:val="0"/>
              </w:rPr>
              <w:t xml:space="preserve">In 2020–21, baseflows were not met in the Peel River downstream of Chaffey Dam, and were only partially met at </w:t>
            </w:r>
            <w:proofErr w:type="spellStart"/>
            <w:r w:rsidRPr="000F4F8D">
              <w:rPr>
                <w:rStyle w:val="Strong"/>
                <w:b w:val="0"/>
                <w:bCs w:val="0"/>
              </w:rPr>
              <w:t>Piallamore</w:t>
            </w:r>
            <w:proofErr w:type="spellEnd"/>
            <w:r w:rsidRPr="000F4F8D">
              <w:rPr>
                <w:rStyle w:val="Strong"/>
                <w:b w:val="0"/>
                <w:bCs w:val="0"/>
              </w:rPr>
              <w:t xml:space="preserve"> and Carrol Gap.</w:t>
            </w:r>
          </w:p>
          <w:p w14:paraId="41357390" w14:textId="56C59F0F" w:rsidR="00DE056C" w:rsidRPr="000F4F8D" w:rsidRDefault="00DE056C" w:rsidP="007C058B">
            <w:pPr>
              <w:pStyle w:val="TableText"/>
              <w:rPr>
                <w:rStyle w:val="Strong"/>
              </w:rPr>
            </w:pPr>
            <w:r w:rsidRPr="000F4F8D">
              <w:rPr>
                <w:rStyle w:val="Strong"/>
                <w:b w:val="0"/>
                <w:bCs w:val="0"/>
              </w:rPr>
              <w:t>These flows are required once in every 1–2 years, with a maximum interval of 2 years for native fish recruitment. Therefore, the demand for water in 202</w:t>
            </w:r>
            <w:r w:rsidR="000F4F8D" w:rsidRPr="000F4F8D">
              <w:rPr>
                <w:rStyle w:val="Strong"/>
                <w:b w:val="0"/>
                <w:bCs w:val="0"/>
              </w:rPr>
              <w:t>1</w:t>
            </w:r>
            <w:r w:rsidRPr="000F4F8D">
              <w:rPr>
                <w:rStyle w:val="Strong"/>
                <w:b w:val="0"/>
                <w:bCs w:val="0"/>
              </w:rPr>
              <w:t>–2</w:t>
            </w:r>
            <w:r w:rsidR="000F4F8D" w:rsidRPr="000F4F8D">
              <w:rPr>
                <w:rStyle w:val="Strong"/>
                <w:b w:val="0"/>
                <w:bCs w:val="0"/>
              </w:rPr>
              <w:t>2</w:t>
            </w:r>
            <w:r w:rsidRPr="000F4F8D">
              <w:rPr>
                <w:rStyle w:val="Strong"/>
                <w:b w:val="0"/>
                <w:bCs w:val="0"/>
              </w:rPr>
              <w:t xml:space="preserve"> has been assessed as critical.</w:t>
            </w:r>
          </w:p>
        </w:tc>
        <w:tc>
          <w:tcPr>
            <w:tcW w:w="428" w:type="pct"/>
            <w:shd w:val="clear" w:color="auto" w:fill="E5B8B7" w:themeFill="accent2" w:themeFillTint="66"/>
            <w:vAlign w:val="center"/>
          </w:tcPr>
          <w:p w14:paraId="3A9F3527" w14:textId="259A295C" w:rsidR="00DE056C" w:rsidRPr="006B36F8" w:rsidRDefault="00DE056C" w:rsidP="00143205">
            <w:pPr>
              <w:pStyle w:val="TableText"/>
              <w:rPr>
                <w:rStyle w:val="Strong"/>
              </w:rPr>
            </w:pPr>
            <w:r w:rsidRPr="006B36F8">
              <w:rPr>
                <w:rStyle w:val="Strong"/>
              </w:rPr>
              <w:t>Critical</w:t>
            </w:r>
          </w:p>
        </w:tc>
        <w:tc>
          <w:tcPr>
            <w:tcW w:w="668" w:type="pct"/>
            <w:shd w:val="clear" w:color="auto" w:fill="B4C9E2"/>
            <w:vAlign w:val="center"/>
          </w:tcPr>
          <w:p w14:paraId="6080B7AF" w14:textId="77777777" w:rsidR="00E86F37" w:rsidRDefault="000F4F8D" w:rsidP="00143205">
            <w:pPr>
              <w:pStyle w:val="TableText"/>
            </w:pPr>
            <w:r>
              <w:t>High priority for CEW under very low to moderate water resource scenarios, subject to water availability.</w:t>
            </w:r>
          </w:p>
          <w:p w14:paraId="08C6EAD8" w14:textId="77777777" w:rsidR="00DE056C" w:rsidRPr="00252C28" w:rsidRDefault="000F4F8D" w:rsidP="00143205">
            <w:pPr>
              <w:pStyle w:val="TableText"/>
            </w:pPr>
            <w:r>
              <w:t>May be met by other water under high to very high scenarios.</w:t>
            </w:r>
          </w:p>
        </w:tc>
        <w:tc>
          <w:tcPr>
            <w:tcW w:w="470" w:type="pct"/>
            <w:shd w:val="clear" w:color="auto" w:fill="E5B8B7" w:themeFill="accent2" w:themeFillTint="66"/>
            <w:vAlign w:val="center"/>
          </w:tcPr>
          <w:p w14:paraId="522C137E" w14:textId="55EF238D" w:rsidR="00DE056C" w:rsidRPr="00252C28" w:rsidRDefault="000F4F8D" w:rsidP="00143205">
            <w:pPr>
              <w:pStyle w:val="TableText"/>
            </w:pPr>
            <w:r>
              <w:t>High</w:t>
            </w:r>
          </w:p>
        </w:tc>
      </w:tr>
      <w:tr w:rsidR="001E57B5" w:rsidRPr="00252C28" w14:paraId="28D6FAB5" w14:textId="77777777" w:rsidTr="006F00E3">
        <w:trPr>
          <w:trHeight w:val="1718"/>
        </w:trPr>
        <w:tc>
          <w:tcPr>
            <w:tcW w:w="428" w:type="pct"/>
            <w:vMerge/>
            <w:shd w:val="clear" w:color="auto" w:fill="auto"/>
          </w:tcPr>
          <w:p w14:paraId="21057FDB" w14:textId="77777777" w:rsidR="001E57B5" w:rsidRPr="00A15C58" w:rsidRDefault="001E57B5" w:rsidP="001E57B5">
            <w:pPr>
              <w:pStyle w:val="TableText"/>
              <w:rPr>
                <w:rStyle w:val="Strong"/>
              </w:rPr>
            </w:pPr>
          </w:p>
        </w:tc>
        <w:tc>
          <w:tcPr>
            <w:tcW w:w="601" w:type="pct"/>
            <w:vMerge w:val="restart"/>
          </w:tcPr>
          <w:p w14:paraId="671F10DA" w14:textId="77777777" w:rsidR="001E57B5" w:rsidRDefault="001E57B5" w:rsidP="001E57B5">
            <w:pPr>
              <w:pStyle w:val="TableText"/>
              <w:rPr>
                <w:lang w:eastAsia="en-AU"/>
              </w:rPr>
            </w:pPr>
            <w:r>
              <w:rPr>
                <w:lang w:eastAsia="en-AU"/>
              </w:rPr>
              <w:t>Longitudinal connectivity</w:t>
            </w:r>
          </w:p>
          <w:p w14:paraId="2DD677D7" w14:textId="77777777" w:rsidR="001E57B5" w:rsidRDefault="001E57B5" w:rsidP="001E57B5">
            <w:pPr>
              <w:pStyle w:val="TableText"/>
              <w:rPr>
                <w:lang w:eastAsia="en-AU"/>
              </w:rPr>
            </w:pPr>
            <w:r>
              <w:rPr>
                <w:lang w:eastAsia="en-AU"/>
              </w:rPr>
              <w:t>Low level bank and bar wetting</w:t>
            </w:r>
          </w:p>
          <w:p w14:paraId="17C03FD6" w14:textId="77777777" w:rsidR="001E57B5" w:rsidRDefault="001E57B5" w:rsidP="001E57B5">
            <w:pPr>
              <w:pStyle w:val="TableText"/>
              <w:rPr>
                <w:lang w:eastAsia="en-AU"/>
              </w:rPr>
            </w:pPr>
            <w:r>
              <w:rPr>
                <w:lang w:eastAsia="en-AU"/>
              </w:rPr>
              <w:t>Pool maintenance</w:t>
            </w:r>
          </w:p>
          <w:p w14:paraId="455DA838" w14:textId="77777777" w:rsidR="001E57B5" w:rsidRDefault="001E57B5" w:rsidP="001E57B5">
            <w:pPr>
              <w:pStyle w:val="TableText"/>
              <w:rPr>
                <w:lang w:eastAsia="en-AU"/>
              </w:rPr>
            </w:pPr>
            <w:r>
              <w:rPr>
                <w:lang w:eastAsia="en-AU"/>
              </w:rPr>
              <w:t>Fish movement, productivity and condition</w:t>
            </w:r>
          </w:p>
          <w:p w14:paraId="6B06B78B" w14:textId="350B3E04" w:rsidR="001E57B5" w:rsidRPr="00252C28" w:rsidRDefault="001E57B5" w:rsidP="001E57B5">
            <w:pPr>
              <w:pStyle w:val="TableText"/>
              <w:rPr>
                <w:lang w:eastAsia="en-AU"/>
              </w:rPr>
            </w:pPr>
            <w:r>
              <w:rPr>
                <w:lang w:eastAsia="en-AU"/>
              </w:rPr>
              <w:t>Fish spawning (generalists + in-channel specialists)</w:t>
            </w:r>
          </w:p>
        </w:tc>
        <w:tc>
          <w:tcPr>
            <w:tcW w:w="809" w:type="pct"/>
            <w:vMerge w:val="restart"/>
            <w:shd w:val="clear" w:color="auto" w:fill="auto"/>
          </w:tcPr>
          <w:p w14:paraId="0B56F8D9" w14:textId="77777777" w:rsidR="001E57B5" w:rsidRPr="00FA36D1" w:rsidRDefault="001E57B5" w:rsidP="00FA36D1">
            <w:pPr>
              <w:pStyle w:val="TableText"/>
              <w:rPr>
                <w:rStyle w:val="Strong"/>
              </w:rPr>
            </w:pPr>
            <w:r w:rsidRPr="00FA36D1">
              <w:rPr>
                <w:rStyle w:val="Strong"/>
              </w:rPr>
              <w:t>Small freshes</w:t>
            </w:r>
          </w:p>
          <w:p w14:paraId="53792C6A" w14:textId="0162DE0D" w:rsidR="001E57B5" w:rsidRPr="00741C04" w:rsidRDefault="001E57B5" w:rsidP="001E57B5">
            <w:pPr>
              <w:pStyle w:val="TableText"/>
              <w:rPr>
                <w:b/>
                <w:bCs/>
              </w:rPr>
            </w:pPr>
            <w:r>
              <w:rPr>
                <w:rStyle w:val="Strong"/>
              </w:rPr>
              <w:t xml:space="preserve">d/s Chaffey Dam: </w:t>
            </w:r>
            <w:r>
              <w:rPr>
                <w:lang w:eastAsia="en-AU"/>
              </w:rPr>
              <w:t>250 to 900 ML/day</w:t>
            </w:r>
          </w:p>
          <w:p w14:paraId="0FBDF5B8" w14:textId="48ED4EAC" w:rsidR="001E57B5" w:rsidRPr="00741C04" w:rsidRDefault="001E57B5" w:rsidP="001E57B5">
            <w:pPr>
              <w:pStyle w:val="TableText"/>
              <w:rPr>
                <w:b/>
                <w:bCs/>
              </w:rPr>
            </w:pPr>
            <w:proofErr w:type="spellStart"/>
            <w:r>
              <w:rPr>
                <w:rStyle w:val="Strong"/>
              </w:rPr>
              <w:t>Piallamore</w:t>
            </w:r>
            <w:proofErr w:type="spellEnd"/>
            <w:r>
              <w:rPr>
                <w:rStyle w:val="Strong"/>
              </w:rPr>
              <w:t xml:space="preserve">: </w:t>
            </w:r>
            <w:r>
              <w:rPr>
                <w:lang w:eastAsia="en-AU"/>
              </w:rPr>
              <w:t>250 to 1,350 ML/day</w:t>
            </w:r>
          </w:p>
          <w:p w14:paraId="7BBC382B" w14:textId="417923B9" w:rsidR="001E57B5" w:rsidRPr="00252C28" w:rsidRDefault="001E57B5" w:rsidP="001E57B5">
            <w:pPr>
              <w:pStyle w:val="TableText"/>
              <w:rPr>
                <w:lang w:eastAsia="en-AU"/>
              </w:rPr>
            </w:pPr>
            <w:r w:rsidRPr="00B66A87">
              <w:rPr>
                <w:b/>
                <w:bCs/>
                <w:lang w:eastAsia="en-AU"/>
              </w:rPr>
              <w:t>Carrol Gap</w:t>
            </w:r>
            <w:r>
              <w:rPr>
                <w:b/>
                <w:bCs/>
                <w:lang w:eastAsia="en-AU"/>
              </w:rPr>
              <w:t xml:space="preserve">: </w:t>
            </w:r>
            <w:r>
              <w:rPr>
                <w:lang w:eastAsia="en-AU"/>
              </w:rPr>
              <w:t>300 to 3,900 ML/day</w:t>
            </w:r>
          </w:p>
        </w:tc>
        <w:tc>
          <w:tcPr>
            <w:tcW w:w="604" w:type="pct"/>
            <w:vMerge w:val="restart"/>
            <w:shd w:val="clear" w:color="auto" w:fill="auto"/>
          </w:tcPr>
          <w:p w14:paraId="0522B806" w14:textId="52EFEDEF" w:rsidR="001E57B5" w:rsidRDefault="001E57B5" w:rsidP="001E57B5">
            <w:pPr>
              <w:pStyle w:val="TableText"/>
              <w:rPr>
                <w:lang w:eastAsia="en-AU"/>
              </w:rPr>
            </w:pPr>
            <w:r>
              <w:rPr>
                <w:lang w:eastAsia="en-AU"/>
              </w:rPr>
              <w:t>Ideally: Annually for fish dispersal and productivity/ condition</w:t>
            </w:r>
          </w:p>
          <w:p w14:paraId="1FFA71CF" w14:textId="5987B9C5" w:rsidR="001E57B5" w:rsidRDefault="001E57B5" w:rsidP="001E57B5">
            <w:pPr>
              <w:pStyle w:val="TableText"/>
              <w:rPr>
                <w:lang w:eastAsia="en-AU"/>
              </w:rPr>
            </w:pPr>
            <w:r>
              <w:rPr>
                <w:lang w:eastAsia="en-AU"/>
              </w:rPr>
              <w:t>(Max interval 1 year);</w:t>
            </w:r>
          </w:p>
          <w:p w14:paraId="250F2FDE" w14:textId="46EEB380" w:rsidR="001E57B5" w:rsidRDefault="001E57B5" w:rsidP="001E57B5">
            <w:pPr>
              <w:pStyle w:val="TableText"/>
              <w:rPr>
                <w:lang w:eastAsia="en-AU"/>
              </w:rPr>
            </w:pPr>
            <w:r>
              <w:rPr>
                <w:lang w:eastAsia="en-AU"/>
              </w:rPr>
              <w:t>1 in 1 to 2 years for fish spawning</w:t>
            </w:r>
          </w:p>
          <w:p w14:paraId="441AD7F1" w14:textId="1CBC0842" w:rsidR="001E57B5" w:rsidRDefault="001E57B5" w:rsidP="001E57B5">
            <w:pPr>
              <w:pStyle w:val="TableText"/>
              <w:rPr>
                <w:lang w:eastAsia="en-AU"/>
              </w:rPr>
            </w:pPr>
            <w:r>
              <w:rPr>
                <w:lang w:eastAsia="en-AU"/>
              </w:rPr>
              <w:t>(Max interval 2 years).</w:t>
            </w:r>
          </w:p>
          <w:p w14:paraId="2D237607" w14:textId="08050844" w:rsidR="001E57B5" w:rsidRDefault="001E57B5" w:rsidP="001E57B5">
            <w:pPr>
              <w:pStyle w:val="TableText"/>
              <w:rPr>
                <w:lang w:eastAsia="en-AU"/>
              </w:rPr>
            </w:pPr>
            <w:r>
              <w:rPr>
                <w:lang w:eastAsia="en-AU"/>
              </w:rPr>
              <w:t>Fish dispersal and condition/ productivity: ideally Oct to Apr (but can occur any time) for a minimum of 10 days</w:t>
            </w:r>
          </w:p>
          <w:p w14:paraId="7EC3C061" w14:textId="4BF86866" w:rsidR="001E57B5" w:rsidRPr="00252C28" w:rsidRDefault="001E57B5" w:rsidP="001E57B5">
            <w:pPr>
              <w:pStyle w:val="TableText"/>
              <w:rPr>
                <w:lang w:eastAsia="en-AU"/>
              </w:rPr>
            </w:pPr>
            <w:r>
              <w:rPr>
                <w:lang w:eastAsia="en-AU"/>
              </w:rPr>
              <w:t>Fish spawning: Sept to Apr for a minimum of 14 days.</w:t>
            </w:r>
          </w:p>
        </w:tc>
        <w:tc>
          <w:tcPr>
            <w:tcW w:w="991" w:type="pct"/>
            <w:vMerge w:val="restart"/>
            <w:shd w:val="clear" w:color="auto" w:fill="auto"/>
          </w:tcPr>
          <w:p w14:paraId="3C3AB9CB" w14:textId="77777777" w:rsidR="001E57B5" w:rsidRDefault="001E57B5" w:rsidP="001E57B5">
            <w:pPr>
              <w:pStyle w:val="TableText"/>
              <w:rPr>
                <w:rStyle w:val="Strong"/>
                <w:b w:val="0"/>
                <w:bCs w:val="0"/>
              </w:rPr>
            </w:pPr>
            <w:r w:rsidRPr="00263507">
              <w:rPr>
                <w:rStyle w:val="Strong"/>
                <w:b w:val="0"/>
                <w:bCs w:val="0"/>
              </w:rPr>
              <w:t xml:space="preserve">Small freshes were not met downstream of Chaffey Dam in 2020–21. However, these flows were achieved at </w:t>
            </w:r>
            <w:proofErr w:type="spellStart"/>
            <w:r w:rsidRPr="00263507">
              <w:rPr>
                <w:rStyle w:val="Strong"/>
                <w:b w:val="0"/>
                <w:bCs w:val="0"/>
              </w:rPr>
              <w:t>Piallamore</w:t>
            </w:r>
            <w:proofErr w:type="spellEnd"/>
            <w:r w:rsidRPr="00263507">
              <w:rPr>
                <w:rStyle w:val="Strong"/>
                <w:b w:val="0"/>
                <w:bCs w:val="0"/>
              </w:rPr>
              <w:t xml:space="preserve"> and Carrol Gap following rainfall and tributary inflows. Before this, small freshes were last met downstream of Chaffey and at </w:t>
            </w:r>
            <w:proofErr w:type="spellStart"/>
            <w:r w:rsidRPr="00263507">
              <w:rPr>
                <w:rStyle w:val="Strong"/>
                <w:b w:val="0"/>
                <w:bCs w:val="0"/>
              </w:rPr>
              <w:t>Piallamore</w:t>
            </w:r>
            <w:proofErr w:type="spellEnd"/>
            <w:r w:rsidRPr="00263507">
              <w:rPr>
                <w:rStyle w:val="Strong"/>
                <w:b w:val="0"/>
                <w:bCs w:val="0"/>
              </w:rPr>
              <w:t xml:space="preserve"> in 2016–17 and at Carrol Gap in 2019–20.</w:t>
            </w:r>
          </w:p>
          <w:p w14:paraId="36B845B2" w14:textId="511F638B" w:rsidR="001E57B5" w:rsidRPr="00252C28" w:rsidRDefault="001E57B5" w:rsidP="001E57B5">
            <w:pPr>
              <w:pStyle w:val="TableText"/>
              <w:rPr>
                <w:rStyle w:val="Strong"/>
              </w:rPr>
            </w:pPr>
            <w:r w:rsidRPr="00263507">
              <w:rPr>
                <w:rStyle w:val="Strong"/>
                <w:b w:val="0"/>
                <w:bCs w:val="0"/>
              </w:rPr>
              <w:t xml:space="preserve">These flows are required annually for native fish dispersal and condition, and the maximum interval has been exceeded downstream of Chaffey Dam. Therefore, this demand for water in 2020–21 has been assessed as critical downstream of Chaffey Dam and high at </w:t>
            </w:r>
            <w:proofErr w:type="spellStart"/>
            <w:r w:rsidRPr="00263507">
              <w:rPr>
                <w:rStyle w:val="Strong"/>
                <w:b w:val="0"/>
                <w:bCs w:val="0"/>
              </w:rPr>
              <w:t>Piallamore</w:t>
            </w:r>
            <w:proofErr w:type="spellEnd"/>
            <w:r w:rsidRPr="00263507">
              <w:rPr>
                <w:rStyle w:val="Strong"/>
                <w:b w:val="0"/>
                <w:bCs w:val="0"/>
              </w:rPr>
              <w:t xml:space="preserve"> and Carrol Gap.</w:t>
            </w:r>
          </w:p>
        </w:tc>
        <w:tc>
          <w:tcPr>
            <w:tcW w:w="428" w:type="pct"/>
            <w:shd w:val="clear" w:color="auto" w:fill="E5B8B7" w:themeFill="accent2" w:themeFillTint="66"/>
            <w:vAlign w:val="center"/>
          </w:tcPr>
          <w:p w14:paraId="2246D268" w14:textId="77777777" w:rsidR="001E57B5" w:rsidRDefault="001E57B5" w:rsidP="00143205">
            <w:pPr>
              <w:pStyle w:val="TableText"/>
            </w:pPr>
            <w:r>
              <w:t>Critical</w:t>
            </w:r>
          </w:p>
          <w:p w14:paraId="56568C43" w14:textId="21C5E08F" w:rsidR="001E57B5" w:rsidRPr="00252C28" w:rsidRDefault="001E57B5" w:rsidP="00143205">
            <w:pPr>
              <w:pStyle w:val="TableText"/>
            </w:pPr>
            <w:r>
              <w:t>(d/s Chaffey)</w:t>
            </w:r>
          </w:p>
        </w:tc>
        <w:tc>
          <w:tcPr>
            <w:tcW w:w="668" w:type="pct"/>
            <w:vMerge w:val="restart"/>
            <w:shd w:val="clear" w:color="auto" w:fill="B4C9E2"/>
            <w:vAlign w:val="center"/>
          </w:tcPr>
          <w:p w14:paraId="152EEAFD" w14:textId="77777777" w:rsidR="001E57B5" w:rsidRDefault="001E57B5" w:rsidP="00143205">
            <w:pPr>
              <w:pStyle w:val="TableText"/>
            </w:pPr>
            <w:r>
              <w:t>High priority for CEW in conjunction with other water under low to high scenarios, particularly downstream of Chaffey Dam.</w:t>
            </w:r>
          </w:p>
          <w:p w14:paraId="514FD4EF" w14:textId="43F9A288" w:rsidR="001E57B5" w:rsidRPr="00252C28" w:rsidRDefault="001E57B5" w:rsidP="00143205">
            <w:pPr>
              <w:pStyle w:val="TableText"/>
            </w:pPr>
            <w:r>
              <w:t>Would likely be met by other water in very high scenarios.</w:t>
            </w:r>
          </w:p>
        </w:tc>
        <w:tc>
          <w:tcPr>
            <w:tcW w:w="470" w:type="pct"/>
            <w:vMerge w:val="restart"/>
            <w:shd w:val="clear" w:color="auto" w:fill="E5B8B7" w:themeFill="accent2" w:themeFillTint="66"/>
            <w:vAlign w:val="center"/>
          </w:tcPr>
          <w:p w14:paraId="7EA8B28E" w14:textId="2D845C6B" w:rsidR="001E57B5" w:rsidRPr="00252C28" w:rsidRDefault="001E57B5" w:rsidP="00143205">
            <w:pPr>
              <w:pStyle w:val="TableText"/>
            </w:pPr>
            <w:r>
              <w:t>High</w:t>
            </w:r>
          </w:p>
        </w:tc>
      </w:tr>
      <w:tr w:rsidR="001E57B5" w:rsidRPr="00252C28" w14:paraId="06F42827" w14:textId="77777777" w:rsidTr="006F00E3">
        <w:trPr>
          <w:trHeight w:val="1717"/>
        </w:trPr>
        <w:tc>
          <w:tcPr>
            <w:tcW w:w="428" w:type="pct"/>
            <w:vMerge/>
            <w:shd w:val="clear" w:color="auto" w:fill="auto"/>
          </w:tcPr>
          <w:p w14:paraId="6E320E5C" w14:textId="77777777" w:rsidR="001E57B5" w:rsidRPr="00A15C58" w:rsidRDefault="001E57B5" w:rsidP="001E57B5">
            <w:pPr>
              <w:pStyle w:val="TableText"/>
              <w:rPr>
                <w:rStyle w:val="Strong"/>
              </w:rPr>
            </w:pPr>
          </w:p>
        </w:tc>
        <w:tc>
          <w:tcPr>
            <w:tcW w:w="601" w:type="pct"/>
            <w:vMerge/>
          </w:tcPr>
          <w:p w14:paraId="115DE120" w14:textId="77777777" w:rsidR="001E57B5" w:rsidRDefault="001E57B5" w:rsidP="001E57B5">
            <w:pPr>
              <w:pStyle w:val="TableText"/>
              <w:rPr>
                <w:lang w:eastAsia="en-AU"/>
              </w:rPr>
            </w:pPr>
          </w:p>
        </w:tc>
        <w:tc>
          <w:tcPr>
            <w:tcW w:w="809" w:type="pct"/>
            <w:vMerge/>
            <w:shd w:val="clear" w:color="auto" w:fill="auto"/>
          </w:tcPr>
          <w:p w14:paraId="59924C49" w14:textId="77777777" w:rsidR="001E57B5" w:rsidRPr="00B66A87" w:rsidRDefault="001E57B5" w:rsidP="001E57B5">
            <w:pPr>
              <w:pStyle w:val="TableText"/>
              <w:rPr>
                <w:rFonts w:asciiTheme="majorHAnsi" w:hAnsiTheme="majorHAnsi"/>
                <w:u w:val="single"/>
                <w:lang w:eastAsia="en-AU"/>
              </w:rPr>
            </w:pPr>
          </w:p>
        </w:tc>
        <w:tc>
          <w:tcPr>
            <w:tcW w:w="604" w:type="pct"/>
            <w:vMerge/>
            <w:shd w:val="clear" w:color="auto" w:fill="auto"/>
          </w:tcPr>
          <w:p w14:paraId="5C85672E" w14:textId="77777777" w:rsidR="001E57B5" w:rsidRDefault="001E57B5" w:rsidP="001E57B5">
            <w:pPr>
              <w:pStyle w:val="TableText"/>
              <w:rPr>
                <w:lang w:eastAsia="en-AU"/>
              </w:rPr>
            </w:pPr>
          </w:p>
        </w:tc>
        <w:tc>
          <w:tcPr>
            <w:tcW w:w="991" w:type="pct"/>
            <w:vMerge/>
            <w:shd w:val="clear" w:color="auto" w:fill="auto"/>
          </w:tcPr>
          <w:p w14:paraId="04D447AD" w14:textId="77777777" w:rsidR="001E57B5" w:rsidRPr="00966D0E" w:rsidRDefault="001E57B5" w:rsidP="001E57B5">
            <w:pPr>
              <w:pStyle w:val="TableText"/>
              <w:rPr>
                <w:rStyle w:val="Strong"/>
                <w:b w:val="0"/>
                <w:bCs w:val="0"/>
                <w:highlight w:val="lightGray"/>
              </w:rPr>
            </w:pPr>
          </w:p>
        </w:tc>
        <w:tc>
          <w:tcPr>
            <w:tcW w:w="428" w:type="pct"/>
            <w:shd w:val="clear" w:color="auto" w:fill="E5B8B7" w:themeFill="accent2" w:themeFillTint="66"/>
            <w:vAlign w:val="center"/>
          </w:tcPr>
          <w:p w14:paraId="628D7220" w14:textId="77777777" w:rsidR="001E57B5" w:rsidRDefault="001E57B5" w:rsidP="00143205">
            <w:pPr>
              <w:pStyle w:val="TableText"/>
            </w:pPr>
            <w:r>
              <w:t>High</w:t>
            </w:r>
          </w:p>
          <w:p w14:paraId="5ECE63E7" w14:textId="62CE73B2" w:rsidR="001E57B5" w:rsidRPr="00252C28" w:rsidRDefault="001E57B5" w:rsidP="00143205">
            <w:pPr>
              <w:pStyle w:val="TableText"/>
            </w:pPr>
            <w:r>
              <w:t>(</w:t>
            </w:r>
            <w:proofErr w:type="spellStart"/>
            <w:r>
              <w:t>Piallamore</w:t>
            </w:r>
            <w:proofErr w:type="spellEnd"/>
            <w:r>
              <w:t xml:space="preserve"> to Carrol Gap)</w:t>
            </w:r>
          </w:p>
        </w:tc>
        <w:tc>
          <w:tcPr>
            <w:tcW w:w="668" w:type="pct"/>
            <w:vMerge/>
            <w:shd w:val="clear" w:color="auto" w:fill="95B3D7" w:themeFill="accent1" w:themeFillTint="99"/>
            <w:vAlign w:val="center"/>
          </w:tcPr>
          <w:p w14:paraId="2EDB8DA1" w14:textId="77777777" w:rsidR="001E57B5" w:rsidRPr="00252C28" w:rsidRDefault="001E57B5" w:rsidP="00143205">
            <w:pPr>
              <w:pStyle w:val="TableText"/>
            </w:pPr>
          </w:p>
        </w:tc>
        <w:tc>
          <w:tcPr>
            <w:tcW w:w="470" w:type="pct"/>
            <w:vMerge/>
            <w:shd w:val="clear" w:color="auto" w:fill="E5B8B7" w:themeFill="accent2" w:themeFillTint="66"/>
            <w:vAlign w:val="center"/>
          </w:tcPr>
          <w:p w14:paraId="37D524DE" w14:textId="77777777" w:rsidR="001E57B5" w:rsidRPr="00252C28" w:rsidRDefault="001E57B5" w:rsidP="00143205">
            <w:pPr>
              <w:pStyle w:val="TableText"/>
            </w:pPr>
          </w:p>
        </w:tc>
      </w:tr>
      <w:tr w:rsidR="001E57B5" w:rsidRPr="00252C28" w14:paraId="0230A4D2" w14:textId="77777777" w:rsidTr="006F00E3">
        <w:tc>
          <w:tcPr>
            <w:tcW w:w="428" w:type="pct"/>
            <w:vMerge/>
            <w:shd w:val="clear" w:color="auto" w:fill="auto"/>
          </w:tcPr>
          <w:p w14:paraId="53E900DC" w14:textId="77777777" w:rsidR="001E57B5" w:rsidRPr="00A15C58" w:rsidRDefault="001E57B5" w:rsidP="001E57B5">
            <w:pPr>
              <w:pStyle w:val="TableText"/>
              <w:rPr>
                <w:rStyle w:val="Strong"/>
              </w:rPr>
            </w:pPr>
          </w:p>
        </w:tc>
        <w:tc>
          <w:tcPr>
            <w:tcW w:w="601" w:type="pct"/>
          </w:tcPr>
          <w:p w14:paraId="7C6EB7ED" w14:textId="77777777" w:rsidR="001E57B5" w:rsidRDefault="001E57B5" w:rsidP="001E57B5">
            <w:pPr>
              <w:pStyle w:val="TableText"/>
              <w:rPr>
                <w:lang w:eastAsia="en-AU"/>
              </w:rPr>
            </w:pPr>
            <w:r>
              <w:rPr>
                <w:lang w:eastAsia="en-AU"/>
              </w:rPr>
              <w:t>Longitudinal connectivity</w:t>
            </w:r>
          </w:p>
          <w:p w14:paraId="3E92EF57" w14:textId="77777777" w:rsidR="001E57B5" w:rsidRDefault="001E57B5" w:rsidP="001E57B5">
            <w:pPr>
              <w:pStyle w:val="TableText"/>
              <w:rPr>
                <w:lang w:eastAsia="en-AU"/>
              </w:rPr>
            </w:pPr>
            <w:r>
              <w:rPr>
                <w:lang w:eastAsia="en-AU"/>
              </w:rPr>
              <w:t>Increase ecosystem function</w:t>
            </w:r>
          </w:p>
          <w:p w14:paraId="25F4BA58" w14:textId="77777777" w:rsidR="001E57B5" w:rsidRDefault="001E57B5" w:rsidP="001E57B5">
            <w:pPr>
              <w:pStyle w:val="TableText"/>
              <w:rPr>
                <w:lang w:eastAsia="en-AU"/>
              </w:rPr>
            </w:pPr>
            <w:r>
              <w:rPr>
                <w:lang w:eastAsia="en-AU"/>
              </w:rPr>
              <w:t>Bench and bank wetting</w:t>
            </w:r>
          </w:p>
          <w:p w14:paraId="389D7E5D" w14:textId="77777777" w:rsidR="001E57B5" w:rsidRDefault="001E57B5" w:rsidP="001E57B5">
            <w:pPr>
              <w:pStyle w:val="TableText"/>
              <w:rPr>
                <w:lang w:eastAsia="en-AU"/>
              </w:rPr>
            </w:pPr>
            <w:r>
              <w:rPr>
                <w:lang w:eastAsia="en-AU"/>
              </w:rPr>
              <w:t>Access to habitat</w:t>
            </w:r>
          </w:p>
          <w:p w14:paraId="0D0578B3" w14:textId="77777777" w:rsidR="001E57B5" w:rsidRDefault="001E57B5" w:rsidP="001E57B5">
            <w:pPr>
              <w:pStyle w:val="TableText"/>
              <w:rPr>
                <w:lang w:eastAsia="en-AU"/>
              </w:rPr>
            </w:pPr>
            <w:r>
              <w:rPr>
                <w:lang w:eastAsia="en-AU"/>
              </w:rPr>
              <w:t>Nutrient cycling</w:t>
            </w:r>
          </w:p>
          <w:p w14:paraId="25F4265F" w14:textId="77777777" w:rsidR="001E57B5" w:rsidRDefault="001E57B5" w:rsidP="001E57B5">
            <w:pPr>
              <w:pStyle w:val="TableText"/>
              <w:rPr>
                <w:lang w:eastAsia="en-AU"/>
              </w:rPr>
            </w:pPr>
            <w:r>
              <w:rPr>
                <w:lang w:eastAsia="en-AU"/>
              </w:rPr>
              <w:t>Fish dispersal and productivity/condition (all groups)</w:t>
            </w:r>
          </w:p>
          <w:p w14:paraId="2CD2DEE0" w14:textId="2270DEF5" w:rsidR="001E57B5" w:rsidRPr="00252C28" w:rsidRDefault="001E57B5" w:rsidP="001E57B5">
            <w:pPr>
              <w:pStyle w:val="TableText"/>
              <w:rPr>
                <w:lang w:eastAsia="en-AU"/>
              </w:rPr>
            </w:pPr>
            <w:r>
              <w:rPr>
                <w:lang w:eastAsia="en-AU"/>
              </w:rPr>
              <w:t>Fish spawning (flow specialists)</w:t>
            </w:r>
          </w:p>
        </w:tc>
        <w:tc>
          <w:tcPr>
            <w:tcW w:w="809" w:type="pct"/>
            <w:shd w:val="clear" w:color="auto" w:fill="auto"/>
          </w:tcPr>
          <w:p w14:paraId="5F262BAD" w14:textId="77777777" w:rsidR="001E57B5" w:rsidRPr="00FA36D1" w:rsidRDefault="001E57B5" w:rsidP="00FA36D1">
            <w:pPr>
              <w:pStyle w:val="TableText"/>
              <w:rPr>
                <w:rStyle w:val="Strong"/>
              </w:rPr>
            </w:pPr>
            <w:r w:rsidRPr="00FA36D1">
              <w:rPr>
                <w:rStyle w:val="Strong"/>
              </w:rPr>
              <w:t>Large freshes</w:t>
            </w:r>
          </w:p>
          <w:p w14:paraId="5C008FA5" w14:textId="77777777" w:rsidR="001E57B5" w:rsidRDefault="001E57B5" w:rsidP="001E57B5">
            <w:pPr>
              <w:pStyle w:val="TableText"/>
              <w:rPr>
                <w:lang w:eastAsia="en-AU"/>
              </w:rPr>
            </w:pPr>
            <w:r>
              <w:rPr>
                <w:rStyle w:val="Strong"/>
              </w:rPr>
              <w:t xml:space="preserve">d/s Chaffey Dam: </w:t>
            </w:r>
            <w:r>
              <w:rPr>
                <w:lang w:eastAsia="en-AU"/>
              </w:rPr>
              <w:t>900 to 2,900 ML/day</w:t>
            </w:r>
          </w:p>
          <w:p w14:paraId="2A645E52" w14:textId="77777777" w:rsidR="001E57B5" w:rsidRDefault="001E57B5" w:rsidP="001E57B5">
            <w:pPr>
              <w:pStyle w:val="TableText"/>
              <w:rPr>
                <w:lang w:eastAsia="en-AU"/>
              </w:rPr>
            </w:pPr>
            <w:proofErr w:type="spellStart"/>
            <w:r>
              <w:rPr>
                <w:rStyle w:val="Strong"/>
              </w:rPr>
              <w:t>Piallamore</w:t>
            </w:r>
            <w:proofErr w:type="spellEnd"/>
            <w:r>
              <w:rPr>
                <w:rStyle w:val="Strong"/>
              </w:rPr>
              <w:t xml:space="preserve">: </w:t>
            </w:r>
            <w:r>
              <w:rPr>
                <w:lang w:eastAsia="en-AU"/>
              </w:rPr>
              <w:t>1,350 to 5,150 ML/day</w:t>
            </w:r>
          </w:p>
          <w:p w14:paraId="30BD00E2" w14:textId="607CAF77" w:rsidR="001E57B5" w:rsidRPr="00252C28" w:rsidRDefault="001E57B5" w:rsidP="001E57B5">
            <w:pPr>
              <w:pStyle w:val="TableText"/>
              <w:rPr>
                <w:lang w:eastAsia="en-AU"/>
              </w:rPr>
            </w:pPr>
            <w:r w:rsidRPr="00B66A87">
              <w:rPr>
                <w:b/>
                <w:bCs/>
                <w:lang w:eastAsia="en-AU"/>
              </w:rPr>
              <w:t>Carrol Gap</w:t>
            </w:r>
            <w:r>
              <w:rPr>
                <w:b/>
                <w:bCs/>
                <w:lang w:eastAsia="en-AU"/>
              </w:rPr>
              <w:t xml:space="preserve">: </w:t>
            </w:r>
            <w:r>
              <w:rPr>
                <w:lang w:eastAsia="en-AU"/>
              </w:rPr>
              <w:t>3,900 to 13,500 ML/day</w:t>
            </w:r>
          </w:p>
        </w:tc>
        <w:tc>
          <w:tcPr>
            <w:tcW w:w="604" w:type="pct"/>
            <w:shd w:val="clear" w:color="auto" w:fill="auto"/>
          </w:tcPr>
          <w:p w14:paraId="236C8384" w14:textId="7469C81D" w:rsidR="001E57B5" w:rsidRDefault="001E57B5" w:rsidP="001E57B5">
            <w:pPr>
              <w:pStyle w:val="TableText"/>
              <w:rPr>
                <w:lang w:eastAsia="en-AU"/>
              </w:rPr>
            </w:pPr>
            <w:r>
              <w:rPr>
                <w:lang w:eastAsia="en-AU"/>
              </w:rPr>
              <w:t>Ideally: 1 in 1 to 2 years for fish dispersal and productivity/condition</w:t>
            </w:r>
          </w:p>
          <w:p w14:paraId="14FE229E" w14:textId="30758328" w:rsidR="001E57B5" w:rsidRDefault="001E57B5" w:rsidP="001E57B5">
            <w:pPr>
              <w:pStyle w:val="TableText"/>
              <w:rPr>
                <w:lang w:eastAsia="en-AU"/>
              </w:rPr>
            </w:pPr>
            <w:r>
              <w:rPr>
                <w:lang w:eastAsia="en-AU"/>
              </w:rPr>
              <w:t>(Max interval 2 years);</w:t>
            </w:r>
          </w:p>
          <w:p w14:paraId="387CAC97" w14:textId="273565C8" w:rsidR="001E57B5" w:rsidRDefault="001E57B5" w:rsidP="001E57B5">
            <w:pPr>
              <w:pStyle w:val="TableText"/>
              <w:rPr>
                <w:lang w:eastAsia="en-AU"/>
              </w:rPr>
            </w:pPr>
            <w:r>
              <w:rPr>
                <w:lang w:eastAsia="en-AU"/>
              </w:rPr>
              <w:t>1 in 2 to 3 years for fish spawning</w:t>
            </w:r>
          </w:p>
          <w:p w14:paraId="3E3C9AE1" w14:textId="0E9F9FA4" w:rsidR="001E57B5" w:rsidRDefault="001E57B5" w:rsidP="001E57B5">
            <w:pPr>
              <w:pStyle w:val="TableText"/>
              <w:rPr>
                <w:lang w:eastAsia="en-AU"/>
              </w:rPr>
            </w:pPr>
            <w:r>
              <w:rPr>
                <w:lang w:eastAsia="en-AU"/>
              </w:rPr>
              <w:t>(Max interval 4 years).</w:t>
            </w:r>
          </w:p>
          <w:p w14:paraId="5DD798D8" w14:textId="79716794" w:rsidR="001E57B5" w:rsidRPr="00252C28" w:rsidRDefault="001E57B5" w:rsidP="001E57B5">
            <w:pPr>
              <w:pStyle w:val="TableText"/>
              <w:rPr>
                <w:lang w:eastAsia="en-AU"/>
              </w:rPr>
            </w:pPr>
            <w:r>
              <w:rPr>
                <w:lang w:eastAsia="en-AU"/>
              </w:rPr>
              <w:t>Fish dispersal and condition/ productivity: ideally Jul to Sept (but can occur any time) for a minimum of 5 days.</w:t>
            </w:r>
          </w:p>
        </w:tc>
        <w:tc>
          <w:tcPr>
            <w:tcW w:w="991" w:type="pct"/>
            <w:shd w:val="clear" w:color="auto" w:fill="auto"/>
          </w:tcPr>
          <w:p w14:paraId="50E0A781" w14:textId="77777777" w:rsidR="001E57B5" w:rsidRDefault="001E57B5" w:rsidP="001E57B5">
            <w:pPr>
              <w:pStyle w:val="TableText"/>
              <w:rPr>
                <w:rStyle w:val="Strong"/>
                <w:b w:val="0"/>
                <w:bCs w:val="0"/>
              </w:rPr>
            </w:pPr>
            <w:r w:rsidRPr="00263507">
              <w:rPr>
                <w:rStyle w:val="Strong"/>
                <w:b w:val="0"/>
                <w:bCs w:val="0"/>
              </w:rPr>
              <w:t xml:space="preserve">Large freshes have not been achieved in the Peel River between Chaffey Dam and Carrol Gap in the period assessed since 2012–13. During that time, large freshes have only been partially met (for a dispersal flow) in 2016–17 at </w:t>
            </w:r>
            <w:proofErr w:type="spellStart"/>
            <w:r w:rsidRPr="00263507">
              <w:rPr>
                <w:rStyle w:val="Strong"/>
                <w:b w:val="0"/>
                <w:bCs w:val="0"/>
              </w:rPr>
              <w:t>Piallamore</w:t>
            </w:r>
            <w:proofErr w:type="spellEnd"/>
            <w:r w:rsidRPr="00263507">
              <w:rPr>
                <w:rStyle w:val="Strong"/>
                <w:b w:val="0"/>
                <w:bCs w:val="0"/>
              </w:rPr>
              <w:t xml:space="preserve"> and </w:t>
            </w:r>
            <w:proofErr w:type="gramStart"/>
            <w:r w:rsidRPr="00263507">
              <w:rPr>
                <w:rStyle w:val="Strong"/>
                <w:b w:val="0"/>
                <w:bCs w:val="0"/>
              </w:rPr>
              <w:t>Carrol Gap, and</w:t>
            </w:r>
            <w:proofErr w:type="gramEnd"/>
            <w:r w:rsidRPr="00263507">
              <w:rPr>
                <w:rStyle w:val="Strong"/>
                <w:b w:val="0"/>
                <w:bCs w:val="0"/>
              </w:rPr>
              <w:t xml:space="preserve"> have otherwise not been met.</w:t>
            </w:r>
          </w:p>
          <w:p w14:paraId="330F7FE5" w14:textId="25F8B266" w:rsidR="001E57B5" w:rsidRPr="00252C28" w:rsidRDefault="001E57B5" w:rsidP="001E57B5">
            <w:pPr>
              <w:pStyle w:val="TableText"/>
              <w:rPr>
                <w:rStyle w:val="Strong"/>
              </w:rPr>
            </w:pPr>
            <w:r w:rsidRPr="00263507">
              <w:rPr>
                <w:rStyle w:val="Strong"/>
                <w:b w:val="0"/>
                <w:bCs w:val="0"/>
              </w:rPr>
              <w:t>Large freshes are ideally required every 1–2 years for native fish dispersal and once in every 2–3 years for spawning. The maximum intervals for both flows have been exceeded in this reach. Therefore, the demand for water in 2021–22 has been assessed as critical.</w:t>
            </w:r>
          </w:p>
        </w:tc>
        <w:tc>
          <w:tcPr>
            <w:tcW w:w="428" w:type="pct"/>
            <w:shd w:val="clear" w:color="auto" w:fill="E5B8B7" w:themeFill="accent2" w:themeFillTint="66"/>
            <w:vAlign w:val="center"/>
          </w:tcPr>
          <w:p w14:paraId="74AA3D78" w14:textId="0EFB61CF" w:rsidR="001E57B5" w:rsidRPr="006B36F8" w:rsidRDefault="001E57B5" w:rsidP="00143205">
            <w:pPr>
              <w:pStyle w:val="TableText"/>
              <w:rPr>
                <w:rStyle w:val="Strong"/>
              </w:rPr>
            </w:pPr>
            <w:r w:rsidRPr="006B36F8">
              <w:rPr>
                <w:rStyle w:val="Strong"/>
              </w:rPr>
              <w:t>Critical</w:t>
            </w:r>
          </w:p>
        </w:tc>
        <w:tc>
          <w:tcPr>
            <w:tcW w:w="668" w:type="pct"/>
            <w:shd w:val="clear" w:color="auto" w:fill="auto"/>
            <w:vAlign w:val="center"/>
          </w:tcPr>
          <w:p w14:paraId="42051729" w14:textId="07516860" w:rsidR="001E57B5" w:rsidRPr="00252C28" w:rsidRDefault="001E57B5" w:rsidP="00143205">
            <w:pPr>
              <w:pStyle w:val="TableText"/>
            </w:pPr>
            <w:r w:rsidRPr="00946F1A">
              <w:t>Commonwealth environmental water unlikely to contribute to this demand because of insufficient water and system constraints.</w:t>
            </w:r>
          </w:p>
        </w:tc>
        <w:tc>
          <w:tcPr>
            <w:tcW w:w="470" w:type="pct"/>
            <w:shd w:val="clear" w:color="auto" w:fill="E5B8B7" w:themeFill="accent2" w:themeFillTint="66"/>
            <w:vAlign w:val="center"/>
          </w:tcPr>
          <w:p w14:paraId="58564F64" w14:textId="11349B74" w:rsidR="001E57B5" w:rsidRPr="006B36F8" w:rsidRDefault="001E57B5" w:rsidP="00143205">
            <w:pPr>
              <w:pStyle w:val="TableText"/>
              <w:rPr>
                <w:rStyle w:val="Strong"/>
              </w:rPr>
            </w:pPr>
            <w:r w:rsidRPr="006B36F8">
              <w:rPr>
                <w:rStyle w:val="Strong"/>
              </w:rPr>
              <w:t>Critical</w:t>
            </w:r>
          </w:p>
        </w:tc>
      </w:tr>
      <w:tr w:rsidR="001E57B5" w:rsidRPr="00252C28" w14:paraId="700D0806" w14:textId="77777777" w:rsidTr="006F00E3">
        <w:tc>
          <w:tcPr>
            <w:tcW w:w="428" w:type="pct"/>
            <w:vMerge/>
            <w:shd w:val="clear" w:color="auto" w:fill="auto"/>
          </w:tcPr>
          <w:p w14:paraId="639E8A48" w14:textId="77777777" w:rsidR="001E57B5" w:rsidRPr="00A15C58" w:rsidRDefault="001E57B5" w:rsidP="001E57B5">
            <w:pPr>
              <w:pStyle w:val="TableText"/>
              <w:rPr>
                <w:rStyle w:val="Strong"/>
              </w:rPr>
            </w:pPr>
          </w:p>
        </w:tc>
        <w:tc>
          <w:tcPr>
            <w:tcW w:w="601" w:type="pct"/>
          </w:tcPr>
          <w:p w14:paraId="16ECC5F8" w14:textId="77777777" w:rsidR="001E57B5" w:rsidRDefault="001E57B5" w:rsidP="001E57B5">
            <w:pPr>
              <w:pStyle w:val="TableText"/>
              <w:rPr>
                <w:lang w:eastAsia="en-AU"/>
              </w:rPr>
            </w:pPr>
            <w:r>
              <w:rPr>
                <w:lang w:eastAsia="en-AU"/>
              </w:rPr>
              <w:t>Lateral and longitudinal connectivity</w:t>
            </w:r>
          </w:p>
          <w:p w14:paraId="147383DA" w14:textId="77777777" w:rsidR="001E57B5" w:rsidRDefault="001E57B5" w:rsidP="001E57B5">
            <w:pPr>
              <w:pStyle w:val="TableText"/>
              <w:rPr>
                <w:lang w:eastAsia="en-AU"/>
              </w:rPr>
            </w:pPr>
            <w:r>
              <w:rPr>
                <w:lang w:eastAsia="en-AU"/>
              </w:rPr>
              <w:t>Riparian vegetation in low commence to flow anabranch channels</w:t>
            </w:r>
          </w:p>
          <w:p w14:paraId="2E9603FC" w14:textId="77777777" w:rsidR="001E57B5" w:rsidRDefault="001E57B5" w:rsidP="001E57B5">
            <w:pPr>
              <w:pStyle w:val="TableText"/>
              <w:rPr>
                <w:lang w:eastAsia="en-AU"/>
              </w:rPr>
            </w:pPr>
            <w:r>
              <w:rPr>
                <w:lang w:eastAsia="en-AU"/>
              </w:rPr>
              <w:t>Increase ecosystem function</w:t>
            </w:r>
          </w:p>
          <w:p w14:paraId="4C23A074" w14:textId="77777777" w:rsidR="001E57B5" w:rsidRDefault="001E57B5" w:rsidP="001E57B5">
            <w:pPr>
              <w:pStyle w:val="TableText"/>
              <w:rPr>
                <w:lang w:eastAsia="en-AU"/>
              </w:rPr>
            </w:pPr>
            <w:r>
              <w:rPr>
                <w:lang w:eastAsia="en-AU"/>
              </w:rPr>
              <w:t>Nutrient cycling</w:t>
            </w:r>
          </w:p>
          <w:p w14:paraId="0DCF6E0A" w14:textId="77777777" w:rsidR="001E57B5" w:rsidRDefault="001E57B5" w:rsidP="001E57B5">
            <w:pPr>
              <w:pStyle w:val="TableText"/>
              <w:rPr>
                <w:lang w:eastAsia="en-AU"/>
              </w:rPr>
            </w:pPr>
            <w:r>
              <w:rPr>
                <w:lang w:eastAsia="en-AU"/>
              </w:rPr>
              <w:t>Access to habitat</w:t>
            </w:r>
          </w:p>
          <w:p w14:paraId="69BD3EB0" w14:textId="77777777" w:rsidR="001E57B5" w:rsidRDefault="001E57B5" w:rsidP="001E57B5">
            <w:pPr>
              <w:pStyle w:val="TableText"/>
              <w:rPr>
                <w:lang w:eastAsia="en-AU"/>
              </w:rPr>
            </w:pPr>
            <w:r>
              <w:rPr>
                <w:lang w:eastAsia="en-AU"/>
              </w:rPr>
              <w:t>Fish spawning (floodplain specialists)</w:t>
            </w:r>
          </w:p>
          <w:p w14:paraId="542BE47D" w14:textId="1C1AC39A" w:rsidR="001E57B5" w:rsidRPr="00252C28" w:rsidRDefault="001E57B5" w:rsidP="001E57B5">
            <w:pPr>
              <w:pStyle w:val="TableText"/>
              <w:rPr>
                <w:lang w:eastAsia="en-AU"/>
              </w:rPr>
            </w:pPr>
            <w:r>
              <w:rPr>
                <w:lang w:eastAsia="en-AU"/>
              </w:rPr>
              <w:t>Fish dispersal and productivity/condition (all groups)</w:t>
            </w:r>
          </w:p>
        </w:tc>
        <w:tc>
          <w:tcPr>
            <w:tcW w:w="809" w:type="pct"/>
            <w:shd w:val="clear" w:color="auto" w:fill="auto"/>
          </w:tcPr>
          <w:p w14:paraId="49CEA05E" w14:textId="77777777" w:rsidR="001E57B5" w:rsidRPr="00FA36D1" w:rsidRDefault="001E57B5" w:rsidP="00FA36D1">
            <w:pPr>
              <w:pStyle w:val="TableText"/>
              <w:rPr>
                <w:rStyle w:val="Strong"/>
              </w:rPr>
            </w:pPr>
            <w:proofErr w:type="spellStart"/>
            <w:r w:rsidRPr="00FA36D1">
              <w:rPr>
                <w:rStyle w:val="Strong"/>
              </w:rPr>
              <w:t>Bankfull</w:t>
            </w:r>
            <w:proofErr w:type="spellEnd"/>
            <w:r w:rsidRPr="00FA36D1">
              <w:rPr>
                <w:rStyle w:val="Strong"/>
              </w:rPr>
              <w:t xml:space="preserve"> and overbank flows</w:t>
            </w:r>
          </w:p>
          <w:p w14:paraId="35E7EB87" w14:textId="77777777" w:rsidR="001E57B5" w:rsidRDefault="001E57B5" w:rsidP="001E57B5">
            <w:pPr>
              <w:pStyle w:val="TableText"/>
              <w:rPr>
                <w:lang w:eastAsia="en-AU"/>
              </w:rPr>
            </w:pPr>
            <w:r>
              <w:rPr>
                <w:rStyle w:val="Strong"/>
              </w:rPr>
              <w:t xml:space="preserve">d/s Chaffey Dam: </w:t>
            </w:r>
            <w:r>
              <w:rPr>
                <w:lang w:eastAsia="en-AU"/>
              </w:rPr>
              <w:t>2,900 to 6,400+ ML/day</w:t>
            </w:r>
          </w:p>
          <w:p w14:paraId="71D5EB53" w14:textId="77777777" w:rsidR="001E57B5" w:rsidRDefault="001E57B5" w:rsidP="001E57B5">
            <w:pPr>
              <w:pStyle w:val="TableText"/>
              <w:rPr>
                <w:lang w:eastAsia="en-AU"/>
              </w:rPr>
            </w:pPr>
            <w:proofErr w:type="spellStart"/>
            <w:r>
              <w:rPr>
                <w:rStyle w:val="Strong"/>
              </w:rPr>
              <w:t>Piallamore</w:t>
            </w:r>
            <w:proofErr w:type="spellEnd"/>
            <w:r>
              <w:rPr>
                <w:rStyle w:val="Strong"/>
              </w:rPr>
              <w:t xml:space="preserve">: </w:t>
            </w:r>
            <w:r>
              <w:rPr>
                <w:lang w:eastAsia="en-AU"/>
              </w:rPr>
              <w:t>5,150 to 13,400+ ML/day</w:t>
            </w:r>
          </w:p>
          <w:p w14:paraId="32E984AD" w14:textId="2B8D9690" w:rsidR="001E57B5" w:rsidRPr="00252C28" w:rsidRDefault="001E57B5" w:rsidP="001E57B5">
            <w:pPr>
              <w:pStyle w:val="TableText"/>
              <w:rPr>
                <w:lang w:eastAsia="en-AU"/>
              </w:rPr>
            </w:pPr>
            <w:r w:rsidRPr="00B66A87">
              <w:rPr>
                <w:b/>
                <w:bCs/>
                <w:lang w:eastAsia="en-AU"/>
              </w:rPr>
              <w:t>Carrol Gap</w:t>
            </w:r>
            <w:r>
              <w:rPr>
                <w:b/>
                <w:bCs/>
                <w:lang w:eastAsia="en-AU"/>
              </w:rPr>
              <w:t xml:space="preserve">: </w:t>
            </w:r>
            <w:r>
              <w:rPr>
                <w:lang w:eastAsia="en-AU"/>
              </w:rPr>
              <w:t>13,500 to 40,000+ ML/day</w:t>
            </w:r>
          </w:p>
        </w:tc>
        <w:tc>
          <w:tcPr>
            <w:tcW w:w="604" w:type="pct"/>
            <w:shd w:val="clear" w:color="auto" w:fill="auto"/>
          </w:tcPr>
          <w:p w14:paraId="4C5E1044" w14:textId="77777777" w:rsidR="001E57B5" w:rsidRDefault="001E57B5" w:rsidP="001E57B5">
            <w:pPr>
              <w:pStyle w:val="TableText"/>
              <w:rPr>
                <w:lang w:eastAsia="en-AU"/>
              </w:rPr>
            </w:pPr>
            <w:r>
              <w:rPr>
                <w:lang w:eastAsia="en-AU"/>
              </w:rPr>
              <w:t>Ideally: 1 in 2 years for fish spawning</w:t>
            </w:r>
          </w:p>
          <w:p w14:paraId="4FA2DD17" w14:textId="77777777" w:rsidR="001E57B5" w:rsidRDefault="001E57B5" w:rsidP="001E57B5">
            <w:pPr>
              <w:pStyle w:val="TableText"/>
              <w:rPr>
                <w:lang w:eastAsia="en-AU"/>
              </w:rPr>
            </w:pPr>
            <w:r>
              <w:rPr>
                <w:lang w:eastAsia="en-AU"/>
              </w:rPr>
              <w:t>(Max interval 4 years);</w:t>
            </w:r>
          </w:p>
          <w:p w14:paraId="07BAF460" w14:textId="6E781AC5" w:rsidR="001E57B5" w:rsidRDefault="001E57B5" w:rsidP="001E57B5">
            <w:pPr>
              <w:pStyle w:val="TableText"/>
              <w:rPr>
                <w:lang w:eastAsia="en-AU"/>
              </w:rPr>
            </w:pPr>
            <w:r>
              <w:rPr>
                <w:lang w:eastAsia="en-AU"/>
              </w:rPr>
              <w:t>1 in 3 to 5 years for fish dispersal and productivity/ condition</w:t>
            </w:r>
          </w:p>
          <w:p w14:paraId="6DAB5E00" w14:textId="273D1C6C" w:rsidR="001E57B5" w:rsidRDefault="001E57B5" w:rsidP="001E57B5">
            <w:pPr>
              <w:pStyle w:val="TableText"/>
              <w:rPr>
                <w:lang w:eastAsia="en-AU"/>
              </w:rPr>
            </w:pPr>
            <w:r>
              <w:rPr>
                <w:lang w:eastAsia="en-AU"/>
              </w:rPr>
              <w:t>(Max interval 5 years)</w:t>
            </w:r>
          </w:p>
          <w:p w14:paraId="33CBBF36" w14:textId="15A17778" w:rsidR="001E57B5" w:rsidRDefault="001E57B5" w:rsidP="001E57B5">
            <w:pPr>
              <w:pStyle w:val="TableText"/>
              <w:rPr>
                <w:lang w:eastAsia="en-AU"/>
              </w:rPr>
            </w:pPr>
            <w:r>
              <w:rPr>
                <w:lang w:eastAsia="en-AU"/>
              </w:rPr>
              <w:t>Floodplain specialist spawning: Oct to Apr for a minimum of 10 days.</w:t>
            </w:r>
          </w:p>
          <w:p w14:paraId="43939E97" w14:textId="49022AAC" w:rsidR="001E57B5" w:rsidRPr="00252C28" w:rsidRDefault="001E57B5" w:rsidP="001E57B5">
            <w:pPr>
              <w:pStyle w:val="TableText"/>
              <w:rPr>
                <w:lang w:eastAsia="en-AU"/>
              </w:rPr>
            </w:pPr>
            <w:r>
              <w:rPr>
                <w:lang w:eastAsia="en-AU"/>
              </w:rPr>
              <w:t>Fish dispersal and condition/ productivity: can occur any time for a minimum of 5 days.</w:t>
            </w:r>
          </w:p>
        </w:tc>
        <w:tc>
          <w:tcPr>
            <w:tcW w:w="991" w:type="pct"/>
            <w:shd w:val="clear" w:color="auto" w:fill="auto"/>
          </w:tcPr>
          <w:p w14:paraId="467B1154" w14:textId="77777777" w:rsidR="001E57B5" w:rsidRDefault="001E57B5" w:rsidP="001E57B5">
            <w:pPr>
              <w:pStyle w:val="TableText"/>
              <w:rPr>
                <w:rStyle w:val="Strong"/>
                <w:b w:val="0"/>
                <w:bCs w:val="0"/>
              </w:rPr>
            </w:pPr>
            <w:proofErr w:type="spellStart"/>
            <w:r w:rsidRPr="00263507">
              <w:rPr>
                <w:rStyle w:val="Strong"/>
                <w:b w:val="0"/>
                <w:bCs w:val="0"/>
              </w:rPr>
              <w:t>Bankfull</w:t>
            </w:r>
            <w:proofErr w:type="spellEnd"/>
            <w:r w:rsidRPr="00263507">
              <w:rPr>
                <w:rStyle w:val="Strong"/>
                <w:b w:val="0"/>
                <w:bCs w:val="0"/>
              </w:rPr>
              <w:t xml:space="preserve"> and overbank flows have not been met in the Peel River between Chaffey Dam and Carrol Gap during the period assessed since 2012–13.</w:t>
            </w:r>
          </w:p>
          <w:p w14:paraId="1137D41C" w14:textId="15966A5C" w:rsidR="001E57B5" w:rsidRPr="00252C28" w:rsidRDefault="001E57B5" w:rsidP="001E57B5">
            <w:pPr>
              <w:pStyle w:val="TableText"/>
              <w:rPr>
                <w:rStyle w:val="Strong"/>
              </w:rPr>
            </w:pPr>
            <w:r w:rsidRPr="00263507">
              <w:rPr>
                <w:rStyle w:val="Strong"/>
                <w:b w:val="0"/>
                <w:bCs w:val="0"/>
              </w:rPr>
              <w:t>These flows are ideally required 1 in 2 years for native fish flow spawning, and the maximum intervals for both spawning and dispersal flows have been exceeded. Therefore, this demand has been assessed as critical, with water being required in 2021–22.</w:t>
            </w:r>
          </w:p>
        </w:tc>
        <w:tc>
          <w:tcPr>
            <w:tcW w:w="428" w:type="pct"/>
            <w:shd w:val="clear" w:color="auto" w:fill="E5B8B7" w:themeFill="accent2" w:themeFillTint="66"/>
            <w:vAlign w:val="center"/>
          </w:tcPr>
          <w:p w14:paraId="25D0F411" w14:textId="422CD522" w:rsidR="001E57B5" w:rsidRPr="006B36F8" w:rsidRDefault="001E57B5" w:rsidP="00143205">
            <w:pPr>
              <w:pStyle w:val="TableText"/>
              <w:rPr>
                <w:rStyle w:val="Strong"/>
              </w:rPr>
            </w:pPr>
            <w:r w:rsidRPr="006B36F8">
              <w:rPr>
                <w:rStyle w:val="Strong"/>
              </w:rPr>
              <w:t>Critical</w:t>
            </w:r>
          </w:p>
        </w:tc>
        <w:tc>
          <w:tcPr>
            <w:tcW w:w="668" w:type="pct"/>
            <w:shd w:val="clear" w:color="auto" w:fill="auto"/>
            <w:vAlign w:val="center"/>
          </w:tcPr>
          <w:p w14:paraId="5C2FE500" w14:textId="77777777" w:rsidR="001E57B5" w:rsidRPr="00252C28" w:rsidRDefault="001E57B5" w:rsidP="00143205">
            <w:pPr>
              <w:pStyle w:val="TableText"/>
            </w:pPr>
            <w:r w:rsidRPr="00946F1A">
              <w:t>Commonwealth environmental water unlikely to contribute to this demand because of insufficient water and system constraints.</w:t>
            </w:r>
          </w:p>
        </w:tc>
        <w:tc>
          <w:tcPr>
            <w:tcW w:w="470" w:type="pct"/>
            <w:shd w:val="clear" w:color="auto" w:fill="E5B8B7" w:themeFill="accent2" w:themeFillTint="66"/>
            <w:vAlign w:val="center"/>
          </w:tcPr>
          <w:p w14:paraId="34710D03" w14:textId="658DA5E6" w:rsidR="001E57B5" w:rsidRPr="006B36F8" w:rsidRDefault="001E57B5" w:rsidP="00143205">
            <w:pPr>
              <w:pStyle w:val="TableText"/>
              <w:rPr>
                <w:rStyle w:val="Strong"/>
              </w:rPr>
            </w:pPr>
            <w:r w:rsidRPr="006B36F8">
              <w:rPr>
                <w:rStyle w:val="Strong"/>
              </w:rPr>
              <w:t>Critical</w:t>
            </w:r>
          </w:p>
        </w:tc>
      </w:tr>
    </w:tbl>
    <w:bookmarkEnd w:id="21"/>
    <w:p w14:paraId="659EC71D" w14:textId="54B90B27" w:rsidR="00E86F37" w:rsidRDefault="00BA64C4" w:rsidP="00BA64C4">
      <w:pPr>
        <w:pStyle w:val="FigureTableNoteSource"/>
        <w:rPr>
          <w:highlight w:val="yellow"/>
        </w:rPr>
      </w:pPr>
      <w:r>
        <w:t xml:space="preserve">Note: </w:t>
      </w:r>
      <w:r w:rsidRPr="00AC7E63">
        <w:t xml:space="preserve">Contributions to meet Barwon–Darling environmental requirements may be considered subject to water availability, antecedent conditions and environmental demands (see chapter </w:t>
      </w:r>
      <w:r w:rsidR="003304C0" w:rsidRPr="00AC7E63">
        <w:t xml:space="preserve">9 of the </w:t>
      </w:r>
      <w:hyperlink r:id="rId27" w:history="1">
        <w:r w:rsidR="003304C0" w:rsidRPr="00AC7E63">
          <w:rPr>
            <w:rStyle w:val="Hyperlink"/>
          </w:rPr>
          <w:t>CEWO Water Management Plan 2021–2</w:t>
        </w:r>
      </w:hyperlink>
      <w:r w:rsidR="003304C0" w:rsidRPr="00AC7E63">
        <w:rPr>
          <w:rStyle w:val="Hyperlink"/>
        </w:rPr>
        <w:t>2</w:t>
      </w:r>
      <w:r w:rsidRPr="00AC7E63">
        <w:t>).</w:t>
      </w:r>
    </w:p>
    <w:p w14:paraId="145A75B2" w14:textId="5A1CAC10" w:rsidR="003304C0" w:rsidRPr="007071A2" w:rsidRDefault="003304C0" w:rsidP="007071A2">
      <w:pPr>
        <w:pStyle w:val="FigureTableNoteSource"/>
      </w:pPr>
      <w:r>
        <w:t xml:space="preserve">Flow releases in the lower Namoi and Peel rivers are constrained by the outlet capacity of </w:t>
      </w:r>
      <w:proofErr w:type="spellStart"/>
      <w:r>
        <w:t>Keepit</w:t>
      </w:r>
      <w:proofErr w:type="spellEnd"/>
      <w:r>
        <w:t xml:space="preserve"> Dam (4,000 ML/day) and Chaffey </w:t>
      </w:r>
      <w:r w:rsidRPr="007071A2">
        <w:t>Dam (</w:t>
      </w:r>
      <w:r w:rsidR="007071A2" w:rsidRPr="007071A2">
        <w:rPr>
          <w:rStyle w:val="CommentReference"/>
          <w:sz w:val="18"/>
          <w:szCs w:val="22"/>
        </w:rPr>
        <w:t>1</w:t>
      </w:r>
      <w:r w:rsidRPr="007071A2">
        <w:t>,100 ML/day) respectively.</w:t>
      </w:r>
    </w:p>
    <w:p w14:paraId="32183852" w14:textId="77777777" w:rsidR="00E86F37" w:rsidRDefault="003304C0" w:rsidP="007071A2">
      <w:pPr>
        <w:pStyle w:val="FigureTableNoteSource"/>
      </w:pPr>
      <w:r w:rsidRPr="007071A2">
        <w:t>Information on environmental demands has been sourced from the Namoi Long-Term Water Plan (NSW DPIE 2020</w:t>
      </w:r>
      <w:r w:rsidR="009008A7" w:rsidRPr="007071A2">
        <w:t xml:space="preserve">a and </w:t>
      </w:r>
      <w:r w:rsidR="003253BC" w:rsidRPr="007071A2">
        <w:t>b</w:t>
      </w:r>
      <w:r w:rsidRPr="007071A2">
        <w:t xml:space="preserve">), </w:t>
      </w:r>
      <w:r w:rsidR="003253BC" w:rsidRPr="007071A2">
        <w:t xml:space="preserve">Green et al. (2011), MDBA (2012), </w:t>
      </w:r>
      <w:proofErr w:type="spellStart"/>
      <w:r w:rsidRPr="007071A2">
        <w:t>Barma</w:t>
      </w:r>
      <w:proofErr w:type="spellEnd"/>
      <w:r w:rsidRPr="007071A2">
        <w:t xml:space="preserve"> Water</w:t>
      </w:r>
      <w:r w:rsidRPr="003253BC">
        <w:t xml:space="preserve"> Resources et al. (201</w:t>
      </w:r>
      <w:r w:rsidR="003253BC" w:rsidRPr="003253BC">
        <w:t>2</w:t>
      </w:r>
      <w:r w:rsidRPr="003253BC">
        <w:t>),</w:t>
      </w:r>
      <w:r w:rsidR="003253BC" w:rsidRPr="003253BC">
        <w:t xml:space="preserve"> Foster (1999)</w:t>
      </w:r>
      <w:r w:rsidR="00BE6307">
        <w:t xml:space="preserve">, </w:t>
      </w:r>
      <w:r>
        <w:t>in conjunction with advice from NSW DPIE – EES and NSW DPI – Fisheries.</w:t>
      </w:r>
    </w:p>
    <w:p w14:paraId="2390ECCE" w14:textId="77777777" w:rsidR="00CA08A5" w:rsidRDefault="003304C0" w:rsidP="003304C0">
      <w:pPr>
        <w:pStyle w:val="FigureTableNoteSource"/>
      </w:pPr>
      <w:r w:rsidRPr="00A536C8">
        <w:t xml:space="preserve">All watering history sourced from NSW DPIE – EES and NSW DPI – Fisheries, and data from the following gauges </w:t>
      </w:r>
      <w:r w:rsidRPr="003C79F0">
        <w:t>(</w:t>
      </w:r>
      <w:proofErr w:type="spellStart"/>
      <w:r w:rsidRPr="003C79F0">
        <w:t>WaterNSW</w:t>
      </w:r>
      <w:proofErr w:type="spellEnd"/>
      <w:r w:rsidRPr="003C79F0">
        <w:t xml:space="preserve"> 2021</w:t>
      </w:r>
      <w:r w:rsidR="00B4125D" w:rsidRPr="003C79F0">
        <w:t>f</w:t>
      </w:r>
      <w:r w:rsidRPr="00A536C8">
        <w:t xml:space="preserve">) </w:t>
      </w:r>
      <w:r w:rsidRPr="00486043">
        <w:t xml:space="preserve">– </w:t>
      </w:r>
      <w:r>
        <w:t xml:space="preserve">419007 Namoi River d/s </w:t>
      </w:r>
      <w:proofErr w:type="spellStart"/>
      <w:r>
        <w:t>Keepit</w:t>
      </w:r>
      <w:proofErr w:type="spellEnd"/>
      <w:r>
        <w:t xml:space="preserve">, </w:t>
      </w:r>
      <w:r w:rsidR="002A3F65">
        <w:t xml:space="preserve">419001 Namoi River at Gunnedah, 419012 Namoi River at Boggabri, 419039 Namoi River at </w:t>
      </w:r>
      <w:proofErr w:type="spellStart"/>
      <w:r w:rsidR="002A3F65">
        <w:t>Mollee</w:t>
      </w:r>
      <w:proofErr w:type="spellEnd"/>
      <w:r w:rsidR="002A3F65">
        <w:t xml:space="preserve">, </w:t>
      </w:r>
      <w:r>
        <w:t>419021</w:t>
      </w:r>
      <w:r w:rsidRPr="00486043">
        <w:t xml:space="preserve"> </w:t>
      </w:r>
      <w:r>
        <w:t xml:space="preserve">Namoi River at </w:t>
      </w:r>
      <w:proofErr w:type="spellStart"/>
      <w:r>
        <w:t>Bugilbone</w:t>
      </w:r>
      <w:proofErr w:type="spellEnd"/>
      <w:r w:rsidRPr="00486043">
        <w:t xml:space="preserve">, </w:t>
      </w:r>
      <w:r w:rsidR="002A3F65">
        <w:t xml:space="preserve">419026 Namoi River at </w:t>
      </w:r>
      <w:proofErr w:type="spellStart"/>
      <w:r w:rsidR="002A3F65">
        <w:t>Goangra</w:t>
      </w:r>
      <w:proofErr w:type="spellEnd"/>
      <w:r w:rsidR="002A3F65">
        <w:t xml:space="preserve">, </w:t>
      </w:r>
      <w:r>
        <w:t>419045 Peel River d/s Chaffey Dam</w:t>
      </w:r>
      <w:r w:rsidR="002A3F65">
        <w:t xml:space="preserve">, 419015 Peel River at </w:t>
      </w:r>
      <w:proofErr w:type="spellStart"/>
      <w:r w:rsidR="002A3F65">
        <w:t>Piallamore</w:t>
      </w:r>
      <w:proofErr w:type="spellEnd"/>
      <w:r w:rsidR="002A3F65">
        <w:t>, 419006 Peel River at Carrol Gap</w:t>
      </w:r>
      <w:r>
        <w:t>.</w:t>
      </w:r>
    </w:p>
    <w:p w14:paraId="7E1F1129" w14:textId="0B67AE28" w:rsidR="00BA64C4" w:rsidRPr="00627AD2" w:rsidRDefault="00BA64C4" w:rsidP="00BA64C4">
      <w:pPr>
        <w:pStyle w:val="FigureTableNoteSource"/>
        <w:spacing w:after="60" w:line="240" w:lineRule="auto"/>
        <w:rPr>
          <w:rStyle w:val="Strong"/>
        </w:rPr>
      </w:pPr>
      <w:r w:rsidRPr="00627AD2">
        <w:rPr>
          <w:rStyle w:val="Strong"/>
        </w:rPr>
        <w:t>Key</w:t>
      </w:r>
    </w:p>
    <w:tbl>
      <w:tblPr>
        <w:tblStyle w:val="TableGrid"/>
        <w:tblW w:w="3866" w:type="pct"/>
        <w:tblBorders>
          <w:left w:val="none" w:sz="0" w:space="0" w:color="auto"/>
          <w:right w:val="none" w:sz="0" w:space="0" w:color="auto"/>
          <w:insideV w:val="none" w:sz="0" w:space="0" w:color="auto"/>
        </w:tblBorders>
        <w:tblLook w:val="04A0" w:firstRow="1" w:lastRow="0" w:firstColumn="1" w:lastColumn="0" w:noHBand="0" w:noVBand="1"/>
      </w:tblPr>
      <w:tblGrid>
        <w:gridCol w:w="425"/>
        <w:gridCol w:w="16870"/>
      </w:tblGrid>
      <w:tr w:rsidR="00BA64C4" w14:paraId="12755195" w14:textId="77777777" w:rsidTr="00C92840">
        <w:tc>
          <w:tcPr>
            <w:tcW w:w="5000" w:type="pct"/>
            <w:gridSpan w:val="2"/>
            <w:tcBorders>
              <w:top w:val="nil"/>
              <w:left w:val="nil"/>
              <w:bottom w:val="nil"/>
            </w:tcBorders>
            <w:shd w:val="clear" w:color="auto" w:fill="auto"/>
          </w:tcPr>
          <w:p w14:paraId="06EECE84" w14:textId="17EB647E" w:rsidR="00BA64C4" w:rsidRDefault="00BA64C4" w:rsidP="00C92840">
            <w:pPr>
              <w:pStyle w:val="TableHeading"/>
            </w:pPr>
            <w:r>
              <w:t>Potential watering in 202</w:t>
            </w:r>
            <w:r w:rsidR="000327FA">
              <w:t>1</w:t>
            </w:r>
            <w:r>
              <w:t>–2</w:t>
            </w:r>
            <w:r w:rsidR="000327FA">
              <w:t>2</w:t>
            </w:r>
          </w:p>
        </w:tc>
      </w:tr>
      <w:tr w:rsidR="00BA64C4" w14:paraId="26586328" w14:textId="77777777" w:rsidTr="001E57B5">
        <w:tc>
          <w:tcPr>
            <w:tcW w:w="123" w:type="pct"/>
            <w:tcBorders>
              <w:top w:val="single" w:sz="4" w:space="0" w:color="auto"/>
              <w:left w:val="single" w:sz="4" w:space="0" w:color="auto"/>
              <w:right w:val="single" w:sz="4" w:space="0" w:color="auto"/>
            </w:tcBorders>
            <w:shd w:val="clear" w:color="auto" w:fill="B4C9E2"/>
          </w:tcPr>
          <w:p w14:paraId="39C77A60" w14:textId="77777777" w:rsidR="00BA64C4" w:rsidRPr="00885916" w:rsidRDefault="00BA64C4" w:rsidP="00C92840">
            <w:pPr>
              <w:pStyle w:val="TableText"/>
              <w:rPr>
                <w:highlight w:val="yellow"/>
              </w:rPr>
            </w:pPr>
          </w:p>
        </w:tc>
        <w:tc>
          <w:tcPr>
            <w:tcW w:w="4877" w:type="pct"/>
            <w:tcBorders>
              <w:top w:val="nil"/>
              <w:left w:val="single" w:sz="4" w:space="0" w:color="auto"/>
              <w:bottom w:val="nil"/>
            </w:tcBorders>
          </w:tcPr>
          <w:p w14:paraId="34AE8606" w14:textId="341F475A" w:rsidR="00BA64C4" w:rsidRPr="00885916" w:rsidRDefault="00BA64C4" w:rsidP="00C92840">
            <w:pPr>
              <w:pStyle w:val="TableText"/>
              <w:rPr>
                <w:highlight w:val="yellow"/>
              </w:rPr>
            </w:pPr>
            <w:r w:rsidRPr="003A0179">
              <w:t xml:space="preserve">High priority for Commonwealth environmental watering (likely to </w:t>
            </w:r>
            <w:r w:rsidR="00463D9D">
              <w:t>receive</w:t>
            </w:r>
            <w:r w:rsidRPr="003A0179">
              <w:t xml:space="preserve"> water even under low water </w:t>
            </w:r>
            <w:r w:rsidR="00966D0E" w:rsidRPr="003A0179">
              <w:t>av</w:t>
            </w:r>
            <w:r w:rsidR="00966D0E">
              <w:t>a</w:t>
            </w:r>
            <w:r w:rsidR="00966D0E" w:rsidRPr="003A0179">
              <w:t>ilability</w:t>
            </w:r>
            <w:r w:rsidRPr="003A0179">
              <w:t>)</w:t>
            </w:r>
          </w:p>
        </w:tc>
      </w:tr>
      <w:tr w:rsidR="00BA64C4" w14:paraId="37C0DC4C" w14:textId="77777777" w:rsidTr="001E57B5">
        <w:tc>
          <w:tcPr>
            <w:tcW w:w="123" w:type="pct"/>
            <w:tcBorders>
              <w:left w:val="single" w:sz="4" w:space="0" w:color="auto"/>
              <w:right w:val="single" w:sz="4" w:space="0" w:color="auto"/>
            </w:tcBorders>
            <w:shd w:val="clear" w:color="auto" w:fill="D0E9F0"/>
          </w:tcPr>
          <w:p w14:paraId="27E0BA3E" w14:textId="77777777" w:rsidR="00BA64C4" w:rsidRDefault="00BA64C4" w:rsidP="00C92840">
            <w:pPr>
              <w:pStyle w:val="TableText"/>
            </w:pPr>
          </w:p>
        </w:tc>
        <w:tc>
          <w:tcPr>
            <w:tcW w:w="4877" w:type="pct"/>
            <w:tcBorders>
              <w:top w:val="nil"/>
              <w:left w:val="single" w:sz="4" w:space="0" w:color="auto"/>
              <w:bottom w:val="nil"/>
            </w:tcBorders>
          </w:tcPr>
          <w:p w14:paraId="7355A5A7" w14:textId="77777777" w:rsidR="00BA64C4" w:rsidRDefault="00BA64C4" w:rsidP="00C92840">
            <w:pPr>
              <w:pStyle w:val="TableText"/>
            </w:pPr>
            <w:r>
              <w:t>Secondary priority for Commonwealth environmental watering (watering to occur only if natural trigger is met, or under moderate – high water resource availability); or water demand likely to be met via other means</w:t>
            </w:r>
          </w:p>
        </w:tc>
      </w:tr>
      <w:tr w:rsidR="00BA64C4" w14:paraId="1FF86A61" w14:textId="77777777" w:rsidTr="00C92840">
        <w:tc>
          <w:tcPr>
            <w:tcW w:w="123" w:type="pct"/>
            <w:tcBorders>
              <w:left w:val="single" w:sz="4" w:space="0" w:color="auto"/>
              <w:right w:val="single" w:sz="4" w:space="0" w:color="auto"/>
            </w:tcBorders>
            <w:shd w:val="clear" w:color="auto" w:fill="FFFFFF" w:themeFill="background1"/>
          </w:tcPr>
          <w:p w14:paraId="7CD02759" w14:textId="77777777" w:rsidR="00BA64C4" w:rsidRDefault="00BA64C4" w:rsidP="00C92840">
            <w:pPr>
              <w:pStyle w:val="TableText"/>
            </w:pPr>
          </w:p>
        </w:tc>
        <w:tc>
          <w:tcPr>
            <w:tcW w:w="4877" w:type="pct"/>
            <w:tcBorders>
              <w:top w:val="nil"/>
              <w:left w:val="single" w:sz="4" w:space="0" w:color="auto"/>
              <w:bottom w:val="nil"/>
            </w:tcBorders>
          </w:tcPr>
          <w:p w14:paraId="58827612" w14:textId="77777777" w:rsidR="00BA64C4" w:rsidRDefault="00BA64C4" w:rsidP="00C92840">
            <w:pPr>
              <w:pStyle w:val="TableText"/>
            </w:pPr>
            <w:r>
              <w:t xml:space="preserve">Low priority for Commonwealth environmental watering (under high – very </w:t>
            </w:r>
            <w:proofErr w:type="gramStart"/>
            <w:r>
              <w:t>high water</w:t>
            </w:r>
            <w:proofErr w:type="gramEnd"/>
            <w:r>
              <w:t xml:space="preserve"> resource availability); or unable to provide water because of constraints or insufficient water</w:t>
            </w:r>
          </w:p>
        </w:tc>
      </w:tr>
      <w:tr w:rsidR="00BA64C4" w14:paraId="19C8B009" w14:textId="77777777" w:rsidTr="00C92840">
        <w:tc>
          <w:tcPr>
            <w:tcW w:w="5000" w:type="pct"/>
            <w:gridSpan w:val="2"/>
            <w:tcBorders>
              <w:top w:val="nil"/>
              <w:left w:val="nil"/>
              <w:bottom w:val="nil"/>
            </w:tcBorders>
            <w:shd w:val="clear" w:color="auto" w:fill="FFFFFF" w:themeFill="background1"/>
          </w:tcPr>
          <w:p w14:paraId="1815DCEA" w14:textId="77777777" w:rsidR="00BA64C4" w:rsidRDefault="00BA64C4" w:rsidP="00C92840">
            <w:pPr>
              <w:pStyle w:val="TableHeading"/>
            </w:pPr>
            <w:r>
              <w:t xml:space="preserve">Environmental demands (demand is considered at a generalised scale; there may be specific requirements that are </w:t>
            </w:r>
            <w:proofErr w:type="gramStart"/>
            <w:r>
              <w:t>more or less urgent</w:t>
            </w:r>
            <w:proofErr w:type="gramEnd"/>
            <w:r>
              <w:t xml:space="preserve"> within the flow regime)</w:t>
            </w:r>
          </w:p>
        </w:tc>
      </w:tr>
      <w:tr w:rsidR="00BA64C4" w14:paraId="5363ACCE" w14:textId="77777777" w:rsidTr="001E57B5">
        <w:tc>
          <w:tcPr>
            <w:tcW w:w="123" w:type="pct"/>
            <w:tcBorders>
              <w:top w:val="single" w:sz="4" w:space="0" w:color="auto"/>
              <w:left w:val="single" w:sz="4" w:space="0" w:color="auto"/>
              <w:right w:val="single" w:sz="4" w:space="0" w:color="auto"/>
            </w:tcBorders>
            <w:shd w:val="clear" w:color="auto" w:fill="E5B8B7" w:themeFill="accent2" w:themeFillTint="66"/>
          </w:tcPr>
          <w:p w14:paraId="4316177F" w14:textId="77777777" w:rsidR="00BA64C4" w:rsidRDefault="00BA64C4" w:rsidP="00C92840">
            <w:pPr>
              <w:pStyle w:val="TableText"/>
            </w:pPr>
          </w:p>
        </w:tc>
        <w:tc>
          <w:tcPr>
            <w:tcW w:w="4877" w:type="pct"/>
            <w:tcBorders>
              <w:top w:val="nil"/>
              <w:left w:val="single" w:sz="4" w:space="0" w:color="auto"/>
              <w:bottom w:val="nil"/>
            </w:tcBorders>
          </w:tcPr>
          <w:p w14:paraId="41902EE4" w14:textId="14B46DF3" w:rsidR="00BA64C4" w:rsidRDefault="00BA64C4" w:rsidP="00C92840">
            <w:pPr>
              <w:pStyle w:val="TableText"/>
            </w:pPr>
            <w:r>
              <w:t xml:space="preserve">High to critical demand for water (needed in that particular year or urgent in that particular year to manage risk of </w:t>
            </w:r>
            <w:r w:rsidR="00966D0E">
              <w:t xml:space="preserve">irretrievable </w:t>
            </w:r>
            <w:r>
              <w:t>loss or damage)</w:t>
            </w:r>
          </w:p>
        </w:tc>
      </w:tr>
      <w:tr w:rsidR="00BA64C4" w14:paraId="5DC0836D" w14:textId="77777777" w:rsidTr="001E57B5">
        <w:tc>
          <w:tcPr>
            <w:tcW w:w="123" w:type="pct"/>
            <w:tcBorders>
              <w:left w:val="single" w:sz="4" w:space="0" w:color="auto"/>
              <w:right w:val="single" w:sz="4" w:space="0" w:color="auto"/>
            </w:tcBorders>
            <w:shd w:val="clear" w:color="auto" w:fill="FDF4BE"/>
          </w:tcPr>
          <w:p w14:paraId="31E93BB8" w14:textId="77777777" w:rsidR="00BA64C4" w:rsidRDefault="00BA64C4" w:rsidP="00C92840">
            <w:pPr>
              <w:pStyle w:val="TableText"/>
            </w:pPr>
          </w:p>
        </w:tc>
        <w:tc>
          <w:tcPr>
            <w:tcW w:w="4877" w:type="pct"/>
            <w:tcBorders>
              <w:top w:val="nil"/>
              <w:left w:val="single" w:sz="4" w:space="0" w:color="auto"/>
              <w:bottom w:val="nil"/>
            </w:tcBorders>
          </w:tcPr>
          <w:p w14:paraId="5BA4D65D" w14:textId="77777777" w:rsidR="00BA64C4" w:rsidRDefault="00BA64C4" w:rsidP="00C92840">
            <w:pPr>
              <w:pStyle w:val="TableText"/>
            </w:pPr>
            <w:r>
              <w:t>Moderate demand for water (water needed in that particular year, the next year, or both)</w:t>
            </w:r>
          </w:p>
        </w:tc>
      </w:tr>
      <w:tr w:rsidR="00BA64C4" w14:paraId="2513565F" w14:textId="77777777" w:rsidTr="001E57B5">
        <w:tc>
          <w:tcPr>
            <w:tcW w:w="123" w:type="pct"/>
            <w:tcBorders>
              <w:left w:val="single" w:sz="4" w:space="0" w:color="auto"/>
              <w:right w:val="single" w:sz="4" w:space="0" w:color="auto"/>
            </w:tcBorders>
            <w:shd w:val="clear" w:color="auto" w:fill="DEF0C2"/>
          </w:tcPr>
          <w:p w14:paraId="3D7EDE0A" w14:textId="77777777" w:rsidR="00BA64C4" w:rsidRDefault="00BA64C4" w:rsidP="00C92840">
            <w:pPr>
              <w:pStyle w:val="TableText"/>
            </w:pPr>
          </w:p>
        </w:tc>
        <w:tc>
          <w:tcPr>
            <w:tcW w:w="4877" w:type="pct"/>
            <w:tcBorders>
              <w:top w:val="nil"/>
              <w:left w:val="single" w:sz="4" w:space="0" w:color="auto"/>
              <w:bottom w:val="nil"/>
            </w:tcBorders>
          </w:tcPr>
          <w:p w14:paraId="4718FF9F" w14:textId="77777777" w:rsidR="00BA64C4" w:rsidRDefault="00BA64C4" w:rsidP="00C92840">
            <w:pPr>
              <w:pStyle w:val="TableText"/>
            </w:pPr>
            <w:r>
              <w:t>Low demand for water (water generally not needed in that particular year)</w:t>
            </w:r>
          </w:p>
        </w:tc>
      </w:tr>
    </w:tbl>
    <w:p w14:paraId="5B3553F2" w14:textId="77777777" w:rsidR="004A57E3" w:rsidRPr="00566801" w:rsidRDefault="004A57E3" w:rsidP="004A57E3">
      <w:pPr>
        <w:sectPr w:rsidR="004A57E3" w:rsidRPr="00566801" w:rsidSect="002218C6">
          <w:pgSz w:w="23808" w:h="16840" w:orient="landscape" w:code="8"/>
          <w:pgMar w:top="720" w:right="720" w:bottom="720" w:left="720" w:header="567" w:footer="284" w:gutter="0"/>
          <w:cols w:space="708"/>
          <w:docGrid w:linePitch="360"/>
        </w:sectPr>
      </w:pPr>
    </w:p>
    <w:p w14:paraId="27E263B3" w14:textId="2219B215" w:rsidR="004A57E3" w:rsidRDefault="004A57E3" w:rsidP="004A57E3">
      <w:pPr>
        <w:pStyle w:val="Heading3"/>
      </w:pPr>
      <w:bookmarkStart w:id="26" w:name="_Toc61430053"/>
      <w:bookmarkStart w:id="27" w:name="_Toc80182717"/>
      <w:r>
        <w:lastRenderedPageBreak/>
        <w:t>Water delivery in 202</w:t>
      </w:r>
      <w:r w:rsidR="008D1B7C">
        <w:t>1</w:t>
      </w:r>
      <w:r>
        <w:t>–2</w:t>
      </w:r>
      <w:bookmarkEnd w:id="26"/>
      <w:r w:rsidR="008D1B7C">
        <w:t>2</w:t>
      </w:r>
      <w:bookmarkEnd w:id="27"/>
    </w:p>
    <w:p w14:paraId="2A55AEAD" w14:textId="4C4D436D" w:rsidR="00196460" w:rsidRDefault="00196460" w:rsidP="00196460">
      <w:r w:rsidRPr="00E26538">
        <w:t>Based on the demand for water for the environment, water availability (supply), and catchment conditions, the overall purpose for managing Commonwealth water for the environment in the Namoi River Valley in 202</w:t>
      </w:r>
      <w:r>
        <w:t>1</w:t>
      </w:r>
      <w:r w:rsidRPr="00E26538">
        <w:t>–2</w:t>
      </w:r>
      <w:r>
        <w:t>2</w:t>
      </w:r>
      <w:r w:rsidRPr="00E26538">
        <w:t xml:space="preserve"> is to </w:t>
      </w:r>
      <w:r w:rsidR="00CB79B7">
        <w:t xml:space="preserve">protect, maintain and where possible improve, the health </w:t>
      </w:r>
      <w:r w:rsidRPr="00E26538">
        <w:t>and resilience of aquatic ecosystems in the Lower Namoi River and the Peel River, subject to water availability.</w:t>
      </w:r>
    </w:p>
    <w:p w14:paraId="0A7F3C10" w14:textId="77777777" w:rsidR="00196460" w:rsidRPr="00640575" w:rsidRDefault="00196460" w:rsidP="00196460">
      <w:r w:rsidRPr="00640575">
        <w:t>Consistent with the demands and purpose identified, the Commonwealth Environmental Water Office is considering supplying water for the environment to the following actions in 202</w:t>
      </w:r>
      <w:r>
        <w:t>1</w:t>
      </w:r>
      <w:r w:rsidRPr="00640575">
        <w:t>–2</w:t>
      </w:r>
      <w:r>
        <w:t>2</w:t>
      </w:r>
      <w:r w:rsidRPr="00640575">
        <w:t>.</w:t>
      </w:r>
    </w:p>
    <w:p w14:paraId="3A3F4749" w14:textId="77241264" w:rsidR="00AB57FA" w:rsidRPr="00AB57FA" w:rsidRDefault="00196460" w:rsidP="00196460">
      <w:r w:rsidRPr="00AB57FA">
        <w:t xml:space="preserve">There is a critical demand to provide very low flows and baseflows in the </w:t>
      </w:r>
      <w:r w:rsidR="000157BB" w:rsidRPr="00AB57FA">
        <w:t>l</w:t>
      </w:r>
      <w:r w:rsidRPr="00AB57FA">
        <w:t xml:space="preserve">ower Namoi </w:t>
      </w:r>
      <w:r w:rsidR="000157BB" w:rsidRPr="00AB57FA">
        <w:t>R</w:t>
      </w:r>
      <w:r w:rsidRPr="00AB57FA">
        <w:t>iver, where prolonged drought conditions have meant these flows have not</w:t>
      </w:r>
      <w:r w:rsidR="00AB57FA" w:rsidRPr="00AB57FA">
        <w:t xml:space="preserve"> been for an adequate duration for several years. Targeting these flows in reaches below </w:t>
      </w:r>
      <w:proofErr w:type="spellStart"/>
      <w:r w:rsidR="00AB57FA" w:rsidRPr="00AB57FA">
        <w:t>Keepit</w:t>
      </w:r>
      <w:proofErr w:type="spellEnd"/>
      <w:r w:rsidR="00AB57FA" w:rsidRPr="00AB57FA">
        <w:t xml:space="preserve"> Dam may be a particularly high priority, where rainfall and tributary inflows have not recently provided sufficient water. These flows would help provide refuge habitat, improve water quality, increase connectivity, support native fish, and help to build resilience.</w:t>
      </w:r>
    </w:p>
    <w:p w14:paraId="7DF3342E" w14:textId="725F8680" w:rsidR="00305714" w:rsidRDefault="00AB57FA" w:rsidP="00196460">
      <w:r w:rsidRPr="00AB57FA">
        <w:t>Should conditions continue to improve, the priority would be to deliver</w:t>
      </w:r>
      <w:r w:rsidR="0017146C">
        <w:t xml:space="preserve"> a</w:t>
      </w:r>
      <w:r w:rsidRPr="00AB57FA">
        <w:t xml:space="preserve"> small fresh, or continue providing baseflows through spring in the lower Namoi River. Targeting these flows further downstream in the system (</w:t>
      </w:r>
      <w:proofErr w:type="gramStart"/>
      <w:r w:rsidRPr="00AB57FA">
        <w:t>e.g.</w:t>
      </w:r>
      <w:proofErr w:type="gramEnd"/>
      <w:r w:rsidRPr="00AB57FA">
        <w:t xml:space="preserve"> downstream of </w:t>
      </w:r>
      <w:proofErr w:type="spellStart"/>
      <w:r w:rsidRPr="00AB57FA">
        <w:t>Gunidgera</w:t>
      </w:r>
      <w:proofErr w:type="spellEnd"/>
      <w:r w:rsidRPr="00AB57FA">
        <w:t>) would help increase connectivity and movement opportunities for native fish, and help achieve greater connectivity with the Barwon River. These flows may also help to improve productivity and support spawning of more generalist fish species.</w:t>
      </w:r>
    </w:p>
    <w:p w14:paraId="6DE613CE" w14:textId="77777777" w:rsidR="00E86F37" w:rsidRDefault="00305714" w:rsidP="00196460">
      <w:bookmarkStart w:id="28" w:name="_Hlk77314235"/>
      <w:r>
        <w:t xml:space="preserve">In the Peel River, the highest priority would be to deliver a small fresh or contribute to a baseflow during spring </w:t>
      </w:r>
      <w:r w:rsidR="0017146C">
        <w:t xml:space="preserve">particularly </w:t>
      </w:r>
      <w:r>
        <w:t>in the reach downstream of Chaffey Dam, which ha</w:t>
      </w:r>
      <w:r w:rsidR="0017146C">
        <w:t>s</w:t>
      </w:r>
      <w:r>
        <w:t xml:space="preserve"> a critical demand for water. </w:t>
      </w:r>
      <w:bookmarkStart w:id="29" w:name="_Hlk77314526"/>
      <w:r>
        <w:t>Delivering a small fresh or supporting a baseflow would provide increased connectivity and maintain pools, help to build resilience, support</w:t>
      </w:r>
      <w:r w:rsidR="00AB57FA" w:rsidRPr="00AB57FA">
        <w:t xml:space="preserve"> </w:t>
      </w:r>
      <w:r>
        <w:t xml:space="preserve">native fish movement and condition, and possibly the spawning of some generalist and in-channel native fish species. </w:t>
      </w:r>
      <w:bookmarkEnd w:id="28"/>
      <w:bookmarkEnd w:id="29"/>
      <w:r>
        <w:t>With no carryover provisions, being able to provide water for the environment in the Peel River will be dependent on new allocations being announced in 2021–22.</w:t>
      </w:r>
    </w:p>
    <w:p w14:paraId="5586BB29" w14:textId="77777777" w:rsidR="00E86F37" w:rsidRDefault="00053759" w:rsidP="00053759">
      <w:r w:rsidRPr="006B21C0">
        <w:t xml:space="preserve">While there are also critical demands for water to achieve large freshes and </w:t>
      </w:r>
      <w:proofErr w:type="spellStart"/>
      <w:r w:rsidRPr="006B21C0">
        <w:t>bankfull</w:t>
      </w:r>
      <w:proofErr w:type="spellEnd"/>
      <w:r w:rsidRPr="006B21C0">
        <w:t xml:space="preserve"> flows in the Namoi and Peel rivers, the capacity to use Commonwealth environmental water to contribute to these demands is limited. In the Namoi River, an increase in water availability </w:t>
      </w:r>
      <w:r w:rsidR="00855B9F">
        <w:t xml:space="preserve">and other water in the system </w:t>
      </w:r>
      <w:r w:rsidRPr="006B21C0">
        <w:t>would be required</w:t>
      </w:r>
      <w:r w:rsidR="00855B9F">
        <w:t xml:space="preserve"> to deliver large freshes. It is unlikely that Commonwealth water would be used to contribute to </w:t>
      </w:r>
      <w:proofErr w:type="spellStart"/>
      <w:r w:rsidR="00855B9F">
        <w:t>bankfull</w:t>
      </w:r>
      <w:proofErr w:type="spellEnd"/>
      <w:r w:rsidR="00855B9F">
        <w:t xml:space="preserve"> flows in the Namoi because of insufficient water and system constraints. Similarly, </w:t>
      </w:r>
      <w:r w:rsidRPr="006B21C0">
        <w:t xml:space="preserve">in the Peel River, environmental water is unlikely to contribute to </w:t>
      </w:r>
      <w:r w:rsidR="00855B9F">
        <w:t xml:space="preserve">large freshes and </w:t>
      </w:r>
      <w:proofErr w:type="spellStart"/>
      <w:r w:rsidR="00855B9F">
        <w:t>bankfull</w:t>
      </w:r>
      <w:proofErr w:type="spellEnd"/>
      <w:r w:rsidR="00855B9F">
        <w:t xml:space="preserve"> flows</w:t>
      </w:r>
      <w:r w:rsidRPr="006B21C0">
        <w:t xml:space="preserve"> </w:t>
      </w:r>
      <w:r w:rsidR="006B21C0" w:rsidRPr="006B21C0">
        <w:t>because of</w:t>
      </w:r>
      <w:r w:rsidRPr="006B21C0">
        <w:t xml:space="preserve"> system constraints and the relatively small volume of water available to meet demands.</w:t>
      </w:r>
    </w:p>
    <w:p w14:paraId="6E2F5ED3" w14:textId="1330E325" w:rsidR="00196460" w:rsidRPr="008D1B7C" w:rsidRDefault="00196460" w:rsidP="008D1B7C">
      <w:r w:rsidRPr="00640575">
        <w:t>As in previous years, the use of Commonwealth water for the environment in the Namoi River Valley will be adaptively managed throughout 2021–22, in response to changing water resource availability and environmental conditions and demands.</w:t>
      </w:r>
    </w:p>
    <w:p w14:paraId="7F56DA24" w14:textId="77777777" w:rsidR="004A57E3" w:rsidRDefault="004A57E3" w:rsidP="004A57E3">
      <w:pPr>
        <w:pStyle w:val="Heading3"/>
      </w:pPr>
      <w:bookmarkStart w:id="30" w:name="_Toc61430054"/>
      <w:bookmarkStart w:id="31" w:name="_Toc80182718"/>
      <w:r>
        <w:lastRenderedPageBreak/>
        <w:t>Monitoring and lessons learned</w:t>
      </w:r>
      <w:bookmarkEnd w:id="30"/>
      <w:bookmarkEnd w:id="31"/>
    </w:p>
    <w:p w14:paraId="41FBA07F" w14:textId="48B46485" w:rsidR="004A57E3" w:rsidRDefault="004A57E3" w:rsidP="004A57E3">
      <w:pPr>
        <w:pStyle w:val="Heading4"/>
      </w:pPr>
      <w:r>
        <w:t>Monitoring</w:t>
      </w:r>
    </w:p>
    <w:p w14:paraId="5023B0A1" w14:textId="01A3EC08" w:rsidR="00196460" w:rsidRPr="008D1B7C" w:rsidRDefault="00196460" w:rsidP="008D1B7C">
      <w:r w:rsidRPr="00C64987">
        <w:t xml:space="preserve">In the Namoi River Valley, monitoring is primarily undertaken by NSW agencies including NSW DPIE (inundation and photo point monitoring), NSW DPI – Fisheries (native fish), and </w:t>
      </w:r>
      <w:proofErr w:type="spellStart"/>
      <w:r w:rsidRPr="00C64987">
        <w:t>WaterNSW</w:t>
      </w:r>
      <w:proofErr w:type="spellEnd"/>
      <w:r w:rsidRPr="00C64987">
        <w:t xml:space="preserve"> (hydrology and flow delivery data).</w:t>
      </w:r>
    </w:p>
    <w:p w14:paraId="30D6CCE1" w14:textId="77777777" w:rsidR="004A57E3" w:rsidRDefault="004A57E3" w:rsidP="004A57E3">
      <w:pPr>
        <w:pStyle w:val="Heading4"/>
      </w:pPr>
      <w:r>
        <w:t>Lessons learned</w:t>
      </w:r>
    </w:p>
    <w:p w14:paraId="3B7EA303" w14:textId="09678843" w:rsidR="004A57E3" w:rsidRDefault="004A57E3" w:rsidP="004A57E3">
      <w:r>
        <w:t>Outcomes from monitoring and lessons learned in previous years are a critical component for the effective and efficient use of Commonwealth water for the environment. These learnings are incorporated into the way environmental water is managed.</w:t>
      </w:r>
    </w:p>
    <w:p w14:paraId="1B489EF2" w14:textId="4481EDAF" w:rsidR="00196460" w:rsidRDefault="00196460" w:rsidP="00196460">
      <w:r w:rsidRPr="00C64987">
        <w:t xml:space="preserve">Key findings from fish, aquatic habitat and flow monitoring in the Namoi </w:t>
      </w:r>
      <w:r>
        <w:t>River Valley</w:t>
      </w:r>
      <w:r w:rsidRPr="00C64987">
        <w:t xml:space="preserve"> are summarised in</w:t>
      </w:r>
      <w:r w:rsidR="008F3495">
        <w:t xml:space="preserve"> </w:t>
      </w:r>
      <w:r w:rsidR="008F3495">
        <w:fldChar w:fldCharType="begin"/>
      </w:r>
      <w:r w:rsidR="008F3495">
        <w:instrText xml:space="preserve"> REF _Ref78376177 \h </w:instrText>
      </w:r>
      <w:r w:rsidR="008F3495">
        <w:fldChar w:fldCharType="separate"/>
      </w:r>
      <w:r w:rsidR="009E1013">
        <w:t>Table NV</w:t>
      </w:r>
      <w:r w:rsidR="009E1013">
        <w:rPr>
          <w:noProof/>
        </w:rPr>
        <w:t>2</w:t>
      </w:r>
      <w:r w:rsidR="008F3495">
        <w:fldChar w:fldCharType="end"/>
      </w:r>
      <w:r w:rsidRPr="00C64987">
        <w:t>.</w:t>
      </w:r>
    </w:p>
    <w:p w14:paraId="720E228D" w14:textId="54118F5A" w:rsidR="00196460" w:rsidRDefault="00A4541F" w:rsidP="00A4541F">
      <w:pPr>
        <w:pStyle w:val="Caption"/>
      </w:pPr>
      <w:bookmarkStart w:id="32" w:name="_Ref78376177"/>
      <w:bookmarkStart w:id="33" w:name="_Toc61429622"/>
      <w:bookmarkStart w:id="34" w:name="_Toc70406936"/>
      <w:bookmarkStart w:id="35" w:name="_Toc80121641"/>
      <w:r>
        <w:t>Table NV</w:t>
      </w:r>
      <w:fldSimple w:instr=" SEQ Table_NV \* ARABIC ">
        <w:r w:rsidR="009E1013">
          <w:rPr>
            <w:noProof/>
          </w:rPr>
          <w:t>2</w:t>
        </w:r>
      </w:fldSimple>
      <w:bookmarkEnd w:id="32"/>
      <w:r>
        <w:t xml:space="preserve"> </w:t>
      </w:r>
      <w:r w:rsidR="00196460" w:rsidRPr="00E26538">
        <w:t>Key lessons learned in the Namoi Valley</w:t>
      </w:r>
      <w:bookmarkEnd w:id="33"/>
      <w:bookmarkEnd w:id="34"/>
      <w:bookmarkEnd w:id="35"/>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94"/>
        <w:gridCol w:w="6366"/>
      </w:tblGrid>
      <w:tr w:rsidR="004A57E3" w14:paraId="27607D37" w14:textId="77777777" w:rsidTr="006F00E3">
        <w:trPr>
          <w:cantSplit/>
          <w:tblHeader/>
        </w:trPr>
        <w:tc>
          <w:tcPr>
            <w:tcW w:w="2694" w:type="dxa"/>
          </w:tcPr>
          <w:p w14:paraId="273612E7" w14:textId="77777777" w:rsidR="004A57E3" w:rsidRDefault="004A57E3" w:rsidP="002218C6">
            <w:pPr>
              <w:pStyle w:val="TableHeading"/>
            </w:pPr>
            <w:bookmarkStart w:id="36" w:name="Table_NV2"/>
            <w:bookmarkEnd w:id="36"/>
            <w:r>
              <w:t>Theme</w:t>
            </w:r>
          </w:p>
        </w:tc>
        <w:tc>
          <w:tcPr>
            <w:tcW w:w="6366" w:type="dxa"/>
          </w:tcPr>
          <w:p w14:paraId="607FF17F" w14:textId="77777777" w:rsidR="004A57E3" w:rsidRDefault="004A57E3" w:rsidP="002218C6">
            <w:pPr>
              <w:pStyle w:val="TableHeading"/>
            </w:pPr>
            <w:r>
              <w:t>Lessons learned</w:t>
            </w:r>
          </w:p>
        </w:tc>
      </w:tr>
      <w:tr w:rsidR="004A57E3" w14:paraId="743E6FC9" w14:textId="77777777" w:rsidTr="006F00E3">
        <w:tc>
          <w:tcPr>
            <w:tcW w:w="2694" w:type="dxa"/>
          </w:tcPr>
          <w:p w14:paraId="3BB065EC" w14:textId="58F378C5" w:rsidR="004A57E3" w:rsidRPr="004B012F" w:rsidRDefault="004A57E3" w:rsidP="002218C6">
            <w:pPr>
              <w:pStyle w:val="TableText"/>
            </w:pPr>
            <w:r w:rsidRPr="004B012F">
              <w:t xml:space="preserve">Native fish and aquatic invertebrates </w:t>
            </w:r>
          </w:p>
        </w:tc>
        <w:tc>
          <w:tcPr>
            <w:tcW w:w="6366" w:type="dxa"/>
          </w:tcPr>
          <w:p w14:paraId="1928E88A" w14:textId="77777777" w:rsidR="0093240D" w:rsidRPr="00E26538" w:rsidRDefault="0093240D" w:rsidP="0093240D">
            <w:pPr>
              <w:pStyle w:val="TableBullet1"/>
            </w:pPr>
            <w:r w:rsidRPr="00E26538">
              <w:t>Providing a small flow to the lower Namoi River during dry conditions can be beneficial for water quality and native fish survival, by increasing water depth and dissolved oxygen levels in refuge pools.</w:t>
            </w:r>
          </w:p>
          <w:p w14:paraId="7C07DE0C" w14:textId="77777777" w:rsidR="004A57E3" w:rsidRDefault="0093240D" w:rsidP="0093240D">
            <w:pPr>
              <w:pStyle w:val="TableBullet1"/>
            </w:pPr>
            <w:r w:rsidRPr="00E26538">
              <w:t>The number of small freshes has been substantially reduced by river regulation downstream of Chaffey Dam. Therefore, providing environmental water may be important for supporting native fish that depend on these flows to maintain healthy condition, and to support dispersal and recruitment, which is needed to maintain native fish populations</w:t>
            </w:r>
            <w:r>
              <w:t>.</w:t>
            </w:r>
          </w:p>
          <w:p w14:paraId="46F9B26A" w14:textId="3E54D58C" w:rsidR="00EF3E58" w:rsidRPr="005E583B" w:rsidRDefault="00EF3E58" w:rsidP="0093240D">
            <w:pPr>
              <w:pStyle w:val="TableBullet1"/>
            </w:pPr>
            <w:r>
              <w:t xml:space="preserve">The location, persistence and number of refugia in the lower Namoi and Peel rivers were identified during the height of the 2017–20 drought. This information will help to </w:t>
            </w:r>
            <w:r w:rsidR="00706588">
              <w:t>support</w:t>
            </w:r>
            <w:r>
              <w:t xml:space="preserve"> the management of drought refugia and native fish in the future. </w:t>
            </w:r>
          </w:p>
        </w:tc>
      </w:tr>
      <w:tr w:rsidR="004A57E3" w14:paraId="6761D565" w14:textId="77777777" w:rsidTr="006F00E3">
        <w:tc>
          <w:tcPr>
            <w:tcW w:w="2694" w:type="dxa"/>
          </w:tcPr>
          <w:p w14:paraId="353DACDA" w14:textId="77777777" w:rsidR="004A57E3" w:rsidRPr="004B012F" w:rsidRDefault="004A57E3" w:rsidP="002218C6">
            <w:pPr>
              <w:pStyle w:val="TableText"/>
            </w:pPr>
            <w:r w:rsidRPr="004B012F">
              <w:t>Connectivity</w:t>
            </w:r>
          </w:p>
        </w:tc>
        <w:tc>
          <w:tcPr>
            <w:tcW w:w="6366" w:type="dxa"/>
          </w:tcPr>
          <w:p w14:paraId="187A0EA7" w14:textId="77777777" w:rsidR="0093240D" w:rsidRPr="00E26538" w:rsidRDefault="0093240D" w:rsidP="0093240D">
            <w:pPr>
              <w:pStyle w:val="TableBullet1"/>
            </w:pPr>
            <w:r w:rsidRPr="00E26538">
              <w:t>A pulse of 750 ML/day is more effective than 500 ML/day in wetting low-level benches in the Peel River.</w:t>
            </w:r>
          </w:p>
          <w:p w14:paraId="11A0F849" w14:textId="1D90EB0C" w:rsidR="004A57E3" w:rsidRPr="005E583B" w:rsidRDefault="0093240D" w:rsidP="0093240D">
            <w:pPr>
              <w:pStyle w:val="TableBullet1"/>
            </w:pPr>
            <w:r w:rsidRPr="00E26538">
              <w:t>Flows of 750 ML/day can also result in some fine sediment movement/scouring, however, flows over 1 000 ML/day may be required to effectively mobilise sediment and algae that has accumulated downstream of Chaffey Dam.</w:t>
            </w:r>
          </w:p>
        </w:tc>
      </w:tr>
      <w:tr w:rsidR="004A57E3" w14:paraId="3EA5BD4F" w14:textId="77777777" w:rsidTr="006F00E3">
        <w:tc>
          <w:tcPr>
            <w:tcW w:w="2694" w:type="dxa"/>
          </w:tcPr>
          <w:p w14:paraId="2F446B78" w14:textId="0F6D0C3D" w:rsidR="004A57E3" w:rsidRPr="003D0229" w:rsidRDefault="004A57E3" w:rsidP="002218C6">
            <w:pPr>
              <w:pStyle w:val="TableText"/>
              <w:rPr>
                <w:vertAlign w:val="superscript"/>
              </w:rPr>
            </w:pPr>
            <w:bookmarkStart w:id="37" w:name="_Hlk72395215"/>
            <w:r w:rsidRPr="00185A91">
              <w:t xml:space="preserve">Other aquatic </w:t>
            </w:r>
            <w:proofErr w:type="spellStart"/>
            <w:r w:rsidRPr="00185A91">
              <w:t>animals</w:t>
            </w:r>
            <w:r w:rsidR="003D0229">
              <w:rPr>
                <w:vertAlign w:val="superscript"/>
              </w:rPr>
              <w:t>a</w:t>
            </w:r>
            <w:proofErr w:type="spellEnd"/>
          </w:p>
        </w:tc>
        <w:tc>
          <w:tcPr>
            <w:tcW w:w="6366" w:type="dxa"/>
          </w:tcPr>
          <w:p w14:paraId="43596231" w14:textId="7900AEC8" w:rsidR="004A57E3" w:rsidRDefault="00A360CD" w:rsidP="002218C6">
            <w:pPr>
              <w:pStyle w:val="TableBullet1"/>
            </w:pPr>
            <w:r>
              <w:t xml:space="preserve">Persistence of health populations of freshwater mussels (particularly </w:t>
            </w:r>
            <w:proofErr w:type="spellStart"/>
            <w:r>
              <w:rPr>
                <w:i/>
                <w:iCs/>
              </w:rPr>
              <w:t>Alathyria</w:t>
            </w:r>
            <w:proofErr w:type="spellEnd"/>
            <w:r>
              <w:rPr>
                <w:i/>
                <w:iCs/>
              </w:rPr>
              <w:t xml:space="preserve"> </w:t>
            </w:r>
            <w:proofErr w:type="spellStart"/>
            <w:r>
              <w:rPr>
                <w:i/>
                <w:iCs/>
              </w:rPr>
              <w:t>jacksoni</w:t>
            </w:r>
            <w:proofErr w:type="spellEnd"/>
            <w:r>
              <w:t xml:space="preserve">, which is endemic to the Murray–Darling Basin) is dependent on </w:t>
            </w:r>
            <w:r w:rsidR="00003965">
              <w:t>permanent river reaches and waterholes. The provision and protection of minimum baseflows is vital to their persistence, and for populations to recover from the significant losses experienced during the 2017–20 drought.</w:t>
            </w:r>
          </w:p>
          <w:p w14:paraId="081F950D" w14:textId="2902262A" w:rsidR="00003965" w:rsidRDefault="00003965" w:rsidP="00FC238B">
            <w:pPr>
              <w:pStyle w:val="TableBullet1"/>
            </w:pPr>
            <w:r>
              <w:t>Recolonisation of freshwater mussels is dependent on the recovery and movement of native fish populations through the northern Basin. Therefore, the minimum flow requirements of native fish also need to be provided to support recovery of both fish and mussel populations.</w:t>
            </w:r>
          </w:p>
        </w:tc>
      </w:tr>
    </w:tbl>
    <w:p w14:paraId="50DB465B" w14:textId="4FCC9C4B" w:rsidR="003D0229" w:rsidRDefault="003D0229" w:rsidP="003D0229">
      <w:pPr>
        <w:pStyle w:val="FigureTableNoteSource"/>
      </w:pPr>
      <w:bookmarkStart w:id="38" w:name="_Hlk72395225"/>
      <w:bookmarkStart w:id="39" w:name="_Toc61430055"/>
      <w:bookmarkStart w:id="40" w:name="_Hlk62589455"/>
      <w:bookmarkEnd w:id="37"/>
      <w:r>
        <w:rPr>
          <w:rStyle w:val="Strong"/>
        </w:rPr>
        <w:t xml:space="preserve">a </w:t>
      </w:r>
      <w:r>
        <w:t>Sheldon et al. (2020)</w:t>
      </w:r>
    </w:p>
    <w:p w14:paraId="2BCD015A" w14:textId="0FB293C3" w:rsidR="004A57E3" w:rsidRPr="00395420" w:rsidRDefault="004A57E3" w:rsidP="006F00E3">
      <w:pPr>
        <w:pStyle w:val="Heading3"/>
        <w:pageBreakBefore/>
        <w:numPr>
          <w:ilvl w:val="0"/>
          <w:numId w:val="0"/>
        </w:numPr>
      </w:pPr>
      <w:bookmarkStart w:id="41" w:name="_Toc80182719"/>
      <w:bookmarkEnd w:id="38"/>
      <w:r>
        <w:lastRenderedPageBreak/>
        <w:t>References</w:t>
      </w:r>
      <w:bookmarkEnd w:id="39"/>
      <w:bookmarkEnd w:id="41"/>
    </w:p>
    <w:bookmarkEnd w:id="40"/>
    <w:p w14:paraId="07A3E3A6" w14:textId="537793E3" w:rsidR="00102F1B" w:rsidRDefault="00102F1B" w:rsidP="00FC5812">
      <w:proofErr w:type="spellStart"/>
      <w:r w:rsidRPr="00102F1B">
        <w:t>Barma</w:t>
      </w:r>
      <w:proofErr w:type="spellEnd"/>
      <w:r w:rsidRPr="00102F1B">
        <w:t xml:space="preserve"> Water Resources, </w:t>
      </w:r>
      <w:proofErr w:type="spellStart"/>
      <w:r w:rsidRPr="00102F1B">
        <w:t>Thurtell</w:t>
      </w:r>
      <w:proofErr w:type="spellEnd"/>
      <w:r w:rsidRPr="00102F1B">
        <w:t xml:space="preserve">, L </w:t>
      </w:r>
      <w:r>
        <w:t>&amp;</w:t>
      </w:r>
      <w:r w:rsidRPr="00102F1B">
        <w:t xml:space="preserve"> </w:t>
      </w:r>
      <w:proofErr w:type="spellStart"/>
      <w:r w:rsidRPr="00102F1B">
        <w:t>Wettin</w:t>
      </w:r>
      <w:proofErr w:type="spellEnd"/>
      <w:r w:rsidRPr="00102F1B">
        <w:t>, P 2012</w:t>
      </w:r>
      <w:r>
        <w:t>,</w:t>
      </w:r>
      <w:r w:rsidRPr="00102F1B">
        <w:t xml:space="preserve"> </w:t>
      </w:r>
      <w:hyperlink r:id="rId28" w:history="1">
        <w:r w:rsidRPr="00102F1B">
          <w:rPr>
            <w:rStyle w:val="Hyperlink"/>
          </w:rPr>
          <w:t>Environmental water delivery: Namoi River</w:t>
        </w:r>
      </w:hyperlink>
      <w:r>
        <w:t>,</w:t>
      </w:r>
      <w:r w:rsidRPr="00102F1B">
        <w:t xml:space="preserve"> </w:t>
      </w:r>
      <w:r>
        <w:t>p</w:t>
      </w:r>
      <w:r w:rsidRPr="00102F1B">
        <w:t>repared for Commonwealth Environmental Water, Department of Sustainability, Environment, Water, Population and Communities, Canberra.</w:t>
      </w:r>
    </w:p>
    <w:p w14:paraId="3D0C1A37" w14:textId="5589197E" w:rsidR="0093240D" w:rsidRPr="000B0E23" w:rsidRDefault="0093240D" w:rsidP="00FC5812">
      <w:r w:rsidRPr="000B0E23">
        <w:t xml:space="preserve">BOM 2021a, </w:t>
      </w:r>
      <w:hyperlink r:id="rId29" w:anchor="/rainfall/median/seasonal/0" w:history="1">
        <w:r w:rsidRPr="00343C37">
          <w:rPr>
            <w:rStyle w:val="Hyperlink"/>
          </w:rPr>
          <w:t>Rainfall—The chance of above median for May to July 2021</w:t>
        </w:r>
      </w:hyperlink>
      <w:r w:rsidRPr="000B0E23">
        <w:t>, Bureau of Meteorology, Canberra, accessed 27 April 2021.</w:t>
      </w:r>
    </w:p>
    <w:p w14:paraId="1456906B" w14:textId="655B7F02" w:rsidR="0093240D" w:rsidRDefault="0093240D" w:rsidP="00FC5812">
      <w:r w:rsidRPr="000B0E23">
        <w:t xml:space="preserve">——2021b, </w:t>
      </w:r>
      <w:hyperlink r:id="rId30" w:anchor="/temperature/maximum/median/seasonal/0" w:history="1">
        <w:r w:rsidRPr="00343C37">
          <w:rPr>
            <w:rStyle w:val="Hyperlink"/>
          </w:rPr>
          <w:t>Temperature—the chance of above median maximum temperature for May to July</w:t>
        </w:r>
      </w:hyperlink>
      <w:r w:rsidRPr="000B0E23">
        <w:t>, Bureau of Meteorology, Canberra, accessed 27 April 2021.</w:t>
      </w:r>
    </w:p>
    <w:p w14:paraId="54B28FF3" w14:textId="65E7A87F" w:rsidR="00D86AD3" w:rsidRDefault="00D86AD3" w:rsidP="00FC5812">
      <w:r w:rsidRPr="00D86AD3">
        <w:t>Foster N</w:t>
      </w:r>
      <w:r>
        <w:t>,</w:t>
      </w:r>
      <w:r w:rsidRPr="00D86AD3">
        <w:t xml:space="preserve"> 1999</w:t>
      </w:r>
      <w:r>
        <w:t>,</w:t>
      </w:r>
      <w:r w:rsidRPr="00D86AD3">
        <w:t xml:space="preserve"> </w:t>
      </w:r>
      <w:r w:rsidRPr="00D86AD3">
        <w:rPr>
          <w:i/>
          <w:iCs/>
        </w:rPr>
        <w:t>An Assessment of the Commence-to-flow levels of Wetlands of the Lower Namoi Valley</w:t>
      </w:r>
      <w:r w:rsidRPr="00D86AD3">
        <w:t>, Department of Land and Water Conservation</w:t>
      </w:r>
      <w:r>
        <w:t>, Barwon Region</w:t>
      </w:r>
      <w:r w:rsidRPr="00D86AD3">
        <w:t>.</w:t>
      </w:r>
    </w:p>
    <w:p w14:paraId="70541C5A" w14:textId="29CA65DD" w:rsidR="006C2A28" w:rsidRDefault="006C2A28" w:rsidP="00FC5812">
      <w:r>
        <w:t xml:space="preserve">Green, D, Petrovic, J, Moss, P &amp; Burrell, M 2011, </w:t>
      </w:r>
      <w:r w:rsidRPr="006C2A28">
        <w:rPr>
          <w:i/>
          <w:iCs/>
        </w:rPr>
        <w:t>Water resources and management overview: Namoi catchment</w:t>
      </w:r>
      <w:r>
        <w:t>,</w:t>
      </w:r>
      <w:r w:rsidRPr="006C2A28">
        <w:t xml:space="preserve"> NSW Office of Water, Sydney.</w:t>
      </w:r>
    </w:p>
    <w:p w14:paraId="451599D6" w14:textId="0799F2CC" w:rsidR="006C2A28" w:rsidRDefault="006C2A28" w:rsidP="00FC5812">
      <w:r>
        <w:t xml:space="preserve">MDBA 2021, </w:t>
      </w:r>
      <w:hyperlink r:id="rId31" w:history="1">
        <w:r w:rsidRPr="007B77B0">
          <w:rPr>
            <w:rStyle w:val="Hyperlink"/>
          </w:rPr>
          <w:t>Namoi</w:t>
        </w:r>
      </w:hyperlink>
      <w:r>
        <w:t>, Murray–Darling Basin Authority, Canberra, accessed 17 May 2021.</w:t>
      </w:r>
    </w:p>
    <w:p w14:paraId="2EBAA592" w14:textId="6EC8EEC6" w:rsidR="003C79F0" w:rsidRDefault="003C79F0" w:rsidP="00FC5812">
      <w:pPr>
        <w:rPr>
          <w:lang w:eastAsia="ja-JP"/>
        </w:rPr>
      </w:pPr>
      <w:r w:rsidRPr="000B0E23">
        <w:t>——20</w:t>
      </w:r>
      <w:r>
        <w:t xml:space="preserve">12, </w:t>
      </w:r>
      <w:hyperlink r:id="rId32" w:history="1">
        <w:r w:rsidRPr="003C79F0">
          <w:rPr>
            <w:rStyle w:val="Hyperlink"/>
          </w:rPr>
          <w:t>Assessment of environmental water requirements for the proposed Basin Plan: Lower Namoi River (in-channel flows)</w:t>
        </w:r>
      </w:hyperlink>
      <w:r>
        <w:t>, Murray–Darling Basin Authority, Canberra, accessed 19 May 2021.</w:t>
      </w:r>
    </w:p>
    <w:p w14:paraId="315B4462" w14:textId="77777777" w:rsidR="00E86F37" w:rsidRDefault="0093240D" w:rsidP="00FC5812">
      <w:pPr>
        <w:rPr>
          <w:lang w:eastAsia="ja-JP"/>
        </w:rPr>
      </w:pPr>
      <w:r w:rsidRPr="00855B9F">
        <w:rPr>
          <w:lang w:eastAsia="ja-JP"/>
        </w:rPr>
        <w:t xml:space="preserve">Murphy, MJ &amp; Shea, ME 2013, </w:t>
      </w:r>
      <w:r w:rsidRPr="00855B9F">
        <w:rPr>
          <w:i/>
          <w:iCs/>
          <w:lang w:eastAsia="ja-JP"/>
        </w:rPr>
        <w:t>Survey of the terrestrial and freshwater molluscan fauna of the Pilliga forest area in northern inland New South Wales,</w:t>
      </w:r>
      <w:r w:rsidRPr="00855B9F">
        <w:rPr>
          <w:lang w:eastAsia="ja-JP"/>
        </w:rPr>
        <w:t xml:space="preserve"> Australia, Molluscan Research 33(4): 237-253.</w:t>
      </w:r>
    </w:p>
    <w:p w14:paraId="3E5B4B11" w14:textId="77777777" w:rsidR="00E86F37" w:rsidRDefault="00114D0F" w:rsidP="00FC5812">
      <w:r>
        <w:t xml:space="preserve">NSW </w:t>
      </w:r>
      <w:r w:rsidR="006C5200">
        <w:t>DPI</w:t>
      </w:r>
      <w:r>
        <w:t xml:space="preserve"> 2021, </w:t>
      </w:r>
      <w:hyperlink r:id="rId33" w:history="1">
        <w:r w:rsidRPr="00114D0F">
          <w:rPr>
            <w:rStyle w:val="Hyperlink"/>
          </w:rPr>
          <w:t>Namoi Biodiversity Project</w:t>
        </w:r>
      </w:hyperlink>
      <w:r>
        <w:t>, NSW Department of Primary Industries, Sydney, accessed 17 May 2021.</w:t>
      </w:r>
    </w:p>
    <w:p w14:paraId="00896A40" w14:textId="0EE9E74E" w:rsidR="006C5200" w:rsidRDefault="006C5200" w:rsidP="00FC5812">
      <w:r>
        <w:t>NSW DPIE 2020</w:t>
      </w:r>
      <w:r w:rsidR="003253BC">
        <w:t>a</w:t>
      </w:r>
      <w:r>
        <w:t xml:space="preserve">, </w:t>
      </w:r>
      <w:hyperlink r:id="rId34" w:history="1">
        <w:r w:rsidRPr="004C0B24">
          <w:rPr>
            <w:rStyle w:val="Hyperlink"/>
          </w:rPr>
          <w:t>Namoi Long Term Water Plan – Part A: Namoi Catchment</w:t>
        </w:r>
      </w:hyperlink>
      <w:r>
        <w:t>, NSW Department of Planning, Industry and Environment, Sydney, accessed 17 May 2021.</w:t>
      </w:r>
    </w:p>
    <w:p w14:paraId="3C2B4610" w14:textId="77777777" w:rsidR="00E86F37" w:rsidRDefault="009008A7" w:rsidP="00FC5812">
      <w:r w:rsidRPr="00CE02B6">
        <w:t>——202</w:t>
      </w:r>
      <w:r>
        <w:t>0</w:t>
      </w:r>
      <w:r w:rsidRPr="00CE02B6">
        <w:t>b</w:t>
      </w:r>
      <w:r>
        <w:t xml:space="preserve">, </w:t>
      </w:r>
      <w:hyperlink r:id="rId35" w:history="1">
        <w:r w:rsidRPr="009008A7">
          <w:rPr>
            <w:rStyle w:val="Hyperlink"/>
          </w:rPr>
          <w:t>Namoi Long Term Water Plan – Part B: Namoi Catchment</w:t>
        </w:r>
      </w:hyperlink>
      <w:r>
        <w:t>, NSW Department of Planning, Industry and Environment, Sydney, accessed 19 May 2021.</w:t>
      </w:r>
    </w:p>
    <w:p w14:paraId="595DFEE1" w14:textId="3429E8CE" w:rsidR="006E52A5" w:rsidRDefault="006E52A5" w:rsidP="00FC5812">
      <w:r>
        <w:t xml:space="preserve">NSW DPIE – Water 2021a, </w:t>
      </w:r>
      <w:hyperlink r:id="rId36" w:history="1">
        <w:r w:rsidRPr="006E52A5">
          <w:rPr>
            <w:rStyle w:val="Hyperlink"/>
          </w:rPr>
          <w:t>Namoi Regulated River Water Source: Water allocation update</w:t>
        </w:r>
      </w:hyperlink>
      <w:r>
        <w:t xml:space="preserve">, NSW Department of Planning, Industry and Environment – Water, </w:t>
      </w:r>
      <w:r w:rsidRPr="007E1095">
        <w:t>Sydney</w:t>
      </w:r>
      <w:r>
        <w:t>, June, PUB21/334, accessed 8 June 2021.</w:t>
      </w:r>
    </w:p>
    <w:p w14:paraId="46D505B2" w14:textId="38ED3A36" w:rsidR="006E52A5" w:rsidRDefault="008250F1" w:rsidP="00FC5812">
      <w:r w:rsidRPr="00CE02B6">
        <w:t>——</w:t>
      </w:r>
      <w:r w:rsidR="006E52A5">
        <w:t xml:space="preserve">2021b, </w:t>
      </w:r>
      <w:hyperlink r:id="rId37" w:history="1">
        <w:r w:rsidR="006E52A5" w:rsidRPr="006E52A5">
          <w:rPr>
            <w:rStyle w:val="Hyperlink"/>
          </w:rPr>
          <w:t>Peel Regulated River Water Source and Peel Alluvium Groundwater Source: Water allocation update</w:t>
        </w:r>
      </w:hyperlink>
      <w:r w:rsidR="006E52A5">
        <w:t xml:space="preserve">, NSW Department of Planning, Industry and Environment – Water, </w:t>
      </w:r>
      <w:r w:rsidR="006E52A5" w:rsidRPr="007E1095">
        <w:t>Sydney</w:t>
      </w:r>
      <w:r w:rsidR="006E52A5">
        <w:t>, May, PUB21/</w:t>
      </w:r>
      <w:r w:rsidR="00664A1A">
        <w:t>332</w:t>
      </w:r>
      <w:r w:rsidR="006E52A5">
        <w:t xml:space="preserve">, accessed </w:t>
      </w:r>
      <w:r w:rsidR="00631C0B">
        <w:t>9</w:t>
      </w:r>
      <w:r w:rsidR="006E52A5">
        <w:t xml:space="preserve"> June 2021.</w:t>
      </w:r>
    </w:p>
    <w:p w14:paraId="3FD8C8A6" w14:textId="348E7CFE" w:rsidR="0067248B" w:rsidRDefault="0067248B" w:rsidP="00FC5812">
      <w:r>
        <w:t xml:space="preserve">Sheldon, F, </w:t>
      </w:r>
      <w:proofErr w:type="spellStart"/>
      <w:r>
        <w:t>McCasker</w:t>
      </w:r>
      <w:proofErr w:type="spellEnd"/>
      <w:r>
        <w:t xml:space="preserve">, N, Hobbs, M, Humphries, P, Jones, H, </w:t>
      </w:r>
      <w:proofErr w:type="spellStart"/>
      <w:r>
        <w:t>Klunzinger</w:t>
      </w:r>
      <w:proofErr w:type="spellEnd"/>
      <w:r>
        <w:t xml:space="preserve">, M &amp; Kennard, M 2020, </w:t>
      </w:r>
      <w:hyperlink r:id="rId38" w:history="1">
        <w:r w:rsidRPr="0067248B">
          <w:rPr>
            <w:rStyle w:val="Hyperlink"/>
          </w:rPr>
          <w:t>Habitat and flow requirements of freshwater mussels in the northern Murray–Darling Basin</w:t>
        </w:r>
      </w:hyperlink>
      <w:r>
        <w:t xml:space="preserve">, </w:t>
      </w:r>
      <w:r w:rsidR="00863A12">
        <w:t>r</w:t>
      </w:r>
      <w:r>
        <w:t>eport to the Commonwealth Environmental Water Office, Canberra, accessed 20 May 2021.</w:t>
      </w:r>
    </w:p>
    <w:p w14:paraId="07693324" w14:textId="5E68C49D" w:rsidR="0093240D" w:rsidRPr="00CE02B6" w:rsidRDefault="0093240D" w:rsidP="00FC5812">
      <w:proofErr w:type="spellStart"/>
      <w:r w:rsidRPr="00A55B04">
        <w:t>WaterNSW</w:t>
      </w:r>
      <w:proofErr w:type="spellEnd"/>
      <w:r w:rsidRPr="00A55B04">
        <w:t>,</w:t>
      </w:r>
      <w:r>
        <w:t xml:space="preserve"> </w:t>
      </w:r>
      <w:r w:rsidRPr="00CE02B6">
        <w:t xml:space="preserve">2021a, </w:t>
      </w:r>
      <w:hyperlink r:id="rId39" w:history="1">
        <w:proofErr w:type="spellStart"/>
        <w:r w:rsidRPr="00CE02B6">
          <w:rPr>
            <w:rStyle w:val="Hyperlink"/>
          </w:rPr>
          <w:t>Keepit</w:t>
        </w:r>
        <w:proofErr w:type="spellEnd"/>
        <w:r w:rsidRPr="00CE02B6">
          <w:rPr>
            <w:rStyle w:val="Hyperlink"/>
          </w:rPr>
          <w:t xml:space="preserve"> Dam</w:t>
        </w:r>
      </w:hyperlink>
      <w:r w:rsidRPr="00CE02B6">
        <w:t>, Sydney, accessed 28 April 2021.</w:t>
      </w:r>
    </w:p>
    <w:p w14:paraId="69DB8E8B" w14:textId="62D27868" w:rsidR="0093240D" w:rsidRPr="00CE02B6" w:rsidRDefault="0093240D" w:rsidP="00FC5812">
      <w:r w:rsidRPr="00CE02B6">
        <w:t xml:space="preserve">——2021b, </w:t>
      </w:r>
      <w:hyperlink r:id="rId40" w:history="1">
        <w:r w:rsidRPr="00CE02B6">
          <w:rPr>
            <w:rStyle w:val="Hyperlink"/>
          </w:rPr>
          <w:t>Split Rock Dam</w:t>
        </w:r>
      </w:hyperlink>
      <w:r w:rsidRPr="00CE02B6">
        <w:t xml:space="preserve">, </w:t>
      </w:r>
      <w:r w:rsidR="00886E1F">
        <w:t>S</w:t>
      </w:r>
      <w:r w:rsidRPr="00CE02B6">
        <w:t>ydney, accessed 28 April 2021.</w:t>
      </w:r>
    </w:p>
    <w:p w14:paraId="26F8599E" w14:textId="3F621123" w:rsidR="0093240D" w:rsidRDefault="0093240D" w:rsidP="00FC5812">
      <w:r w:rsidRPr="00CE02B6">
        <w:lastRenderedPageBreak/>
        <w:t xml:space="preserve">——2021c, </w:t>
      </w:r>
      <w:hyperlink r:id="rId41" w:history="1">
        <w:r w:rsidRPr="00CE02B6">
          <w:rPr>
            <w:rStyle w:val="Hyperlink"/>
          </w:rPr>
          <w:t>Chaffey Dam</w:t>
        </w:r>
      </w:hyperlink>
      <w:r w:rsidRPr="00CE02B6">
        <w:t>, Sydney, accessed 28 April 2021.</w:t>
      </w:r>
    </w:p>
    <w:p w14:paraId="0D64F3F4" w14:textId="1B46FC44" w:rsidR="007A47A2" w:rsidRDefault="007A47A2" w:rsidP="00FC5812">
      <w:r w:rsidRPr="00CE02B6">
        <w:t>——2021</w:t>
      </w:r>
      <w:r>
        <w:t xml:space="preserve">d, </w:t>
      </w:r>
      <w:hyperlink r:id="rId42" w:history="1">
        <w:r w:rsidRPr="00871C3A">
          <w:rPr>
            <w:rStyle w:val="Hyperlink"/>
          </w:rPr>
          <w:t xml:space="preserve">Real Time Data – Major Dams: </w:t>
        </w:r>
        <w:proofErr w:type="spellStart"/>
        <w:r w:rsidRPr="00871C3A">
          <w:rPr>
            <w:rStyle w:val="Hyperlink"/>
          </w:rPr>
          <w:t>Keepit</w:t>
        </w:r>
        <w:proofErr w:type="spellEnd"/>
        <w:r w:rsidRPr="00871C3A">
          <w:rPr>
            <w:rStyle w:val="Hyperlink"/>
          </w:rPr>
          <w:t xml:space="preserve"> Dam</w:t>
        </w:r>
      </w:hyperlink>
      <w:r>
        <w:t>, Sydney, accessed 18 May 2021.</w:t>
      </w:r>
    </w:p>
    <w:p w14:paraId="7B79ACBD" w14:textId="0D4888D5" w:rsidR="007A47A2" w:rsidRDefault="007A47A2" w:rsidP="00FC5812">
      <w:r w:rsidRPr="00CE02B6">
        <w:t>——2021</w:t>
      </w:r>
      <w:r>
        <w:t xml:space="preserve">e, </w:t>
      </w:r>
      <w:hyperlink r:id="rId43" w:history="1">
        <w:r w:rsidRPr="00871C3A">
          <w:rPr>
            <w:rStyle w:val="Hyperlink"/>
          </w:rPr>
          <w:t>Real Time Data – Major Dams: Chaffey Dam</w:t>
        </w:r>
      </w:hyperlink>
      <w:r>
        <w:t>, Sydney, accessed 18 May 2021.</w:t>
      </w:r>
    </w:p>
    <w:p w14:paraId="2781E3C7" w14:textId="0B386F36" w:rsidR="0093240D" w:rsidRDefault="00B4125D" w:rsidP="00FC5812">
      <w:r>
        <w:t xml:space="preserve">——2021f, </w:t>
      </w:r>
      <w:hyperlink r:id="rId44" w:history="1">
        <w:r w:rsidRPr="007878F6">
          <w:rPr>
            <w:rStyle w:val="Hyperlink"/>
          </w:rPr>
          <w:t>Real time data: 4</w:t>
        </w:r>
        <w:r>
          <w:rPr>
            <w:rStyle w:val="Hyperlink"/>
          </w:rPr>
          <w:t>19</w:t>
        </w:r>
        <w:r w:rsidRPr="007878F6">
          <w:rPr>
            <w:rStyle w:val="Hyperlink"/>
          </w:rPr>
          <w:t xml:space="preserve"> – </w:t>
        </w:r>
        <w:r>
          <w:rPr>
            <w:rStyle w:val="Hyperlink"/>
          </w:rPr>
          <w:t>Namoi</w:t>
        </w:r>
        <w:r w:rsidRPr="007878F6">
          <w:rPr>
            <w:rStyle w:val="Hyperlink"/>
          </w:rPr>
          <w:t xml:space="preserve"> River Basin</w:t>
        </w:r>
      </w:hyperlink>
      <w:r>
        <w:t>, Sydney, accessed 29 April 2021.</w:t>
      </w:r>
    </w:p>
    <w:sectPr w:rsidR="0093240D">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D8C3" w14:textId="77777777" w:rsidR="006E52A5" w:rsidRDefault="006E52A5">
      <w:r>
        <w:separator/>
      </w:r>
    </w:p>
    <w:p w14:paraId="067BD8C4" w14:textId="77777777" w:rsidR="006E52A5" w:rsidRDefault="006E52A5"/>
    <w:p w14:paraId="067BD8C5" w14:textId="77777777" w:rsidR="006E52A5" w:rsidRDefault="006E52A5"/>
  </w:endnote>
  <w:endnote w:type="continuationSeparator" w:id="0">
    <w:p w14:paraId="067BD8C6" w14:textId="77777777" w:rsidR="006E52A5" w:rsidRDefault="006E52A5">
      <w:r>
        <w:continuationSeparator/>
      </w:r>
    </w:p>
    <w:p w14:paraId="067BD8C7" w14:textId="77777777" w:rsidR="006E52A5" w:rsidRDefault="006E52A5"/>
    <w:p w14:paraId="067BD8C8" w14:textId="77777777" w:rsidR="006E52A5" w:rsidRDefault="006E52A5"/>
  </w:endnote>
  <w:endnote w:type="continuationNotice" w:id="1">
    <w:p w14:paraId="067BD8C9" w14:textId="77777777" w:rsidR="006E52A5" w:rsidRDefault="006E52A5">
      <w:pPr>
        <w:pStyle w:val="Footer"/>
      </w:pPr>
    </w:p>
    <w:p w14:paraId="067BD8CA" w14:textId="77777777" w:rsidR="006E52A5" w:rsidRDefault="006E52A5"/>
    <w:p w14:paraId="067BD8CB" w14:textId="77777777" w:rsidR="006E52A5" w:rsidRDefault="006E5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E" w14:textId="41C95E40" w:rsidR="006E52A5" w:rsidRDefault="006E52A5">
    <w:pPr>
      <w:pStyle w:val="Footer"/>
    </w:pPr>
    <w:r>
      <w:t>Department of Agriculture, Water and the Environment</w:t>
    </w:r>
  </w:p>
  <w:p w14:paraId="067BD8CF" w14:textId="77777777" w:rsidR="006E52A5" w:rsidRDefault="006E52A5">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D8BA" w14:textId="77777777" w:rsidR="006E52A5" w:rsidRDefault="006E52A5">
      <w:r>
        <w:separator/>
      </w:r>
    </w:p>
    <w:p w14:paraId="067BD8BB" w14:textId="77777777" w:rsidR="006E52A5" w:rsidRDefault="006E52A5"/>
    <w:p w14:paraId="067BD8BC" w14:textId="77777777" w:rsidR="006E52A5" w:rsidRDefault="006E52A5"/>
  </w:footnote>
  <w:footnote w:type="continuationSeparator" w:id="0">
    <w:p w14:paraId="067BD8BD" w14:textId="77777777" w:rsidR="006E52A5" w:rsidRDefault="006E52A5">
      <w:r>
        <w:continuationSeparator/>
      </w:r>
    </w:p>
    <w:p w14:paraId="067BD8BE" w14:textId="77777777" w:rsidR="006E52A5" w:rsidRDefault="006E52A5"/>
    <w:p w14:paraId="067BD8BF" w14:textId="77777777" w:rsidR="006E52A5" w:rsidRDefault="006E52A5"/>
  </w:footnote>
  <w:footnote w:type="continuationNotice" w:id="1">
    <w:p w14:paraId="067BD8C0" w14:textId="77777777" w:rsidR="006E52A5" w:rsidRDefault="006E52A5">
      <w:pPr>
        <w:pStyle w:val="Footer"/>
      </w:pPr>
    </w:p>
    <w:p w14:paraId="067BD8C1" w14:textId="77777777" w:rsidR="006E52A5" w:rsidRDefault="006E52A5"/>
    <w:p w14:paraId="067BD8C2" w14:textId="77777777" w:rsidR="006E52A5" w:rsidRDefault="006E5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C" w14:textId="77777777" w:rsidR="006E52A5" w:rsidRDefault="00683BAC">
    <w:pPr>
      <w:pStyle w:val="Header"/>
    </w:pPr>
    <w:r>
      <w:rPr>
        <w:noProof/>
        <w:lang w:val="en-US"/>
      </w:rPr>
      <w:pict w14:anchorId="067BD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D" w14:textId="390D7587" w:rsidR="006E52A5" w:rsidRPr="00C064B1" w:rsidRDefault="006E52A5" w:rsidP="00C064B1">
    <w:pPr>
      <w:pStyle w:val="Header"/>
    </w:pPr>
    <w:r>
      <w:t>Namoi Valley Water</w:t>
    </w:r>
    <w:r w:rsidRPr="00C064B1">
      <w:t xml:space="preserve"> Plan 202</w:t>
    </w:r>
    <w:r>
      <w:t>1</w:t>
    </w:r>
    <w:r w:rsidRPr="00C064B1">
      <w:t>–2</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D0" w14:textId="2F5AFBEE" w:rsidR="006E52A5" w:rsidRDefault="006E52A5">
    <w:pPr>
      <w:pStyle w:val="Header"/>
      <w:jc w:val="left"/>
    </w:pPr>
    <w:r w:rsidRPr="009A77BC">
      <w:rPr>
        <w:noProof/>
        <w:sz w:val="12"/>
      </w:rPr>
      <w:drawing>
        <wp:anchor distT="0" distB="0" distL="114300" distR="114300" simplePos="0" relativeHeight="251658240" behindDoc="1" locked="0" layoutInCell="0" allowOverlap="1" wp14:anchorId="507FA104" wp14:editId="54E71976">
          <wp:simplePos x="0" y="0"/>
          <wp:positionH relativeFrom="page">
            <wp:align>left</wp:align>
          </wp:positionH>
          <wp:positionV relativeFrom="page">
            <wp:align>top</wp:align>
          </wp:positionV>
          <wp:extent cx="7569642" cy="10778346"/>
          <wp:effectExtent l="0" t="0" r="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68" cy="10786642"/>
                  </a:xfrm>
                  <a:prstGeom prst="rect">
                    <a:avLst/>
                  </a:prstGeom>
                  <a:noFill/>
                </pic:spPr>
              </pic:pic>
            </a:graphicData>
          </a:graphic>
          <wp14:sizeRelH relativeFrom="page">
            <wp14:pctWidth>0</wp14:pctWidth>
          </wp14:sizeRelH>
          <wp14:sizeRelV relativeFrom="page">
            <wp14:pctHeight>0</wp14:pctHeight>
          </wp14:sizeRelV>
        </wp:anchor>
      </w:drawing>
    </w:r>
    <w:r w:rsidR="00683BAC">
      <w:rPr>
        <w:noProof/>
        <w:lang w:val="en-US"/>
      </w:rPr>
      <w:pict w14:anchorId="067B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A76CC8"/>
    <w:multiLevelType w:val="hybridMultilevel"/>
    <w:tmpl w:val="8F0EB164"/>
    <w:lvl w:ilvl="0" w:tplc="B5C6F3C4">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A0241B28"/>
    <w:numStyleLink w:val="List1"/>
  </w:abstractNum>
  <w:abstractNum w:abstractNumId="18" w15:restartNumberingAfterBreak="0">
    <w:nsid w:val="486800B4"/>
    <w:multiLevelType w:val="multilevel"/>
    <w:tmpl w:val="A0241B28"/>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2AD4F87"/>
    <w:multiLevelType w:val="hybridMultilevel"/>
    <w:tmpl w:val="F0D0F026"/>
    <w:lvl w:ilvl="0" w:tplc="00F2C4E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8"/>
  </w:num>
  <w:num w:numId="3">
    <w:abstractNumId w:val="19"/>
  </w:num>
  <w:num w:numId="4">
    <w:abstractNumId w:val="9"/>
  </w:num>
  <w:num w:numId="5">
    <w:abstractNumId w:val="24"/>
  </w:num>
  <w:num w:numId="6">
    <w:abstractNumId w:val="25"/>
  </w:num>
  <w:num w:numId="7">
    <w:abstractNumId w:val="7"/>
  </w:num>
  <w:num w:numId="8">
    <w:abstractNumId w:val="12"/>
  </w:num>
  <w:num w:numId="9">
    <w:abstractNumId w:val="16"/>
    <w:lvlOverride w:ilvl="0">
      <w:lvl w:ilvl="0">
        <w:start w:val="1"/>
        <w:numFmt w:val="none"/>
        <w:pStyle w:val="Heading2"/>
        <w:lvlText w:val="7"/>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3"/>
        <w:lvlText w:val="7%1.%2"/>
        <w:lvlJc w:val="left"/>
        <w:pPr>
          <w:ind w:left="-6975" w:hanging="964"/>
        </w:pPr>
        <w:rPr>
          <w:rFonts w:hint="default"/>
        </w:rPr>
      </w:lvl>
    </w:lvlOverride>
    <w:lvlOverride w:ilvl="2">
      <w:lvl w:ilvl="2">
        <w:start w:val="1"/>
        <w:numFmt w:val="decimal"/>
        <w:pStyle w:val="Heading4"/>
        <w:lvlText w:val="7%1.%2.%3"/>
        <w:lvlJc w:val="left"/>
        <w:pPr>
          <w:ind w:left="-6975" w:hanging="964"/>
        </w:pPr>
        <w:rPr>
          <w:rFonts w:hint="default"/>
        </w:rPr>
      </w:lvl>
    </w:lvlOverride>
    <w:lvlOverride w:ilvl="3">
      <w:lvl w:ilvl="3">
        <w:start w:val="1"/>
        <w:numFmt w:val="decimal"/>
        <w:lvlText w:val="%4."/>
        <w:lvlJc w:val="left"/>
        <w:pPr>
          <w:ind w:left="-5059" w:hanging="360"/>
        </w:pPr>
        <w:rPr>
          <w:rFonts w:hint="default"/>
        </w:rPr>
      </w:lvl>
    </w:lvlOverride>
    <w:lvlOverride w:ilvl="4">
      <w:lvl w:ilvl="4">
        <w:start w:val="1"/>
        <w:numFmt w:val="lowerLetter"/>
        <w:lvlText w:val="%5."/>
        <w:lvlJc w:val="left"/>
        <w:pPr>
          <w:ind w:left="-4339" w:hanging="360"/>
        </w:pPr>
        <w:rPr>
          <w:rFonts w:hint="default"/>
        </w:rPr>
      </w:lvl>
    </w:lvlOverride>
    <w:lvlOverride w:ilvl="5">
      <w:lvl w:ilvl="5">
        <w:start w:val="1"/>
        <w:numFmt w:val="lowerRoman"/>
        <w:lvlText w:val="%6."/>
        <w:lvlJc w:val="right"/>
        <w:pPr>
          <w:ind w:left="-3619" w:hanging="180"/>
        </w:pPr>
        <w:rPr>
          <w:rFonts w:hint="default"/>
        </w:rPr>
      </w:lvl>
    </w:lvlOverride>
    <w:lvlOverride w:ilvl="6">
      <w:lvl w:ilvl="6">
        <w:start w:val="1"/>
        <w:numFmt w:val="decimal"/>
        <w:lvlText w:val="%7."/>
        <w:lvlJc w:val="left"/>
        <w:pPr>
          <w:ind w:left="-2899" w:hanging="360"/>
        </w:pPr>
        <w:rPr>
          <w:rFonts w:hint="default"/>
        </w:rPr>
      </w:lvl>
    </w:lvlOverride>
    <w:lvlOverride w:ilvl="7">
      <w:lvl w:ilvl="7">
        <w:start w:val="1"/>
        <w:numFmt w:val="lowerLetter"/>
        <w:lvlText w:val="%8."/>
        <w:lvlJc w:val="left"/>
        <w:pPr>
          <w:ind w:left="-2179" w:hanging="360"/>
        </w:pPr>
        <w:rPr>
          <w:rFonts w:hint="default"/>
        </w:rPr>
      </w:lvl>
    </w:lvlOverride>
    <w:lvlOverride w:ilvl="8">
      <w:lvl w:ilvl="8">
        <w:start w:val="1"/>
        <w:numFmt w:val="lowerRoman"/>
        <w:lvlText w:val="%9."/>
        <w:lvlJc w:val="right"/>
        <w:pPr>
          <w:ind w:left="-1459" w:hanging="180"/>
        </w:pPr>
        <w:rPr>
          <w:rFonts w:hint="default"/>
        </w:rPr>
      </w:lvl>
    </w:lvlOverride>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3"/>
  </w:num>
  <w:num w:numId="22">
    <w:abstractNumId w:val="20"/>
  </w:num>
  <w:num w:numId="23">
    <w:abstractNumId w:val="28"/>
  </w:num>
  <w:num w:numId="24">
    <w:abstractNumId w:val="11"/>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1"/>
  </w:num>
  <w:num w:numId="29">
    <w:abstractNumId w:val="23"/>
  </w:num>
  <w:num w:numId="30">
    <w:abstractNumId w:val="8"/>
  </w:num>
  <w:num w:numId="31">
    <w:abstractNumId w:val="14"/>
  </w:num>
  <w:num w:numId="32">
    <w:abstractNumId w:val="15"/>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6A"/>
    <w:rsid w:val="00003197"/>
    <w:rsid w:val="00003965"/>
    <w:rsid w:val="000119E1"/>
    <w:rsid w:val="000157BB"/>
    <w:rsid w:val="00017692"/>
    <w:rsid w:val="000203D9"/>
    <w:rsid w:val="000327FA"/>
    <w:rsid w:val="00053759"/>
    <w:rsid w:val="000559A2"/>
    <w:rsid w:val="00080D90"/>
    <w:rsid w:val="00097FA8"/>
    <w:rsid w:val="000A7AAF"/>
    <w:rsid w:val="000D4889"/>
    <w:rsid w:val="000F237F"/>
    <w:rsid w:val="000F4148"/>
    <w:rsid w:val="000F4F8D"/>
    <w:rsid w:val="00101EBD"/>
    <w:rsid w:val="00102F1B"/>
    <w:rsid w:val="001035D6"/>
    <w:rsid w:val="00114D0F"/>
    <w:rsid w:val="001155A4"/>
    <w:rsid w:val="001410CA"/>
    <w:rsid w:val="00143205"/>
    <w:rsid w:val="00155F28"/>
    <w:rsid w:val="00163D04"/>
    <w:rsid w:val="001644C5"/>
    <w:rsid w:val="001662AC"/>
    <w:rsid w:val="0017003F"/>
    <w:rsid w:val="0017146C"/>
    <w:rsid w:val="00186695"/>
    <w:rsid w:val="00192FD1"/>
    <w:rsid w:val="00196460"/>
    <w:rsid w:val="001A3F85"/>
    <w:rsid w:val="001A4E94"/>
    <w:rsid w:val="001B1841"/>
    <w:rsid w:val="001E57B5"/>
    <w:rsid w:val="00215957"/>
    <w:rsid w:val="002218C6"/>
    <w:rsid w:val="00222137"/>
    <w:rsid w:val="00236FB9"/>
    <w:rsid w:val="00240160"/>
    <w:rsid w:val="00252AEF"/>
    <w:rsid w:val="00253387"/>
    <w:rsid w:val="00263507"/>
    <w:rsid w:val="00276106"/>
    <w:rsid w:val="00284D14"/>
    <w:rsid w:val="00286307"/>
    <w:rsid w:val="002966C1"/>
    <w:rsid w:val="002A3F65"/>
    <w:rsid w:val="002B09A9"/>
    <w:rsid w:val="002B1D28"/>
    <w:rsid w:val="002B3D6D"/>
    <w:rsid w:val="002D3912"/>
    <w:rsid w:val="002D7EBD"/>
    <w:rsid w:val="00305714"/>
    <w:rsid w:val="00322EAB"/>
    <w:rsid w:val="003253BC"/>
    <w:rsid w:val="003302DF"/>
    <w:rsid w:val="003304C0"/>
    <w:rsid w:val="003369FF"/>
    <w:rsid w:val="00336ACE"/>
    <w:rsid w:val="00342BC4"/>
    <w:rsid w:val="00343C37"/>
    <w:rsid w:val="00344B29"/>
    <w:rsid w:val="003459A1"/>
    <w:rsid w:val="003560E0"/>
    <w:rsid w:val="00357D08"/>
    <w:rsid w:val="003602E0"/>
    <w:rsid w:val="003632FF"/>
    <w:rsid w:val="0038376C"/>
    <w:rsid w:val="00386249"/>
    <w:rsid w:val="00393FEF"/>
    <w:rsid w:val="00394369"/>
    <w:rsid w:val="003B7E31"/>
    <w:rsid w:val="003C79F0"/>
    <w:rsid w:val="003D0229"/>
    <w:rsid w:val="003D7AF6"/>
    <w:rsid w:val="003E01EB"/>
    <w:rsid w:val="003F2E3A"/>
    <w:rsid w:val="003F6F16"/>
    <w:rsid w:val="00401FB4"/>
    <w:rsid w:val="0040284A"/>
    <w:rsid w:val="00403089"/>
    <w:rsid w:val="004119A5"/>
    <w:rsid w:val="00426193"/>
    <w:rsid w:val="0043137F"/>
    <w:rsid w:val="0043202E"/>
    <w:rsid w:val="0043236E"/>
    <w:rsid w:val="00432DC4"/>
    <w:rsid w:val="004353AC"/>
    <w:rsid w:val="0046341F"/>
    <w:rsid w:val="00463D9D"/>
    <w:rsid w:val="00473E2D"/>
    <w:rsid w:val="004757E8"/>
    <w:rsid w:val="00482041"/>
    <w:rsid w:val="00491A8E"/>
    <w:rsid w:val="00491E5F"/>
    <w:rsid w:val="00492957"/>
    <w:rsid w:val="004971B8"/>
    <w:rsid w:val="004A2AC7"/>
    <w:rsid w:val="004A4E8D"/>
    <w:rsid w:val="004A57E3"/>
    <w:rsid w:val="004A74ED"/>
    <w:rsid w:val="004B1D54"/>
    <w:rsid w:val="004B70D5"/>
    <w:rsid w:val="004C0B24"/>
    <w:rsid w:val="004E2DAC"/>
    <w:rsid w:val="004E7922"/>
    <w:rsid w:val="005043EB"/>
    <w:rsid w:val="005059CB"/>
    <w:rsid w:val="00506836"/>
    <w:rsid w:val="005102AA"/>
    <w:rsid w:val="00527345"/>
    <w:rsid w:val="005449E9"/>
    <w:rsid w:val="00547D92"/>
    <w:rsid w:val="00551F77"/>
    <w:rsid w:val="00552B0B"/>
    <w:rsid w:val="005551CD"/>
    <w:rsid w:val="00556A8D"/>
    <w:rsid w:val="00560671"/>
    <w:rsid w:val="00565B83"/>
    <w:rsid w:val="005718E9"/>
    <w:rsid w:val="005965EA"/>
    <w:rsid w:val="005B1502"/>
    <w:rsid w:val="005C4E08"/>
    <w:rsid w:val="005D61C9"/>
    <w:rsid w:val="005E25BD"/>
    <w:rsid w:val="005F2AC3"/>
    <w:rsid w:val="00606DD4"/>
    <w:rsid w:val="00626317"/>
    <w:rsid w:val="00631C0B"/>
    <w:rsid w:val="00631E85"/>
    <w:rsid w:val="00633381"/>
    <w:rsid w:val="00636F39"/>
    <w:rsid w:val="00651539"/>
    <w:rsid w:val="00656C3D"/>
    <w:rsid w:val="00662BC6"/>
    <w:rsid w:val="00664A1A"/>
    <w:rsid w:val="0067248B"/>
    <w:rsid w:val="00677B58"/>
    <w:rsid w:val="00683BAC"/>
    <w:rsid w:val="00691763"/>
    <w:rsid w:val="00695E4E"/>
    <w:rsid w:val="006B09F9"/>
    <w:rsid w:val="006B21C0"/>
    <w:rsid w:val="006B277B"/>
    <w:rsid w:val="006B36F8"/>
    <w:rsid w:val="006C16FF"/>
    <w:rsid w:val="006C2A28"/>
    <w:rsid w:val="006C4DC0"/>
    <w:rsid w:val="006C5145"/>
    <w:rsid w:val="006C5200"/>
    <w:rsid w:val="006D52A9"/>
    <w:rsid w:val="006E52A5"/>
    <w:rsid w:val="006E575F"/>
    <w:rsid w:val="006E5B34"/>
    <w:rsid w:val="006F00E3"/>
    <w:rsid w:val="006F1FB2"/>
    <w:rsid w:val="006F43FF"/>
    <w:rsid w:val="006F7B92"/>
    <w:rsid w:val="007054A9"/>
    <w:rsid w:val="00706588"/>
    <w:rsid w:val="007071A2"/>
    <w:rsid w:val="00724304"/>
    <w:rsid w:val="00726896"/>
    <w:rsid w:val="00753068"/>
    <w:rsid w:val="00764D6A"/>
    <w:rsid w:val="0077097A"/>
    <w:rsid w:val="00773056"/>
    <w:rsid w:val="00786196"/>
    <w:rsid w:val="0079193B"/>
    <w:rsid w:val="00795EB5"/>
    <w:rsid w:val="00796F31"/>
    <w:rsid w:val="007A47A2"/>
    <w:rsid w:val="007B4A27"/>
    <w:rsid w:val="007B77B0"/>
    <w:rsid w:val="007C058B"/>
    <w:rsid w:val="007C14E8"/>
    <w:rsid w:val="007C358A"/>
    <w:rsid w:val="007C710B"/>
    <w:rsid w:val="007D42AB"/>
    <w:rsid w:val="007E4DCC"/>
    <w:rsid w:val="007F2847"/>
    <w:rsid w:val="008153E4"/>
    <w:rsid w:val="008250F1"/>
    <w:rsid w:val="00830A9F"/>
    <w:rsid w:val="00833964"/>
    <w:rsid w:val="008339E6"/>
    <w:rsid w:val="008342A9"/>
    <w:rsid w:val="008356AB"/>
    <w:rsid w:val="00855B9F"/>
    <w:rsid w:val="008622EF"/>
    <w:rsid w:val="00863A12"/>
    <w:rsid w:val="00871C3A"/>
    <w:rsid w:val="008774E4"/>
    <w:rsid w:val="00884859"/>
    <w:rsid w:val="00886E1F"/>
    <w:rsid w:val="008872E6"/>
    <w:rsid w:val="008B189D"/>
    <w:rsid w:val="008B4094"/>
    <w:rsid w:val="008C25BD"/>
    <w:rsid w:val="008C4052"/>
    <w:rsid w:val="008C47BC"/>
    <w:rsid w:val="008D1B7C"/>
    <w:rsid w:val="008D7108"/>
    <w:rsid w:val="008F3495"/>
    <w:rsid w:val="009008A7"/>
    <w:rsid w:val="00905B71"/>
    <w:rsid w:val="00915D2E"/>
    <w:rsid w:val="009210BB"/>
    <w:rsid w:val="0093240D"/>
    <w:rsid w:val="00934D31"/>
    <w:rsid w:val="00940422"/>
    <w:rsid w:val="00941E13"/>
    <w:rsid w:val="00942637"/>
    <w:rsid w:val="00946F1A"/>
    <w:rsid w:val="009514DA"/>
    <w:rsid w:val="00964560"/>
    <w:rsid w:val="00966D0E"/>
    <w:rsid w:val="009755D1"/>
    <w:rsid w:val="00984908"/>
    <w:rsid w:val="009A1DA8"/>
    <w:rsid w:val="009A7C89"/>
    <w:rsid w:val="009B44CC"/>
    <w:rsid w:val="009C6489"/>
    <w:rsid w:val="009D5007"/>
    <w:rsid w:val="009E1013"/>
    <w:rsid w:val="009F5387"/>
    <w:rsid w:val="00A16580"/>
    <w:rsid w:val="00A231A8"/>
    <w:rsid w:val="00A2324D"/>
    <w:rsid w:val="00A35DA7"/>
    <w:rsid w:val="00A360CD"/>
    <w:rsid w:val="00A4541F"/>
    <w:rsid w:val="00A55CB3"/>
    <w:rsid w:val="00A63D72"/>
    <w:rsid w:val="00A6720D"/>
    <w:rsid w:val="00A80643"/>
    <w:rsid w:val="00A81CBA"/>
    <w:rsid w:val="00A83595"/>
    <w:rsid w:val="00A96A75"/>
    <w:rsid w:val="00AA42AB"/>
    <w:rsid w:val="00AA4DEF"/>
    <w:rsid w:val="00AB57FA"/>
    <w:rsid w:val="00AB6465"/>
    <w:rsid w:val="00AC35F5"/>
    <w:rsid w:val="00AC7E63"/>
    <w:rsid w:val="00AE0256"/>
    <w:rsid w:val="00AE5579"/>
    <w:rsid w:val="00B058BF"/>
    <w:rsid w:val="00B078B9"/>
    <w:rsid w:val="00B25BA5"/>
    <w:rsid w:val="00B349D6"/>
    <w:rsid w:val="00B3577C"/>
    <w:rsid w:val="00B4125D"/>
    <w:rsid w:val="00B41B5B"/>
    <w:rsid w:val="00B514E7"/>
    <w:rsid w:val="00B5740E"/>
    <w:rsid w:val="00B72456"/>
    <w:rsid w:val="00B751DD"/>
    <w:rsid w:val="00B861B4"/>
    <w:rsid w:val="00B97E61"/>
    <w:rsid w:val="00BA64C4"/>
    <w:rsid w:val="00BB1E1F"/>
    <w:rsid w:val="00BB30A2"/>
    <w:rsid w:val="00BC2070"/>
    <w:rsid w:val="00BC3F88"/>
    <w:rsid w:val="00BD40DF"/>
    <w:rsid w:val="00BE5491"/>
    <w:rsid w:val="00BE561A"/>
    <w:rsid w:val="00BE6307"/>
    <w:rsid w:val="00BE6CA9"/>
    <w:rsid w:val="00BF4847"/>
    <w:rsid w:val="00C00044"/>
    <w:rsid w:val="00C003C5"/>
    <w:rsid w:val="00C02519"/>
    <w:rsid w:val="00C064B1"/>
    <w:rsid w:val="00C20780"/>
    <w:rsid w:val="00C26D4C"/>
    <w:rsid w:val="00C33358"/>
    <w:rsid w:val="00C53D09"/>
    <w:rsid w:val="00C718EE"/>
    <w:rsid w:val="00C7692F"/>
    <w:rsid w:val="00C832C3"/>
    <w:rsid w:val="00C85C62"/>
    <w:rsid w:val="00C8680C"/>
    <w:rsid w:val="00C92840"/>
    <w:rsid w:val="00C93BE7"/>
    <w:rsid w:val="00CA08A5"/>
    <w:rsid w:val="00CB79B7"/>
    <w:rsid w:val="00CD5B6A"/>
    <w:rsid w:val="00CF1D85"/>
    <w:rsid w:val="00D001D0"/>
    <w:rsid w:val="00D0528F"/>
    <w:rsid w:val="00D47121"/>
    <w:rsid w:val="00D616D7"/>
    <w:rsid w:val="00D6580B"/>
    <w:rsid w:val="00D67A64"/>
    <w:rsid w:val="00D67BC0"/>
    <w:rsid w:val="00D84814"/>
    <w:rsid w:val="00D86AD3"/>
    <w:rsid w:val="00DA401B"/>
    <w:rsid w:val="00DA46DB"/>
    <w:rsid w:val="00DA7292"/>
    <w:rsid w:val="00DC6223"/>
    <w:rsid w:val="00DD661A"/>
    <w:rsid w:val="00DD683B"/>
    <w:rsid w:val="00DE056C"/>
    <w:rsid w:val="00DF0F22"/>
    <w:rsid w:val="00DF5BFB"/>
    <w:rsid w:val="00DF70D3"/>
    <w:rsid w:val="00E20810"/>
    <w:rsid w:val="00E20916"/>
    <w:rsid w:val="00E21163"/>
    <w:rsid w:val="00E25DCF"/>
    <w:rsid w:val="00E42561"/>
    <w:rsid w:val="00E510BC"/>
    <w:rsid w:val="00E62C1D"/>
    <w:rsid w:val="00E72E94"/>
    <w:rsid w:val="00E773A8"/>
    <w:rsid w:val="00E86F37"/>
    <w:rsid w:val="00E91D72"/>
    <w:rsid w:val="00EB6A41"/>
    <w:rsid w:val="00EB79C7"/>
    <w:rsid w:val="00EC48FA"/>
    <w:rsid w:val="00EC7117"/>
    <w:rsid w:val="00ED5F87"/>
    <w:rsid w:val="00EE3B37"/>
    <w:rsid w:val="00EE40C0"/>
    <w:rsid w:val="00EE4D0F"/>
    <w:rsid w:val="00EF0858"/>
    <w:rsid w:val="00EF3E58"/>
    <w:rsid w:val="00EF55CC"/>
    <w:rsid w:val="00EF6D71"/>
    <w:rsid w:val="00F04729"/>
    <w:rsid w:val="00F154B4"/>
    <w:rsid w:val="00F22AC9"/>
    <w:rsid w:val="00F3702B"/>
    <w:rsid w:val="00F60E99"/>
    <w:rsid w:val="00F93CEE"/>
    <w:rsid w:val="00FA2199"/>
    <w:rsid w:val="00FA2743"/>
    <w:rsid w:val="00FA36D1"/>
    <w:rsid w:val="00FB15F4"/>
    <w:rsid w:val="00FC0C76"/>
    <w:rsid w:val="00FC238B"/>
    <w:rsid w:val="00FC5812"/>
    <w:rsid w:val="00FC7C92"/>
    <w:rsid w:val="00FD08E3"/>
    <w:rsid w:val="00FE274C"/>
    <w:rsid w:val="00FE4B49"/>
    <w:rsid w:val="00FE5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7BD5AC"/>
  <w15:docId w15:val="{583D47E0-AE62-4CA0-A329-1F031CE9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AA4DEF"/>
    <w:pPr>
      <w:widowControl w:val="0"/>
      <w:spacing w:before="3680"/>
      <w:contextualSpacing/>
      <w:outlineLvl w:val="0"/>
    </w:pPr>
    <w:rPr>
      <w:rFonts w:ascii="Calibri" w:eastAsiaTheme="minorHAnsi" w:hAnsi="Calibri" w:cstheme="minorBidi"/>
      <w:b/>
      <w:bCs/>
      <w:color w:val="5F497A"/>
      <w:spacing w:val="5"/>
      <w:kern w:val="28"/>
      <w:sz w:val="72"/>
      <w:szCs w:val="28"/>
      <w:lang w:eastAsia="en-US"/>
    </w:rPr>
  </w:style>
  <w:style w:type="paragraph" w:styleId="Heading2">
    <w:name w:val="heading 2"/>
    <w:basedOn w:val="Normal"/>
    <w:next w:val="Normal"/>
    <w:link w:val="Heading2Char"/>
    <w:uiPriority w:val="3"/>
    <w:rsid w:val="00252AEF"/>
    <w:pPr>
      <w:pageBreakBefore/>
      <w:numPr>
        <w:numId w:val="9"/>
      </w:numPr>
      <w:spacing w:after="240" w:line="240" w:lineRule="auto"/>
      <w:ind w:left="142" w:hanging="142"/>
      <w:jc w:val="both"/>
      <w:outlineLvl w:val="1"/>
    </w:pPr>
    <w:rPr>
      <w:rFonts w:ascii="Calibri" w:eastAsiaTheme="minorEastAsia" w:hAnsi="Calibri"/>
      <w:bCs/>
      <w:color w:val="31849B"/>
      <w:sz w:val="56"/>
      <w:szCs w:val="28"/>
      <w:lang w:eastAsia="ja-JP"/>
    </w:rPr>
  </w:style>
  <w:style w:type="paragraph" w:styleId="Heading3">
    <w:name w:val="heading 3"/>
    <w:next w:val="Normal"/>
    <w:link w:val="Heading3Char"/>
    <w:uiPriority w:val="4"/>
    <w:qFormat/>
    <w:rsid w:val="00F60E99"/>
    <w:pPr>
      <w:keepNext/>
      <w:keepLines/>
      <w:numPr>
        <w:ilvl w:val="1"/>
        <w:numId w:val="9"/>
      </w:numPr>
      <w:ind w:left="964"/>
      <w:outlineLvl w:val="2"/>
    </w:pPr>
    <w:rPr>
      <w:rFonts w:ascii="Calibri" w:eastAsia="Times New Roman" w:hAnsi="Calibri"/>
      <w:b/>
      <w:bCs/>
      <w:color w:val="5F497A"/>
      <w:sz w:val="36"/>
      <w:szCs w:val="24"/>
      <w:lang w:eastAsia="en-US"/>
    </w:rPr>
  </w:style>
  <w:style w:type="paragraph" w:styleId="Heading4">
    <w:name w:val="heading 4"/>
    <w:next w:val="Normal"/>
    <w:link w:val="Heading4Char"/>
    <w:uiPriority w:val="5"/>
    <w:qFormat/>
    <w:pPr>
      <w:keepNext/>
      <w:numPr>
        <w:ilvl w:val="2"/>
        <w:numId w:val="9"/>
      </w:numPr>
      <w:ind w:left="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AA4DEF"/>
    <w:rPr>
      <w:rFonts w:ascii="Calibri" w:eastAsiaTheme="minorHAnsi" w:hAnsi="Calibri" w:cstheme="minorBidi"/>
      <w:b/>
      <w:bCs/>
      <w:color w:val="5F497A"/>
      <w:spacing w:val="5"/>
      <w:kern w:val="28"/>
      <w:sz w:val="72"/>
      <w:szCs w:val="28"/>
      <w:lang w:eastAsia="en-US"/>
    </w:rPr>
  </w:style>
  <w:style w:type="character" w:customStyle="1" w:styleId="Heading2Char">
    <w:name w:val="Heading 2 Char"/>
    <w:basedOn w:val="DefaultParagraphFont"/>
    <w:link w:val="Heading2"/>
    <w:uiPriority w:val="3"/>
    <w:rsid w:val="00252AEF"/>
    <w:rPr>
      <w:rFonts w:ascii="Calibri" w:eastAsiaTheme="minorEastAsia" w:hAnsi="Calibri" w:cstheme="minorBidi"/>
      <w:bCs/>
      <w:color w:val="31849B"/>
      <w:sz w:val="56"/>
      <w:szCs w:val="28"/>
      <w:lang w:eastAsia="ja-JP"/>
    </w:rPr>
  </w:style>
  <w:style w:type="character" w:customStyle="1" w:styleId="Heading3Char">
    <w:name w:val="Heading 3 Char"/>
    <w:basedOn w:val="DefaultParagraphFont"/>
    <w:link w:val="Heading3"/>
    <w:uiPriority w:val="4"/>
    <w:rsid w:val="00F60E99"/>
    <w:rPr>
      <w:rFonts w:ascii="Calibri" w:eastAsia="Times New Roman" w:hAnsi="Calibri"/>
      <w:b/>
      <w:bCs/>
      <w:color w:val="5F497A"/>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A46DB"/>
    <w:pPr>
      <w:spacing w:before="120"/>
    </w:pPr>
    <w:rPr>
      <w:b w:val="0"/>
      <w:color w:val="000000" w:themeColor="text1"/>
      <w:sz w:val="56"/>
      <w:szCs w:val="56"/>
    </w:rPr>
  </w:style>
  <w:style w:type="character" w:customStyle="1" w:styleId="SubtitleChar">
    <w:name w:val="Subtitle Char"/>
    <w:basedOn w:val="DefaultParagraphFont"/>
    <w:link w:val="Subtitle"/>
    <w:uiPriority w:val="23"/>
    <w:rsid w:val="00DA46DB"/>
    <w:rPr>
      <w:rFonts w:ascii="Calibri" w:eastAsiaTheme="minorHAnsi" w:hAnsi="Calibri" w:cstheme="minorBidi"/>
      <w:bCs/>
      <w:color w:val="000000" w:themeColor="text1"/>
      <w:spacing w:val="5"/>
      <w:kern w:val="28"/>
      <w:sz w:val="56"/>
      <w:szCs w:val="56"/>
      <w:lang w:eastAsia="en-US"/>
    </w:rPr>
  </w:style>
  <w:style w:type="paragraph" w:styleId="TOCHeading">
    <w:name w:val="TOC Heading"/>
    <w:next w:val="Normal"/>
    <w:uiPriority w:val="39"/>
    <w:qFormat/>
    <w:rsid w:val="002B3D6D"/>
    <w:pPr>
      <w:spacing w:before="480" w:line="276" w:lineRule="auto"/>
    </w:pPr>
    <w:rPr>
      <w:rFonts w:ascii="Calibri" w:eastAsiaTheme="minorEastAsia" w:hAnsi="Calibri" w:cstheme="minorBidi"/>
      <w:bCs/>
      <w:color w:val="31849B"/>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830A9F"/>
    <w:rPr>
      <w:color w:val="605E5C"/>
      <w:shd w:val="clear" w:color="auto" w:fill="E1DFDD"/>
    </w:rPr>
  </w:style>
  <w:style w:type="numbering" w:customStyle="1" w:styleId="Attach">
    <w:name w:val="Attach"/>
    <w:basedOn w:val="NoList"/>
    <w:uiPriority w:val="99"/>
    <w:rsid w:val="0043202E"/>
    <w:pPr>
      <w:numPr>
        <w:numId w:val="31"/>
      </w:numPr>
    </w:pPr>
  </w:style>
  <w:style w:type="paragraph" w:styleId="ListParagraph">
    <w:name w:val="List Paragraph"/>
    <w:basedOn w:val="Normal"/>
    <w:uiPriority w:val="99"/>
    <w:qFormat/>
    <w:rsid w:val="0065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ewater@awe.gov.au" TargetMode="External"/><Relationship Id="rId26" Type="http://schemas.openxmlformats.org/officeDocument/2006/relationships/hyperlink" Target="https://www.environment.gov.au/water/cewo/publications/water-management-plan-2021-22" TargetMode="External"/><Relationship Id="rId39" Type="http://schemas.openxmlformats.org/officeDocument/2006/relationships/hyperlink" Target="https://www.waternsw.com.au/supply/visit/keepit-dam"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environment.nsw.gov.au/-/media/OEH/Corporate-Site/Documents/Water/Water-for-the-environment/long-term-water-plans/namoi-long-term-water-plan-part-a-catchment-200095.pdf" TargetMode="External"/><Relationship Id="rId42" Type="http://schemas.openxmlformats.org/officeDocument/2006/relationships/hyperlink" Target="https://www.waternsw.com.au/" TargetMode="Externa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hyperlink" Target="https://www.environment.gov.au/water/cewo" TargetMode="External"/><Relationship Id="rId25" Type="http://schemas.openxmlformats.org/officeDocument/2006/relationships/hyperlink" Target="https://www.environment.gov.au/water/cewo/catchment/namoi" TargetMode="External"/><Relationship Id="rId33" Type="http://schemas.openxmlformats.org/officeDocument/2006/relationships/hyperlink" Target="https://www.dpi.nsw.gov.au/fishing/habitat/your-catchment/namoi/eoi-namoi" TargetMode="External"/><Relationship Id="rId38" Type="http://schemas.openxmlformats.org/officeDocument/2006/relationships/hyperlink" Target="http://www.environment.gov.au/water/cewo/publications/habitat-flow-requirements-freshwater-mussels-northern-murray-darling-basi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vironment.gov.au/water/cewo" TargetMode="External"/><Relationship Id="rId20" Type="http://schemas.openxmlformats.org/officeDocument/2006/relationships/header" Target="header2.xml"/><Relationship Id="rId29" Type="http://schemas.openxmlformats.org/officeDocument/2006/relationships/hyperlink" Target="http://www.bom.gov.au/climate/outlooks/" TargetMode="External"/><Relationship Id="rId41" Type="http://schemas.openxmlformats.org/officeDocument/2006/relationships/hyperlink" Target="https://www.waternsw.com.au/supply/visit/chaffey-d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environment.gov.au/water/cewo/publications/water-management-plan-2021-22" TargetMode="External"/><Relationship Id="rId32" Type="http://schemas.openxmlformats.org/officeDocument/2006/relationships/hyperlink" Target="http://www.mdba.gov.au/sites/default/files/archived/proposed/EWR-Lower-Namoi-River-in-channelflows.pdf" TargetMode="External"/><Relationship Id="rId37" Type="http://schemas.openxmlformats.org/officeDocument/2006/relationships/hyperlink" Target="https://www.industry.nsw.gov.au/__data/assets/pdf_file/0003/385338/WAS-peel-20210609.pdf?utm_source=Water+Availability+Updates&amp;utm_campaign=a8b1df3215-EMAIL_CAMPAIGN_2018_11_14_05_47_COPY_01&amp;utm_medium=email&amp;utm_term=0_c09f71d9dd-a8b1df3215-376183386" TargetMode="External"/><Relationship Id="rId40" Type="http://schemas.openxmlformats.org/officeDocument/2006/relationships/hyperlink" Target="https://www.waternsw.com.au/supply/visit/split-rock-da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water@awe.gov.au" TargetMode="External"/><Relationship Id="rId23" Type="http://schemas.openxmlformats.org/officeDocument/2006/relationships/image" Target="media/image3.PNG"/><Relationship Id="rId28" Type="http://schemas.openxmlformats.org/officeDocument/2006/relationships/hyperlink" Target="https://www.environment.gov.au/system/files/resources/0d4ee831-c345-4bb6-b144-1dc4b703a19a/files/ewater-delivery-namoi-river.pdf" TargetMode="External"/><Relationship Id="rId36" Type="http://schemas.openxmlformats.org/officeDocument/2006/relationships/hyperlink" Target="https://www.industry.nsw.gov.au/__data/assets/pdf_file/0006/385044/WAS-Namoi-20210607.pdf"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mdba.gov.au/water-management/catchments/namoi" TargetMode="External"/><Relationship Id="rId44" Type="http://schemas.openxmlformats.org/officeDocument/2006/relationships/hyperlink" Target="https://realtimedata.waternsw.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ment.gov.au/water/cewo/publications/water-management-plan-2021-22" TargetMode="External"/><Relationship Id="rId22" Type="http://schemas.openxmlformats.org/officeDocument/2006/relationships/header" Target="header3.xml"/><Relationship Id="rId27" Type="http://schemas.openxmlformats.org/officeDocument/2006/relationships/hyperlink" Target="http://www.environment.gov.au/water/cewo/publications/water-management-plan-2021-22" TargetMode="External"/><Relationship Id="rId30" Type="http://schemas.openxmlformats.org/officeDocument/2006/relationships/hyperlink" Target="http://www.bom.gov.au/climate/outlooks/" TargetMode="External"/><Relationship Id="rId35" Type="http://schemas.openxmlformats.org/officeDocument/2006/relationships/hyperlink" Target="https://www.environment.nsw.gov.au/-/media/OEH/Corporate-Site/Documents/Water/Water-for-the-environment/long-term-water-plans/namoi-long-term-water-plan-part-b-planning-units-200096.pdf" TargetMode="External"/><Relationship Id="rId43" Type="http://schemas.openxmlformats.org/officeDocument/2006/relationships/hyperlink" Target="https://www.waternsw.com.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DB1D3D22-80CE-4EEB-B7EE-A4EC0001FBE9}"/>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F861A23-DBED-4E2B-8F7B-E942ED6C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6449</Words>
  <Characters>36763</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Commonwealth Environmental Water Office Water Management Plan 2021–22: Chapter 7 Namoi Valley Water Plan</vt:lpstr>
    </vt:vector>
  </TitlesOfParts>
  <Company/>
  <LinksUpToDate>false</LinksUpToDate>
  <CharactersWithSpaces>43126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Water Management Plan 2021–22: Chapter 7 Namoi Valley Water Plan</dc:title>
  <dc:creator>Commonwealth Environmental Water Office</dc:creator>
  <cp:lastModifiedBy>Bec Durack</cp:lastModifiedBy>
  <cp:revision>2</cp:revision>
  <cp:lastPrinted>2021-08-18T04:39:00Z</cp:lastPrinted>
  <dcterms:created xsi:type="dcterms:W3CDTF">2021-08-20T00:21:00Z</dcterms:created>
  <dcterms:modified xsi:type="dcterms:W3CDTF">2021-08-20T00:21:00Z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