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AB11" w14:textId="77777777" w:rsidR="009F1B2D" w:rsidRDefault="009F1B2D" w:rsidP="009F1B2D">
      <w:pPr>
        <w:pStyle w:val="BasicParagraph"/>
        <w:suppressAutoHyphens/>
        <w:spacing w:after="59"/>
        <w:rPr>
          <w:rFonts w:ascii="Gotham-Bold" w:hAnsi="Gotham-Bold" w:cs="Gotham-Bold"/>
          <w:b/>
          <w:bCs/>
          <w:sz w:val="64"/>
          <w:szCs w:val="64"/>
        </w:rPr>
      </w:pPr>
    </w:p>
    <w:p w14:paraId="08B8665F" w14:textId="77777777" w:rsidR="009F1B2D" w:rsidRDefault="009F1B2D" w:rsidP="009F1B2D">
      <w:pPr>
        <w:pStyle w:val="BasicParagraph"/>
        <w:suppressAutoHyphens/>
        <w:spacing w:after="59"/>
        <w:rPr>
          <w:rFonts w:ascii="Gotham-Bold" w:hAnsi="Gotham-Bold" w:cs="Gotham-Bold"/>
          <w:b/>
          <w:bCs/>
          <w:sz w:val="64"/>
          <w:szCs w:val="64"/>
        </w:rPr>
      </w:pPr>
    </w:p>
    <w:p w14:paraId="253C1105" w14:textId="77777777" w:rsidR="009F1B2D" w:rsidRDefault="009F1B2D" w:rsidP="009F1B2D">
      <w:pPr>
        <w:pStyle w:val="BasicParagraph"/>
        <w:suppressAutoHyphens/>
        <w:spacing w:after="59"/>
        <w:rPr>
          <w:rFonts w:ascii="Gotham-Bold" w:hAnsi="Gotham-Bold" w:cs="Gotham-Bold"/>
          <w:b/>
          <w:bCs/>
          <w:sz w:val="64"/>
          <w:szCs w:val="64"/>
        </w:rPr>
      </w:pPr>
    </w:p>
    <w:p w14:paraId="0C65C3BD" w14:textId="77777777" w:rsidR="009F1B2D" w:rsidRDefault="009F1B2D" w:rsidP="009F1B2D">
      <w:pPr>
        <w:pStyle w:val="BasicParagraph"/>
        <w:suppressAutoHyphens/>
        <w:spacing w:after="59"/>
        <w:rPr>
          <w:rFonts w:ascii="Gotham-Bold" w:hAnsi="Gotham-Bold" w:cs="Gotham-Bold"/>
          <w:b/>
          <w:bCs/>
          <w:sz w:val="64"/>
          <w:szCs w:val="64"/>
        </w:rPr>
      </w:pPr>
    </w:p>
    <w:p w14:paraId="3712D1BF" w14:textId="77777777" w:rsidR="009F1B2D" w:rsidRDefault="009F1B2D" w:rsidP="009F1B2D">
      <w:pPr>
        <w:pStyle w:val="BasicParagraph"/>
        <w:suppressAutoHyphens/>
        <w:spacing w:after="59"/>
        <w:rPr>
          <w:rFonts w:ascii="Gotham-Bold" w:hAnsi="Gotham-Bold" w:cs="Gotham-Bold"/>
          <w:b/>
          <w:bCs/>
          <w:sz w:val="64"/>
          <w:szCs w:val="64"/>
        </w:rPr>
      </w:pPr>
    </w:p>
    <w:p w14:paraId="68056D0B" w14:textId="77777777" w:rsidR="009F1B2D" w:rsidRDefault="009F1B2D" w:rsidP="009F1B2D">
      <w:pPr>
        <w:pStyle w:val="BasicParagraph"/>
        <w:suppressAutoHyphens/>
        <w:spacing w:after="59"/>
        <w:rPr>
          <w:rFonts w:ascii="Gotham-Bold" w:hAnsi="Gotham-Bold" w:cs="Gotham-Bold"/>
          <w:b/>
          <w:bCs/>
          <w:sz w:val="64"/>
          <w:szCs w:val="64"/>
        </w:rPr>
      </w:pPr>
      <w:r>
        <w:rPr>
          <w:noProof/>
        </w:rPr>
        <w:drawing>
          <wp:anchor distT="0" distB="0" distL="114300" distR="114300" simplePos="0" relativeHeight="251659264" behindDoc="1" locked="1" layoutInCell="1" allowOverlap="1" wp14:anchorId="64F9E23E" wp14:editId="15EAB974">
            <wp:simplePos x="0" y="0"/>
            <wp:positionH relativeFrom="page">
              <wp:posOffset>-36195</wp:posOffset>
            </wp:positionH>
            <wp:positionV relativeFrom="page">
              <wp:posOffset>17780</wp:posOffset>
            </wp:positionV>
            <wp:extent cx="7587615" cy="5365750"/>
            <wp:effectExtent l="0" t="0" r="0" b="6350"/>
            <wp:wrapNone/>
            <wp:docPr id="1" name="Picture 1" descr="People in canoes rowing through a woody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27 at 1.26.4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7615" cy="5365750"/>
                    </a:xfrm>
                    <a:prstGeom prst="rect">
                      <a:avLst/>
                    </a:prstGeom>
                  </pic:spPr>
                </pic:pic>
              </a:graphicData>
            </a:graphic>
            <wp14:sizeRelH relativeFrom="margin">
              <wp14:pctWidth>0</wp14:pctWidth>
            </wp14:sizeRelH>
            <wp14:sizeRelV relativeFrom="margin">
              <wp14:pctHeight>0</wp14:pctHeight>
            </wp14:sizeRelV>
          </wp:anchor>
        </w:drawing>
      </w:r>
    </w:p>
    <w:p w14:paraId="333524F9" w14:textId="77777777" w:rsidR="009F1B2D" w:rsidRDefault="009F1B2D" w:rsidP="009F1B2D">
      <w:pPr>
        <w:pStyle w:val="BasicParagraph"/>
        <w:suppressAutoHyphens/>
        <w:spacing w:after="59"/>
        <w:rPr>
          <w:rFonts w:ascii="Gotham-Bold" w:hAnsi="Gotham-Bold" w:cs="Gotham-Bold"/>
          <w:b/>
          <w:bCs/>
          <w:sz w:val="64"/>
          <w:szCs w:val="64"/>
        </w:rPr>
      </w:pPr>
    </w:p>
    <w:p w14:paraId="18D84677" w14:textId="77777777" w:rsidR="009F1B2D" w:rsidRDefault="009F1B2D" w:rsidP="009F1B2D">
      <w:pPr>
        <w:pStyle w:val="BasicParagraph"/>
        <w:suppressAutoHyphens/>
        <w:spacing w:after="59"/>
        <w:rPr>
          <w:rFonts w:ascii="Gotham-Bold" w:hAnsi="Gotham-Bold" w:cs="Gotham-Bold"/>
          <w:b/>
          <w:bCs/>
          <w:sz w:val="64"/>
          <w:szCs w:val="64"/>
        </w:rPr>
      </w:pPr>
    </w:p>
    <w:p w14:paraId="3C140D2F" w14:textId="79A6AB9F" w:rsidR="009F1B2D" w:rsidRDefault="0073496D" w:rsidP="009F1B2D">
      <w:pPr>
        <w:pStyle w:val="BasicParagraph"/>
        <w:suppressAutoHyphens/>
        <w:spacing w:after="59"/>
        <w:rPr>
          <w:rFonts w:ascii="Gotham-Bold" w:hAnsi="Gotham-Bold" w:cs="Gotham-Bold"/>
          <w:b/>
          <w:bCs/>
          <w:sz w:val="64"/>
          <w:szCs w:val="64"/>
        </w:rPr>
      </w:pPr>
      <w:r>
        <w:rPr>
          <w:noProof/>
        </w:rPr>
        <w:drawing>
          <wp:inline distT="0" distB="0" distL="0" distR="0" wp14:anchorId="0A12F1FE" wp14:editId="13DA613D">
            <wp:extent cx="4531057" cy="995125"/>
            <wp:effectExtent l="0" t="0" r="3175" b="0"/>
            <wp:docPr id="4" name="Picture 4" title="Commonw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28 at 11.05.37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1057" cy="995125"/>
                    </a:xfrm>
                    <a:prstGeom prst="rect">
                      <a:avLst/>
                    </a:prstGeom>
                  </pic:spPr>
                </pic:pic>
              </a:graphicData>
            </a:graphic>
          </wp:inline>
        </w:drawing>
      </w:r>
    </w:p>
    <w:p w14:paraId="684AA8A0" w14:textId="77777777" w:rsidR="009F1B2D" w:rsidRDefault="009F1B2D" w:rsidP="009F1B2D">
      <w:pPr>
        <w:pStyle w:val="BasicParagraph"/>
        <w:suppressAutoHyphens/>
        <w:spacing w:after="59"/>
        <w:rPr>
          <w:rFonts w:ascii="Gotham-Bold" w:hAnsi="Gotham-Bold" w:cs="Gotham-Bold"/>
          <w:b/>
          <w:bCs/>
          <w:sz w:val="64"/>
          <w:szCs w:val="64"/>
        </w:rPr>
      </w:pPr>
    </w:p>
    <w:p w14:paraId="17827988" w14:textId="77777777" w:rsidR="0073496D" w:rsidRDefault="0073496D">
      <w:pPr>
        <w:rPr>
          <w:rFonts w:asciiTheme="majorHAnsi" w:eastAsiaTheme="majorEastAsia" w:hAnsiTheme="majorHAnsi" w:cstheme="majorBidi"/>
          <w:b/>
          <w:color w:val="002060"/>
          <w:sz w:val="52"/>
          <w:szCs w:val="32"/>
        </w:rPr>
      </w:pPr>
      <w:r>
        <w:br w:type="page"/>
      </w:r>
    </w:p>
    <w:p w14:paraId="1333F930" w14:textId="76438642" w:rsidR="009763E4" w:rsidRDefault="009763E4" w:rsidP="009763E4">
      <w:pPr>
        <w:pStyle w:val="Heading1"/>
      </w:pPr>
      <w:r w:rsidRPr="009763E4">
        <w:lastRenderedPageBreak/>
        <w:t xml:space="preserve">Northern Murray-Darling Basin </w:t>
      </w:r>
    </w:p>
    <w:p w14:paraId="4BEB71F7" w14:textId="77777777" w:rsidR="009763E4" w:rsidRPr="009763E4" w:rsidRDefault="009763E4" w:rsidP="009763E4"/>
    <w:p w14:paraId="0BF56788" w14:textId="77777777" w:rsidR="0073496D" w:rsidRDefault="0073496D" w:rsidP="0073496D">
      <w:pPr>
        <w:pStyle w:val="Heading2"/>
      </w:pPr>
      <w:r>
        <w:t>A message from the Commonwealth Environmental Water Holder</w:t>
      </w:r>
    </w:p>
    <w:p w14:paraId="609196E2" w14:textId="77777777" w:rsidR="0073496D" w:rsidRPr="004162AF" w:rsidRDefault="0073496D" w:rsidP="0073496D"/>
    <w:p w14:paraId="4C564B12" w14:textId="77777777" w:rsidR="0073496D" w:rsidRDefault="0073496D" w:rsidP="0073496D">
      <w:r w:rsidRPr="00171A0A">
        <w:t xml:space="preserve">The rainfall and inflows across much of the Murray-Darling Basin over the last 12 months have been a welcome relief. I’m pleased to see the rivers of the north and south of the Basin connected, with the Barwon-Darling River once again flowing from Queensland to the Murray River.  </w:t>
      </w:r>
    </w:p>
    <w:p w14:paraId="258ACBC1" w14:textId="77777777" w:rsidR="0073496D" w:rsidRPr="00171A0A" w:rsidRDefault="0073496D" w:rsidP="0073496D"/>
    <w:p w14:paraId="58B77943" w14:textId="77777777" w:rsidR="0073496D" w:rsidRDefault="0073496D" w:rsidP="0073496D">
      <w:r w:rsidRPr="00171A0A">
        <w:t xml:space="preserve">Water storages across the northern Basin have increased substantially during 2021, resulting in much improved water allocations. However, due to the severity of the record-breaking drought, recovery of river and wetland ecosystems will take time and require further large flows. </w:t>
      </w:r>
    </w:p>
    <w:p w14:paraId="11B3EA7E" w14:textId="77777777" w:rsidR="0073496D" w:rsidRPr="00171A0A" w:rsidRDefault="0073496D" w:rsidP="0073496D"/>
    <w:p w14:paraId="3E378D82" w14:textId="77777777" w:rsidR="0073496D" w:rsidRPr="00171A0A" w:rsidRDefault="0073496D" w:rsidP="0073496D">
      <w:r w:rsidRPr="00171A0A">
        <w:t xml:space="preserve">Our water use in the year ahead will continue to support the recovery of native fish populations and the internationally important Macquarie Marshes, Gwydir Wetlands and Narran Lakes. We plan to use water for the environment to boost the benefits of natural inflows by keeping rivers flowing for longer and topping up small flushes. </w:t>
      </w:r>
    </w:p>
    <w:p w14:paraId="743C94BB" w14:textId="77777777" w:rsidR="0073496D" w:rsidRDefault="0073496D" w:rsidP="0073496D"/>
    <w:p w14:paraId="5322C856" w14:textId="77777777" w:rsidR="0073496D" w:rsidRDefault="0073496D" w:rsidP="0073496D">
      <w:r w:rsidRPr="00171A0A">
        <w:t xml:space="preserve">We will scale our water use as the season unfolds. Careful planning is critical to making the most for the environment from the water available. </w:t>
      </w:r>
    </w:p>
    <w:p w14:paraId="786C7590" w14:textId="77777777" w:rsidR="0073496D" w:rsidRPr="00171A0A" w:rsidRDefault="0073496D" w:rsidP="0073496D"/>
    <w:p w14:paraId="73E70BD9" w14:textId="77777777" w:rsidR="0073496D" w:rsidRPr="00171A0A" w:rsidRDefault="0073496D" w:rsidP="0073496D">
      <w:pPr>
        <w:tabs>
          <w:tab w:val="center" w:pos="4510"/>
        </w:tabs>
      </w:pPr>
      <w:r w:rsidRPr="00171A0A">
        <w:t>These environmental outcomes will be aided by the efforts of the NSW and Queensland governments to protect environmental flows into and along the Barwon-Darling River.</w:t>
      </w:r>
    </w:p>
    <w:p w14:paraId="01BE6B76" w14:textId="77777777" w:rsidR="0073496D" w:rsidRDefault="0073496D" w:rsidP="0073496D"/>
    <w:p w14:paraId="012D4970" w14:textId="77777777" w:rsidR="0073496D" w:rsidRPr="00171A0A" w:rsidRDefault="0073496D" w:rsidP="0073496D">
      <w:r w:rsidRPr="00171A0A">
        <w:t>We are continuing to build relationships with First Nations communities, to learn from and identify ways to support cultural values alongside environmental outcomes.</w:t>
      </w:r>
    </w:p>
    <w:p w14:paraId="416710AD" w14:textId="77777777" w:rsidR="0073496D" w:rsidRDefault="0073496D" w:rsidP="0073496D"/>
    <w:p w14:paraId="64402B05" w14:textId="6111E891" w:rsidR="0073496D" w:rsidRDefault="0073496D" w:rsidP="0073496D">
      <w:r w:rsidRPr="00171A0A">
        <w:t>We look forward to working with our partners in the coming year to deliver water to where it’s needed most.</w:t>
      </w:r>
      <w:r>
        <w:br/>
      </w:r>
      <w:r w:rsidRPr="004162AF">
        <w:br/>
      </w:r>
      <w:r w:rsidRPr="00171A0A">
        <w:rPr>
          <w:b/>
        </w:rPr>
        <w:t>Hilton Taylor</w:t>
      </w:r>
      <w:r w:rsidRPr="00171A0A">
        <w:br/>
        <w:t>Interim Commonwealth Environmental Water Holder</w:t>
      </w:r>
    </w:p>
    <w:p w14:paraId="0713E4E9" w14:textId="77777777" w:rsidR="0073496D" w:rsidRPr="00171A0A" w:rsidRDefault="0073496D" w:rsidP="0073496D"/>
    <w:p w14:paraId="0CBF397C" w14:textId="77777777" w:rsidR="0073496D" w:rsidRDefault="0073496D" w:rsidP="0073496D">
      <w:r>
        <w:rPr>
          <w:noProof/>
        </w:rPr>
        <w:drawing>
          <wp:inline distT="0" distB="0" distL="0" distR="0" wp14:anchorId="51ED5C7C" wp14:editId="7B3CA84F">
            <wp:extent cx="2565400" cy="1924050"/>
            <wp:effectExtent l="0" t="0" r="6350" b="0"/>
            <wp:docPr id="2" name="Picture 2" descr="Hilton looking at a map laid out on the car bonnet with Jason Wilson, Local Engagement Officer in Walg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618_1229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497" cy="1924873"/>
                    </a:xfrm>
                    <a:prstGeom prst="rect">
                      <a:avLst/>
                    </a:prstGeom>
                  </pic:spPr>
                </pic:pic>
              </a:graphicData>
            </a:graphic>
          </wp:inline>
        </w:drawing>
      </w:r>
    </w:p>
    <w:p w14:paraId="1F0CF548" w14:textId="77777777" w:rsidR="0073496D" w:rsidRDefault="0073496D" w:rsidP="0073496D">
      <w:pPr>
        <w:suppressAutoHyphens/>
        <w:rPr>
          <w:rFonts w:ascii="Gotham-Book" w:hAnsi="Gotham-Book" w:cs="Gotham-Book"/>
          <w:sz w:val="18"/>
          <w:szCs w:val="18"/>
        </w:rPr>
      </w:pPr>
    </w:p>
    <w:p w14:paraId="30EC091D" w14:textId="57BEFD6D" w:rsidR="0073496D" w:rsidRDefault="0073496D" w:rsidP="0073496D">
      <w:pPr>
        <w:pStyle w:val="Heading2"/>
      </w:pPr>
      <w:r w:rsidRPr="004162AF">
        <w:lastRenderedPageBreak/>
        <w:t>Planning our use of water for the environment in 202</w:t>
      </w:r>
      <w:r>
        <w:t>1</w:t>
      </w:r>
      <w:r w:rsidRPr="004162AF">
        <w:t>-2</w:t>
      </w:r>
      <w:r>
        <w:t>2</w:t>
      </w:r>
    </w:p>
    <w:p w14:paraId="6A2668E9" w14:textId="77777777" w:rsidR="0073496D" w:rsidRPr="00171A0A" w:rsidRDefault="0073496D" w:rsidP="0073496D"/>
    <w:p w14:paraId="5E93A881" w14:textId="77777777" w:rsidR="0073496D" w:rsidRDefault="0073496D" w:rsidP="0073496D">
      <w:r w:rsidRPr="00171A0A">
        <w:t xml:space="preserve">Each year, planning the best use of Commonwealth water begins long before the water starts flowing. </w:t>
      </w:r>
    </w:p>
    <w:p w14:paraId="61B45259" w14:textId="77777777" w:rsidR="0073496D" w:rsidRPr="00171A0A" w:rsidRDefault="0073496D" w:rsidP="0073496D"/>
    <w:p w14:paraId="5DC81957" w14:textId="77777777" w:rsidR="0073496D" w:rsidRDefault="0073496D" w:rsidP="0073496D">
      <w:r w:rsidRPr="00171A0A">
        <w:t>We work with local water managers, scientists, First Nations, river operators and landholders to prioritise critical sites and carefully plan where water for the environment will be delivered in the year ahead. Their advice ensures our water use is backed by science and meets local needs.</w:t>
      </w:r>
    </w:p>
    <w:p w14:paraId="608105DB" w14:textId="77777777" w:rsidR="0073496D" w:rsidRPr="00171A0A" w:rsidRDefault="0073496D" w:rsidP="0073496D"/>
    <w:p w14:paraId="50CA87F0" w14:textId="77777777" w:rsidR="0073496D" w:rsidRPr="00171A0A" w:rsidRDefault="0073496D" w:rsidP="0073496D">
      <w:r w:rsidRPr="00171A0A">
        <w:t xml:space="preserve">We prepare a Water Management Plan which considers </w:t>
      </w:r>
    </w:p>
    <w:p w14:paraId="04CDD2D0" w14:textId="77777777" w:rsidR="0073496D" w:rsidRPr="00171A0A" w:rsidRDefault="0073496D" w:rsidP="0073496D">
      <w:pPr>
        <w:pStyle w:val="ListParagraph"/>
        <w:numPr>
          <w:ilvl w:val="0"/>
          <w:numId w:val="6"/>
        </w:numPr>
      </w:pPr>
      <w:r w:rsidRPr="00171A0A">
        <w:t>water availability for the coming year</w:t>
      </w:r>
    </w:p>
    <w:p w14:paraId="671D3A1F" w14:textId="77777777" w:rsidR="0073496D" w:rsidRPr="00171A0A" w:rsidRDefault="0073496D" w:rsidP="0073496D">
      <w:pPr>
        <w:pStyle w:val="ListParagraph"/>
        <w:numPr>
          <w:ilvl w:val="0"/>
          <w:numId w:val="6"/>
        </w:numPr>
      </w:pPr>
      <w:r w:rsidRPr="00171A0A">
        <w:t xml:space="preserve">seasonal rainfall outlook </w:t>
      </w:r>
    </w:p>
    <w:p w14:paraId="674B98D1" w14:textId="77777777" w:rsidR="0073496D" w:rsidRPr="00171A0A" w:rsidRDefault="0073496D" w:rsidP="0073496D">
      <w:pPr>
        <w:pStyle w:val="ListParagraph"/>
        <w:numPr>
          <w:ilvl w:val="0"/>
          <w:numId w:val="6"/>
        </w:numPr>
      </w:pPr>
      <w:r w:rsidRPr="00171A0A">
        <w:t xml:space="preserve">health of river and wetland plants and animals. </w:t>
      </w:r>
    </w:p>
    <w:p w14:paraId="5A3276CC" w14:textId="77777777" w:rsidR="0073496D" w:rsidRPr="00171A0A" w:rsidRDefault="0073496D" w:rsidP="0073496D"/>
    <w:p w14:paraId="5D044706" w14:textId="77777777" w:rsidR="0073496D" w:rsidRDefault="0073496D" w:rsidP="0073496D">
      <w:r w:rsidRPr="00171A0A">
        <w:t xml:space="preserve">What we aim to achieve - when, where and how our water is delivered - depends on how much water is allocated to our entitlements by state governments. Every year is different. We plan water use scenarios for a range of weather conditions (from dry to wet) so we can adapt to whatever seasonal conditions eventuate. </w:t>
      </w:r>
    </w:p>
    <w:p w14:paraId="0825A5FF" w14:textId="77777777" w:rsidR="0073496D" w:rsidRDefault="0073496D" w:rsidP="0073496D">
      <w:r w:rsidRPr="00171A0A">
        <w:t xml:space="preserve"> </w:t>
      </w:r>
    </w:p>
    <w:p w14:paraId="275DE1EF" w14:textId="77777777" w:rsidR="0073496D" w:rsidRDefault="0073496D" w:rsidP="0073496D">
      <w:pPr>
        <w:pStyle w:val="Heading3"/>
      </w:pPr>
      <w:r w:rsidRPr="00171A0A">
        <w:t>Water available in 2021-22*</w:t>
      </w:r>
      <w:r>
        <w:br/>
      </w:r>
    </w:p>
    <w:tbl>
      <w:tblPr>
        <w:tblW w:w="0" w:type="auto"/>
        <w:tblInd w:w="8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000" w:firstRow="0" w:lastRow="0" w:firstColumn="0" w:lastColumn="0" w:noHBand="0" w:noVBand="0"/>
      </w:tblPr>
      <w:tblGrid>
        <w:gridCol w:w="1921"/>
        <w:gridCol w:w="2102"/>
        <w:gridCol w:w="2126"/>
        <w:gridCol w:w="2694"/>
      </w:tblGrid>
      <w:tr w:rsidR="0073496D" w14:paraId="0C696AF5" w14:textId="77777777" w:rsidTr="00003DEC">
        <w:trPr>
          <w:trHeight w:val="60"/>
        </w:trPr>
        <w:tc>
          <w:tcPr>
            <w:tcW w:w="1921" w:type="dxa"/>
            <w:shd w:val="solid" w:color="004562" w:fill="auto"/>
            <w:tcMar>
              <w:top w:w="80" w:type="dxa"/>
              <w:left w:w="80" w:type="dxa"/>
              <w:bottom w:w="80" w:type="dxa"/>
              <w:right w:w="80" w:type="dxa"/>
            </w:tcMar>
          </w:tcPr>
          <w:p w14:paraId="57B14D70" w14:textId="77777777" w:rsidR="0073496D" w:rsidRDefault="0073496D" w:rsidP="00003DEC">
            <w:pPr>
              <w:pStyle w:val="NoParagraphStyle"/>
              <w:spacing w:line="240" w:lineRule="auto"/>
              <w:textAlignment w:val="auto"/>
              <w:rPr>
                <w:rFonts w:cstheme="minorBidi"/>
                <w:color w:val="auto"/>
              </w:rPr>
            </w:pPr>
          </w:p>
        </w:tc>
        <w:tc>
          <w:tcPr>
            <w:tcW w:w="2102" w:type="dxa"/>
            <w:shd w:val="solid" w:color="004562" w:fill="auto"/>
            <w:tcMar>
              <w:top w:w="80" w:type="dxa"/>
              <w:left w:w="80" w:type="dxa"/>
              <w:bottom w:w="80" w:type="dxa"/>
              <w:right w:w="80" w:type="dxa"/>
            </w:tcMar>
          </w:tcPr>
          <w:p w14:paraId="47F4A3B2" w14:textId="77777777" w:rsidR="0073496D" w:rsidRDefault="0073496D" w:rsidP="00003DEC">
            <w:pPr>
              <w:suppressAutoHyphens/>
              <w:jc w:val="center"/>
            </w:pPr>
            <w:r>
              <w:rPr>
                <w:rFonts w:ascii="Gotham-Bold" w:hAnsi="Gotham-Bold" w:cs="Gotham-Bold"/>
                <w:b/>
                <w:bCs/>
                <w:color w:val="FFFFFF"/>
                <w:sz w:val="12"/>
                <w:szCs w:val="12"/>
              </w:rPr>
              <w:t>Carryover from previous year</w:t>
            </w:r>
          </w:p>
        </w:tc>
        <w:tc>
          <w:tcPr>
            <w:tcW w:w="4820" w:type="dxa"/>
            <w:gridSpan w:val="2"/>
            <w:shd w:val="solid" w:color="004562" w:fill="auto"/>
            <w:tcMar>
              <w:top w:w="80" w:type="dxa"/>
              <w:left w:w="80" w:type="dxa"/>
              <w:bottom w:w="80" w:type="dxa"/>
              <w:right w:w="80" w:type="dxa"/>
            </w:tcMar>
          </w:tcPr>
          <w:p w14:paraId="0F38AD9F" w14:textId="77777777" w:rsidR="0073496D" w:rsidRDefault="0073496D" w:rsidP="00003DEC">
            <w:pPr>
              <w:suppressAutoHyphens/>
              <w:jc w:val="center"/>
            </w:pPr>
            <w:r>
              <w:rPr>
                <w:rFonts w:ascii="Gotham-Bold" w:hAnsi="Gotham-Bold" w:cs="Gotham-Bold"/>
                <w:b/>
                <w:bCs/>
                <w:color w:val="FFFFFF"/>
                <w:sz w:val="12"/>
                <w:szCs w:val="12"/>
              </w:rPr>
              <w:t xml:space="preserve">Potential allocations to </w:t>
            </w:r>
            <w:r>
              <w:rPr>
                <w:rFonts w:ascii="Gotham-Bold" w:hAnsi="Gotham-Bold" w:cs="Gotham-Bold"/>
                <w:b/>
                <w:bCs/>
                <w:color w:val="FFFFFF"/>
                <w:sz w:val="12"/>
                <w:szCs w:val="12"/>
              </w:rPr>
              <w:br/>
              <w:t xml:space="preserve">Commonwealth entitlements </w:t>
            </w:r>
          </w:p>
        </w:tc>
      </w:tr>
      <w:tr w:rsidR="0073496D" w14:paraId="152F190C" w14:textId="77777777" w:rsidTr="00003DEC">
        <w:trPr>
          <w:trHeight w:val="334"/>
        </w:trPr>
        <w:tc>
          <w:tcPr>
            <w:tcW w:w="1921" w:type="dxa"/>
            <w:shd w:val="solid" w:color="004562" w:fill="auto"/>
            <w:tcMar>
              <w:top w:w="80" w:type="dxa"/>
              <w:left w:w="80" w:type="dxa"/>
              <w:bottom w:w="80" w:type="dxa"/>
              <w:right w:w="80" w:type="dxa"/>
            </w:tcMar>
          </w:tcPr>
          <w:p w14:paraId="4338E357" w14:textId="77777777" w:rsidR="0073496D" w:rsidRDefault="0073496D" w:rsidP="00003DEC">
            <w:pPr>
              <w:pStyle w:val="NoParagraphStyle"/>
              <w:spacing w:line="240" w:lineRule="auto"/>
              <w:textAlignment w:val="auto"/>
              <w:rPr>
                <w:rFonts w:cstheme="minorBidi"/>
                <w:color w:val="auto"/>
              </w:rPr>
            </w:pPr>
          </w:p>
        </w:tc>
        <w:tc>
          <w:tcPr>
            <w:tcW w:w="2102" w:type="dxa"/>
            <w:shd w:val="solid" w:color="004562" w:fill="auto"/>
            <w:tcMar>
              <w:top w:w="80" w:type="dxa"/>
              <w:left w:w="80" w:type="dxa"/>
              <w:bottom w:w="80" w:type="dxa"/>
              <w:right w:w="80" w:type="dxa"/>
            </w:tcMar>
          </w:tcPr>
          <w:p w14:paraId="78764C21" w14:textId="77777777" w:rsidR="0073496D" w:rsidRDefault="0073496D" w:rsidP="00003DEC">
            <w:pPr>
              <w:pStyle w:val="NoParagraphStyle"/>
              <w:spacing w:line="240" w:lineRule="auto"/>
              <w:textAlignment w:val="auto"/>
              <w:rPr>
                <w:rFonts w:cstheme="minorBidi"/>
                <w:color w:val="auto"/>
              </w:rPr>
            </w:pPr>
          </w:p>
        </w:tc>
        <w:tc>
          <w:tcPr>
            <w:tcW w:w="2126" w:type="dxa"/>
            <w:shd w:val="solid" w:color="004562" w:fill="auto"/>
            <w:tcMar>
              <w:top w:w="80" w:type="dxa"/>
              <w:left w:w="80" w:type="dxa"/>
              <w:bottom w:w="80" w:type="dxa"/>
              <w:right w:w="80" w:type="dxa"/>
            </w:tcMar>
            <w:vAlign w:val="center"/>
          </w:tcPr>
          <w:p w14:paraId="6D5391C9" w14:textId="77777777" w:rsidR="0073496D" w:rsidRDefault="0073496D" w:rsidP="00003DEC">
            <w:pPr>
              <w:suppressAutoHyphens/>
              <w:jc w:val="center"/>
            </w:pPr>
            <w:r>
              <w:rPr>
                <w:rFonts w:ascii="Gotham-Bold" w:hAnsi="Gotham-Bold" w:cs="Gotham-Bold"/>
                <w:b/>
                <w:bCs/>
                <w:color w:val="FFFFFF"/>
                <w:sz w:val="12"/>
                <w:szCs w:val="12"/>
              </w:rPr>
              <w:t>Dry**</w:t>
            </w:r>
          </w:p>
        </w:tc>
        <w:tc>
          <w:tcPr>
            <w:tcW w:w="2694" w:type="dxa"/>
            <w:shd w:val="solid" w:color="004562" w:fill="auto"/>
            <w:tcMar>
              <w:top w:w="80" w:type="dxa"/>
              <w:left w:w="80" w:type="dxa"/>
              <w:bottom w:w="80" w:type="dxa"/>
              <w:right w:w="80" w:type="dxa"/>
            </w:tcMar>
            <w:vAlign w:val="center"/>
          </w:tcPr>
          <w:p w14:paraId="3A0CB957" w14:textId="77777777" w:rsidR="0073496D" w:rsidRDefault="0073496D" w:rsidP="00003DEC">
            <w:pPr>
              <w:suppressAutoHyphens/>
              <w:jc w:val="center"/>
            </w:pPr>
            <w:r>
              <w:rPr>
                <w:rFonts w:ascii="Gotham-Bold" w:hAnsi="Gotham-Bold" w:cs="Gotham-Bold"/>
                <w:b/>
                <w:bCs/>
                <w:color w:val="FFFFFF"/>
                <w:sz w:val="12"/>
                <w:szCs w:val="12"/>
              </w:rPr>
              <w:t>Wet***</w:t>
            </w:r>
          </w:p>
        </w:tc>
      </w:tr>
      <w:tr w:rsidR="0073496D" w14:paraId="629765CB" w14:textId="77777777" w:rsidTr="00003DEC">
        <w:trPr>
          <w:trHeight w:val="349"/>
        </w:trPr>
        <w:tc>
          <w:tcPr>
            <w:tcW w:w="1921" w:type="dxa"/>
            <w:shd w:val="solid" w:color="C5E5D5" w:fill="auto"/>
            <w:tcMar>
              <w:top w:w="80" w:type="dxa"/>
              <w:left w:w="80" w:type="dxa"/>
              <w:bottom w:w="80" w:type="dxa"/>
              <w:right w:w="80" w:type="dxa"/>
            </w:tcMar>
          </w:tcPr>
          <w:p w14:paraId="4AE09E0D" w14:textId="77777777" w:rsidR="0073496D" w:rsidRDefault="0073496D" w:rsidP="00003DEC">
            <w:pPr>
              <w:suppressAutoHyphens/>
              <w:spacing w:after="57"/>
            </w:pPr>
            <w:r>
              <w:rPr>
                <w:rFonts w:ascii="Gotham-Bold" w:hAnsi="Gotham-Bold" w:cs="Gotham-Bold"/>
                <w:b/>
                <w:bCs/>
                <w:color w:val="004562"/>
              </w:rPr>
              <w:t>Macquarie</w:t>
            </w:r>
          </w:p>
        </w:tc>
        <w:tc>
          <w:tcPr>
            <w:tcW w:w="2102" w:type="dxa"/>
            <w:shd w:val="solid" w:color="C5E5D5" w:fill="auto"/>
            <w:tcMar>
              <w:top w:w="80" w:type="dxa"/>
              <w:left w:w="80" w:type="dxa"/>
              <w:bottom w:w="80" w:type="dxa"/>
              <w:right w:w="80" w:type="dxa"/>
            </w:tcMar>
          </w:tcPr>
          <w:p w14:paraId="261C3782" w14:textId="77777777" w:rsidR="0073496D" w:rsidRDefault="0073496D" w:rsidP="00003DEC">
            <w:pPr>
              <w:suppressAutoHyphens/>
              <w:jc w:val="center"/>
            </w:pPr>
            <w:r>
              <w:rPr>
                <w:rFonts w:ascii="Gotham-Bold" w:hAnsi="Gotham-Bold" w:cs="Gotham-Bold"/>
                <w:b/>
                <w:bCs/>
                <w:sz w:val="18"/>
                <w:szCs w:val="18"/>
              </w:rPr>
              <w:t>71GL</w:t>
            </w:r>
          </w:p>
        </w:tc>
        <w:tc>
          <w:tcPr>
            <w:tcW w:w="2126" w:type="dxa"/>
            <w:shd w:val="solid" w:color="C5E5D5" w:fill="auto"/>
            <w:tcMar>
              <w:top w:w="80" w:type="dxa"/>
              <w:left w:w="80" w:type="dxa"/>
              <w:bottom w:w="80" w:type="dxa"/>
              <w:right w:w="80" w:type="dxa"/>
            </w:tcMar>
          </w:tcPr>
          <w:p w14:paraId="238A4773" w14:textId="77777777" w:rsidR="0073496D" w:rsidRDefault="0073496D" w:rsidP="00003DEC">
            <w:pPr>
              <w:suppressAutoHyphens/>
              <w:jc w:val="center"/>
            </w:pPr>
            <w:r>
              <w:rPr>
                <w:rFonts w:ascii="Gotham-Bold" w:hAnsi="Gotham-Bold" w:cs="Gotham-Bold"/>
                <w:b/>
                <w:bCs/>
                <w:sz w:val="18"/>
                <w:szCs w:val="18"/>
              </w:rPr>
              <w:t>87GL</w:t>
            </w:r>
          </w:p>
        </w:tc>
        <w:tc>
          <w:tcPr>
            <w:tcW w:w="2694" w:type="dxa"/>
            <w:shd w:val="solid" w:color="C5E5D5" w:fill="auto"/>
            <w:tcMar>
              <w:top w:w="80" w:type="dxa"/>
              <w:left w:w="80" w:type="dxa"/>
              <w:bottom w:w="80" w:type="dxa"/>
              <w:right w:w="80" w:type="dxa"/>
            </w:tcMar>
          </w:tcPr>
          <w:p w14:paraId="0AE3DCB9" w14:textId="77777777" w:rsidR="0073496D" w:rsidRDefault="0073496D" w:rsidP="00003DEC">
            <w:pPr>
              <w:suppressAutoHyphens/>
              <w:jc w:val="center"/>
            </w:pPr>
            <w:r>
              <w:rPr>
                <w:rFonts w:ascii="Gotham-Bold" w:hAnsi="Gotham-Bold" w:cs="Gotham-Bold"/>
                <w:b/>
                <w:bCs/>
                <w:sz w:val="18"/>
                <w:szCs w:val="18"/>
              </w:rPr>
              <w:t>197GL</w:t>
            </w:r>
          </w:p>
        </w:tc>
      </w:tr>
      <w:tr w:rsidR="0073496D" w14:paraId="7C762F83" w14:textId="77777777" w:rsidTr="00003DEC">
        <w:trPr>
          <w:trHeight w:val="341"/>
        </w:trPr>
        <w:tc>
          <w:tcPr>
            <w:tcW w:w="1921" w:type="dxa"/>
            <w:shd w:val="solid" w:color="FFFFFF" w:fill="auto"/>
            <w:tcMar>
              <w:top w:w="80" w:type="dxa"/>
              <w:left w:w="80" w:type="dxa"/>
              <w:bottom w:w="80" w:type="dxa"/>
              <w:right w:w="80" w:type="dxa"/>
            </w:tcMar>
          </w:tcPr>
          <w:p w14:paraId="65290C9D" w14:textId="77777777" w:rsidR="0073496D" w:rsidRDefault="0073496D" w:rsidP="00003DEC">
            <w:pPr>
              <w:suppressAutoHyphens/>
              <w:spacing w:after="57"/>
            </w:pPr>
            <w:r>
              <w:rPr>
                <w:rFonts w:ascii="Gotham-Bold" w:hAnsi="Gotham-Bold" w:cs="Gotham-Bold"/>
                <w:b/>
                <w:bCs/>
                <w:color w:val="004562"/>
              </w:rPr>
              <w:t>Namoi</w:t>
            </w:r>
          </w:p>
        </w:tc>
        <w:tc>
          <w:tcPr>
            <w:tcW w:w="2102" w:type="dxa"/>
            <w:shd w:val="solid" w:color="FFFFFF" w:fill="auto"/>
            <w:tcMar>
              <w:top w:w="80" w:type="dxa"/>
              <w:left w:w="80" w:type="dxa"/>
              <w:bottom w:w="80" w:type="dxa"/>
              <w:right w:w="80" w:type="dxa"/>
            </w:tcMar>
          </w:tcPr>
          <w:p w14:paraId="72D5C424" w14:textId="77777777" w:rsidR="0073496D" w:rsidRDefault="0073496D" w:rsidP="00003DEC">
            <w:pPr>
              <w:suppressAutoHyphens/>
              <w:jc w:val="center"/>
            </w:pPr>
            <w:r>
              <w:rPr>
                <w:rFonts w:ascii="Gotham-Bold" w:hAnsi="Gotham-Bold" w:cs="Gotham-Bold"/>
                <w:b/>
                <w:bCs/>
                <w:sz w:val="18"/>
                <w:szCs w:val="18"/>
              </w:rPr>
              <w:t>13GL</w:t>
            </w:r>
          </w:p>
        </w:tc>
        <w:tc>
          <w:tcPr>
            <w:tcW w:w="2126" w:type="dxa"/>
            <w:shd w:val="solid" w:color="FFFFFF" w:fill="auto"/>
            <w:tcMar>
              <w:top w:w="80" w:type="dxa"/>
              <w:left w:w="80" w:type="dxa"/>
              <w:bottom w:w="80" w:type="dxa"/>
              <w:right w:w="80" w:type="dxa"/>
            </w:tcMar>
          </w:tcPr>
          <w:p w14:paraId="0DD28281" w14:textId="77777777" w:rsidR="0073496D" w:rsidRDefault="0073496D" w:rsidP="00003DEC">
            <w:pPr>
              <w:suppressAutoHyphens/>
              <w:jc w:val="center"/>
            </w:pPr>
            <w:r>
              <w:rPr>
                <w:rFonts w:ascii="Gotham-Bold" w:hAnsi="Gotham-Bold" w:cs="Gotham-Bold"/>
                <w:b/>
                <w:bCs/>
                <w:sz w:val="18"/>
                <w:szCs w:val="18"/>
              </w:rPr>
              <w:t>14GL</w:t>
            </w:r>
          </w:p>
        </w:tc>
        <w:tc>
          <w:tcPr>
            <w:tcW w:w="2694" w:type="dxa"/>
            <w:shd w:val="solid" w:color="FFFFFF" w:fill="auto"/>
            <w:tcMar>
              <w:top w:w="80" w:type="dxa"/>
              <w:left w:w="80" w:type="dxa"/>
              <w:bottom w:w="80" w:type="dxa"/>
              <w:right w:w="80" w:type="dxa"/>
            </w:tcMar>
          </w:tcPr>
          <w:p w14:paraId="5FE55837" w14:textId="77777777" w:rsidR="0073496D" w:rsidRDefault="0073496D" w:rsidP="00003DEC">
            <w:pPr>
              <w:suppressAutoHyphens/>
              <w:jc w:val="center"/>
            </w:pPr>
            <w:r>
              <w:rPr>
                <w:rFonts w:ascii="Gotham-Bold" w:hAnsi="Gotham-Bold" w:cs="Gotham-Bold"/>
                <w:b/>
                <w:bCs/>
                <w:sz w:val="18"/>
                <w:szCs w:val="18"/>
              </w:rPr>
              <w:t>27GL</w:t>
            </w:r>
          </w:p>
        </w:tc>
      </w:tr>
      <w:tr w:rsidR="0073496D" w14:paraId="0147B00D" w14:textId="77777777" w:rsidTr="00003DEC">
        <w:trPr>
          <w:trHeight w:val="341"/>
        </w:trPr>
        <w:tc>
          <w:tcPr>
            <w:tcW w:w="1921" w:type="dxa"/>
            <w:shd w:val="solid" w:color="C5E5D5" w:fill="auto"/>
            <w:tcMar>
              <w:top w:w="80" w:type="dxa"/>
              <w:left w:w="80" w:type="dxa"/>
              <w:bottom w:w="80" w:type="dxa"/>
              <w:right w:w="80" w:type="dxa"/>
            </w:tcMar>
          </w:tcPr>
          <w:p w14:paraId="5D09A641" w14:textId="77777777" w:rsidR="0073496D" w:rsidRDefault="0073496D" w:rsidP="00003DEC">
            <w:pPr>
              <w:suppressAutoHyphens/>
              <w:spacing w:after="57"/>
            </w:pPr>
            <w:r>
              <w:rPr>
                <w:rFonts w:ascii="Gotham-Bold" w:hAnsi="Gotham-Bold" w:cs="Gotham-Bold"/>
                <w:b/>
                <w:bCs/>
                <w:color w:val="004562"/>
              </w:rPr>
              <w:t>Gwydir</w:t>
            </w:r>
          </w:p>
        </w:tc>
        <w:tc>
          <w:tcPr>
            <w:tcW w:w="2102" w:type="dxa"/>
            <w:shd w:val="solid" w:color="C5E5D5" w:fill="auto"/>
            <w:tcMar>
              <w:top w:w="80" w:type="dxa"/>
              <w:left w:w="80" w:type="dxa"/>
              <w:bottom w:w="80" w:type="dxa"/>
              <w:right w:w="80" w:type="dxa"/>
            </w:tcMar>
          </w:tcPr>
          <w:p w14:paraId="563BFA95" w14:textId="77777777" w:rsidR="0073496D" w:rsidRDefault="0073496D" w:rsidP="00003DEC">
            <w:pPr>
              <w:suppressAutoHyphens/>
              <w:jc w:val="center"/>
            </w:pPr>
            <w:r>
              <w:rPr>
                <w:rFonts w:ascii="Gotham-Bold" w:hAnsi="Gotham-Bold" w:cs="Gotham-Bold"/>
                <w:b/>
                <w:bCs/>
                <w:sz w:val="18"/>
                <w:szCs w:val="18"/>
              </w:rPr>
              <w:t>60GL</w:t>
            </w:r>
          </w:p>
        </w:tc>
        <w:tc>
          <w:tcPr>
            <w:tcW w:w="2126" w:type="dxa"/>
            <w:shd w:val="solid" w:color="C5E5D5" w:fill="auto"/>
            <w:tcMar>
              <w:top w:w="80" w:type="dxa"/>
              <w:left w:w="80" w:type="dxa"/>
              <w:bottom w:w="80" w:type="dxa"/>
              <w:right w:w="80" w:type="dxa"/>
            </w:tcMar>
          </w:tcPr>
          <w:p w14:paraId="56090057" w14:textId="77777777" w:rsidR="0073496D" w:rsidRDefault="0073496D" w:rsidP="00003DEC">
            <w:pPr>
              <w:suppressAutoHyphens/>
              <w:jc w:val="center"/>
            </w:pPr>
            <w:r>
              <w:rPr>
                <w:rFonts w:ascii="Gotham-Bold" w:hAnsi="Gotham-Bold" w:cs="Gotham-Bold"/>
                <w:b/>
                <w:bCs/>
                <w:sz w:val="18"/>
                <w:szCs w:val="18"/>
              </w:rPr>
              <w:t>74GL</w:t>
            </w:r>
          </w:p>
        </w:tc>
        <w:tc>
          <w:tcPr>
            <w:tcW w:w="2694" w:type="dxa"/>
            <w:shd w:val="solid" w:color="C5E5D5" w:fill="auto"/>
            <w:tcMar>
              <w:top w:w="80" w:type="dxa"/>
              <w:left w:w="80" w:type="dxa"/>
              <w:bottom w:w="80" w:type="dxa"/>
              <w:right w:w="80" w:type="dxa"/>
            </w:tcMar>
          </w:tcPr>
          <w:p w14:paraId="325EFE1F" w14:textId="77777777" w:rsidR="0073496D" w:rsidRDefault="0073496D" w:rsidP="00003DEC">
            <w:pPr>
              <w:suppressAutoHyphens/>
              <w:jc w:val="center"/>
            </w:pPr>
            <w:r>
              <w:rPr>
                <w:rFonts w:ascii="Gotham-Bold" w:hAnsi="Gotham-Bold" w:cs="Gotham-Bold"/>
                <w:b/>
                <w:bCs/>
                <w:sz w:val="18"/>
                <w:szCs w:val="18"/>
              </w:rPr>
              <w:t>140GL</w:t>
            </w:r>
          </w:p>
        </w:tc>
      </w:tr>
      <w:tr w:rsidR="0073496D" w14:paraId="430E5EB6" w14:textId="77777777" w:rsidTr="00003DEC">
        <w:trPr>
          <w:trHeight w:val="341"/>
        </w:trPr>
        <w:tc>
          <w:tcPr>
            <w:tcW w:w="1921" w:type="dxa"/>
            <w:shd w:val="solid" w:color="FFFFFF" w:fill="auto"/>
            <w:tcMar>
              <w:top w:w="80" w:type="dxa"/>
              <w:left w:w="80" w:type="dxa"/>
              <w:bottom w:w="80" w:type="dxa"/>
              <w:right w:w="80" w:type="dxa"/>
            </w:tcMar>
          </w:tcPr>
          <w:p w14:paraId="36398C75" w14:textId="77777777" w:rsidR="0073496D" w:rsidRDefault="0073496D" w:rsidP="00003DEC">
            <w:pPr>
              <w:suppressAutoHyphens/>
              <w:spacing w:after="57"/>
            </w:pPr>
            <w:r>
              <w:rPr>
                <w:rFonts w:ascii="Gotham-Bold" w:hAnsi="Gotham-Bold" w:cs="Gotham-Bold"/>
                <w:b/>
                <w:bCs/>
                <w:color w:val="004562"/>
              </w:rPr>
              <w:t>Border Rivers</w:t>
            </w:r>
          </w:p>
        </w:tc>
        <w:tc>
          <w:tcPr>
            <w:tcW w:w="2102" w:type="dxa"/>
            <w:shd w:val="solid" w:color="FFFFFF" w:fill="auto"/>
            <w:tcMar>
              <w:top w:w="80" w:type="dxa"/>
              <w:left w:w="80" w:type="dxa"/>
              <w:bottom w:w="80" w:type="dxa"/>
              <w:right w:w="80" w:type="dxa"/>
            </w:tcMar>
          </w:tcPr>
          <w:p w14:paraId="58CE4503" w14:textId="77777777" w:rsidR="0073496D" w:rsidRDefault="0073496D" w:rsidP="00003DEC">
            <w:pPr>
              <w:suppressAutoHyphens/>
              <w:jc w:val="center"/>
            </w:pPr>
            <w:r>
              <w:rPr>
                <w:rFonts w:ascii="Gotham-Bold" w:hAnsi="Gotham-Bold" w:cs="Gotham-Bold"/>
                <w:b/>
                <w:bCs/>
                <w:sz w:val="18"/>
                <w:szCs w:val="18"/>
              </w:rPr>
              <w:t>7GL</w:t>
            </w:r>
          </w:p>
        </w:tc>
        <w:tc>
          <w:tcPr>
            <w:tcW w:w="2126" w:type="dxa"/>
            <w:shd w:val="solid" w:color="FFFFFF" w:fill="auto"/>
            <w:tcMar>
              <w:top w:w="80" w:type="dxa"/>
              <w:left w:w="80" w:type="dxa"/>
              <w:bottom w:w="80" w:type="dxa"/>
              <w:right w:w="80" w:type="dxa"/>
            </w:tcMar>
          </w:tcPr>
          <w:p w14:paraId="7C3A6797" w14:textId="77777777" w:rsidR="0073496D" w:rsidRDefault="0073496D" w:rsidP="00003DEC">
            <w:pPr>
              <w:suppressAutoHyphens/>
              <w:jc w:val="center"/>
            </w:pPr>
            <w:r>
              <w:rPr>
                <w:rFonts w:ascii="Gotham-Bold" w:hAnsi="Gotham-Bold" w:cs="Gotham-Bold"/>
                <w:b/>
                <w:bCs/>
                <w:sz w:val="18"/>
                <w:szCs w:val="18"/>
              </w:rPr>
              <w:t>10GL</w:t>
            </w:r>
          </w:p>
        </w:tc>
        <w:tc>
          <w:tcPr>
            <w:tcW w:w="2694" w:type="dxa"/>
            <w:shd w:val="solid" w:color="FFFFFF" w:fill="auto"/>
            <w:tcMar>
              <w:top w:w="80" w:type="dxa"/>
              <w:left w:w="80" w:type="dxa"/>
              <w:bottom w:w="80" w:type="dxa"/>
              <w:right w:w="80" w:type="dxa"/>
            </w:tcMar>
          </w:tcPr>
          <w:p w14:paraId="67A51473" w14:textId="77777777" w:rsidR="0073496D" w:rsidRDefault="0073496D" w:rsidP="00003DEC">
            <w:pPr>
              <w:suppressAutoHyphens/>
              <w:jc w:val="center"/>
            </w:pPr>
            <w:r>
              <w:rPr>
                <w:rFonts w:ascii="Gotham-Bold" w:hAnsi="Gotham-Bold" w:cs="Gotham-Bold"/>
                <w:b/>
                <w:bCs/>
                <w:sz w:val="18"/>
                <w:szCs w:val="18"/>
              </w:rPr>
              <w:t>16GL</w:t>
            </w:r>
          </w:p>
        </w:tc>
      </w:tr>
    </w:tbl>
    <w:p w14:paraId="19544B47" w14:textId="77777777" w:rsidR="0073496D" w:rsidRPr="00BB1531" w:rsidRDefault="0073496D" w:rsidP="0073496D"/>
    <w:p w14:paraId="51D8B07E" w14:textId="77777777" w:rsidR="0073496D" w:rsidRPr="00171A0A" w:rsidRDefault="0073496D" w:rsidP="0073496D">
      <w:pPr>
        <w:rPr>
          <w:sz w:val="13"/>
          <w:szCs w:val="13"/>
        </w:rPr>
      </w:pPr>
      <w:r w:rsidRPr="00171A0A">
        <w:rPr>
          <w:sz w:val="13"/>
          <w:szCs w:val="13"/>
        </w:rPr>
        <w:t>*</w:t>
      </w:r>
      <w:r w:rsidRPr="00171A0A">
        <w:rPr>
          <w:sz w:val="13"/>
          <w:szCs w:val="13"/>
        </w:rPr>
        <w:tab/>
        <w:t xml:space="preserve">For regulated systems only. </w:t>
      </w:r>
    </w:p>
    <w:p w14:paraId="00F7B97A" w14:textId="77777777" w:rsidR="0073496D" w:rsidRPr="00171A0A" w:rsidRDefault="0073496D" w:rsidP="0073496D">
      <w:pPr>
        <w:rPr>
          <w:sz w:val="13"/>
          <w:szCs w:val="13"/>
        </w:rPr>
      </w:pPr>
      <w:r w:rsidRPr="00171A0A">
        <w:rPr>
          <w:sz w:val="13"/>
          <w:szCs w:val="13"/>
        </w:rPr>
        <w:t xml:space="preserve">** </w:t>
      </w:r>
      <w:r w:rsidRPr="00171A0A">
        <w:rPr>
          <w:sz w:val="13"/>
          <w:szCs w:val="13"/>
        </w:rPr>
        <w:tab/>
        <w:t>90 percentile – calculations based on historical driest 9 out of 10 years. Cumulative total estimated for 30 June 2022.</w:t>
      </w:r>
    </w:p>
    <w:p w14:paraId="3A933FC8" w14:textId="77777777" w:rsidR="0073496D" w:rsidRPr="00171A0A" w:rsidRDefault="0073496D" w:rsidP="0073496D">
      <w:pPr>
        <w:rPr>
          <w:sz w:val="13"/>
          <w:szCs w:val="13"/>
        </w:rPr>
      </w:pPr>
      <w:r w:rsidRPr="00171A0A">
        <w:rPr>
          <w:sz w:val="13"/>
          <w:szCs w:val="13"/>
        </w:rPr>
        <w:t>***</w:t>
      </w:r>
      <w:r w:rsidRPr="00171A0A">
        <w:rPr>
          <w:sz w:val="13"/>
          <w:szCs w:val="13"/>
        </w:rPr>
        <w:tab/>
        <w:t>10 percentile – calculations based on historical wettest 1 out of 10 years.</w:t>
      </w:r>
      <w:r>
        <w:rPr>
          <w:sz w:val="13"/>
          <w:szCs w:val="13"/>
        </w:rPr>
        <w:t xml:space="preserve"> </w:t>
      </w:r>
      <w:r w:rsidRPr="00171A0A">
        <w:rPr>
          <w:sz w:val="13"/>
          <w:szCs w:val="13"/>
        </w:rPr>
        <w:t>Cumulative total estimated for 30 June 2022.</w:t>
      </w:r>
    </w:p>
    <w:p w14:paraId="3E02B9EB" w14:textId="77777777" w:rsidR="0073496D" w:rsidRDefault="0073496D" w:rsidP="0073496D">
      <w:pPr>
        <w:ind w:left="284" w:hanging="284"/>
      </w:pPr>
    </w:p>
    <w:p w14:paraId="09A33EA5" w14:textId="77777777" w:rsidR="0073496D" w:rsidRDefault="0073496D" w:rsidP="0073496D">
      <w:pPr>
        <w:suppressAutoHyphens/>
        <w:ind w:left="120" w:hanging="120"/>
        <w:rPr>
          <w:rFonts w:ascii="Gotham-Book" w:hAnsi="Gotham-Book" w:cs="Gotham-Book"/>
          <w:sz w:val="12"/>
          <w:szCs w:val="12"/>
        </w:rPr>
      </w:pPr>
    </w:p>
    <w:p w14:paraId="17C410A3" w14:textId="77777777" w:rsidR="0073496D" w:rsidRDefault="0073496D">
      <w:pPr>
        <w:rPr>
          <w:rFonts w:asciiTheme="majorHAnsi" w:eastAsiaTheme="majorEastAsia" w:hAnsiTheme="majorHAnsi" w:cstheme="majorBidi"/>
          <w:b/>
          <w:color w:val="002060"/>
          <w:sz w:val="28"/>
          <w:szCs w:val="26"/>
        </w:rPr>
      </w:pPr>
      <w:r>
        <w:br w:type="page"/>
      </w:r>
    </w:p>
    <w:p w14:paraId="56A7045A" w14:textId="51C543BA" w:rsidR="0073496D" w:rsidRDefault="0073496D" w:rsidP="0073496D">
      <w:pPr>
        <w:pStyle w:val="Heading2"/>
      </w:pPr>
      <w:r w:rsidRPr="004162AF">
        <w:lastRenderedPageBreak/>
        <w:t>Healthy rivers, healthy communities</w:t>
      </w:r>
    </w:p>
    <w:p w14:paraId="605EC450" w14:textId="77777777" w:rsidR="0073496D" w:rsidRPr="004162AF" w:rsidRDefault="0073496D" w:rsidP="0073496D"/>
    <w:p w14:paraId="2E9E262D" w14:textId="77777777" w:rsidR="0073496D" w:rsidRDefault="0073496D" w:rsidP="0073496D">
      <w:r w:rsidRPr="00171A0A">
        <w:t xml:space="preserve">Many rivers of the Murray-Darling Basin have been changed to provide water for towns, industry, </w:t>
      </w:r>
      <w:proofErr w:type="gramStart"/>
      <w:r w:rsidRPr="00171A0A">
        <w:t>food</w:t>
      </w:r>
      <w:proofErr w:type="gramEnd"/>
      <w:r w:rsidRPr="00171A0A">
        <w:t xml:space="preserve"> and fibre production. </w:t>
      </w:r>
    </w:p>
    <w:p w14:paraId="042B6285" w14:textId="77777777" w:rsidR="0073496D" w:rsidRPr="00171A0A" w:rsidRDefault="0073496D" w:rsidP="0073496D"/>
    <w:p w14:paraId="0F6F3773" w14:textId="77777777" w:rsidR="0073496D" w:rsidRDefault="0073496D" w:rsidP="0073496D">
      <w:r w:rsidRPr="00171A0A">
        <w:t>This has interrupted the natural flow of water that plants and animals need to survive. With natural runoff from rainfall now captured in dams or extracted for human use, the pattern of flow in rivers needs to be actively managed to keep them healthy.</w:t>
      </w:r>
    </w:p>
    <w:p w14:paraId="38AEF3EB" w14:textId="77777777" w:rsidR="0073496D" w:rsidRPr="00171A0A" w:rsidRDefault="0073496D" w:rsidP="0073496D"/>
    <w:p w14:paraId="2AD0609B" w14:textId="77777777" w:rsidR="0073496D" w:rsidRPr="00171A0A" w:rsidRDefault="0073496D" w:rsidP="0073496D">
      <w:r w:rsidRPr="00171A0A">
        <w:t xml:space="preserve">The Commonwealth Environmental Water Office provides water for the environment when native plants and animals need it most. This is critical to keeping rivers healthy, so they continue to sustain healthy communities.  </w:t>
      </w:r>
    </w:p>
    <w:p w14:paraId="1716D2CF" w14:textId="77777777" w:rsidR="0073496D" w:rsidRDefault="0073496D" w:rsidP="0073496D">
      <w:r w:rsidRPr="00171A0A">
        <w:t>Water availability can change dramatically in the northern Basin. This changes how we use water for the environment and is why we need to carefully plan our potential watering options every year.</w:t>
      </w:r>
    </w:p>
    <w:p w14:paraId="61A20106" w14:textId="77777777" w:rsidR="0073496D" w:rsidRPr="00171A0A" w:rsidRDefault="0073496D" w:rsidP="0073496D"/>
    <w:p w14:paraId="1F0E3B5E" w14:textId="77777777" w:rsidR="0073496D" w:rsidRPr="00171A0A" w:rsidRDefault="0073496D" w:rsidP="0073496D">
      <w:r w:rsidRPr="00171A0A">
        <w:t xml:space="preserve">In wetter years, we look to improve river system health and help fish and wildlife build up numbers. In the driest years we maintain system health and reduce environmental damage. </w:t>
      </w:r>
    </w:p>
    <w:p w14:paraId="0008461E" w14:textId="77777777" w:rsidR="0073496D" w:rsidRDefault="0073496D" w:rsidP="0073496D">
      <w:r w:rsidRPr="00171A0A">
        <w:t>Our highest priority in most years is to support internationally important wetlands and increase the connection of northern rivers with the Barwon-Darling River.</w:t>
      </w:r>
    </w:p>
    <w:p w14:paraId="58768C84" w14:textId="77777777" w:rsidR="0073496D" w:rsidRPr="00171A0A" w:rsidRDefault="0073496D" w:rsidP="0073496D"/>
    <w:p w14:paraId="56F996D2" w14:textId="77777777" w:rsidR="0073496D" w:rsidRDefault="0073496D" w:rsidP="0073496D">
      <w:pPr>
        <w:rPr>
          <w:rFonts w:ascii="Gotham-Bold" w:hAnsi="Gotham-Bold" w:cs="Gotham-Bold"/>
          <w:b/>
          <w:bCs/>
        </w:rPr>
      </w:pPr>
      <w:r>
        <w:t>To view our Water Management Plan 2021-22, or an overview of planning in the Southern Murray-Darling Basin, visit</w:t>
      </w:r>
      <w:r>
        <w:rPr>
          <w:rFonts w:ascii="Gotham-Bold" w:hAnsi="Gotham-Bold" w:cs="Gotham-Bold"/>
          <w:b/>
          <w:bCs/>
        </w:rPr>
        <w:t xml:space="preserve"> environment.gov.au/water/</w:t>
      </w:r>
      <w:proofErr w:type="spellStart"/>
      <w:r>
        <w:rPr>
          <w:rFonts w:ascii="Gotham-Bold" w:hAnsi="Gotham-Bold" w:cs="Gotham-Bold"/>
          <w:b/>
          <w:bCs/>
        </w:rPr>
        <w:t>cewo</w:t>
      </w:r>
      <w:proofErr w:type="spellEnd"/>
    </w:p>
    <w:p w14:paraId="401BC8DC" w14:textId="77777777" w:rsidR="0073496D" w:rsidRDefault="0073496D" w:rsidP="0073496D">
      <w:pPr>
        <w:rPr>
          <w:rFonts w:ascii="Gotham-Bold" w:hAnsi="Gotham-Bold" w:cs="Gotham-Bold"/>
          <w:b/>
          <w:bCs/>
          <w:sz w:val="32"/>
          <w:szCs w:val="32"/>
        </w:rPr>
      </w:pPr>
    </w:p>
    <w:p w14:paraId="04F58035" w14:textId="77777777" w:rsidR="0073496D" w:rsidRPr="00171A0A" w:rsidRDefault="0073496D" w:rsidP="0073496D">
      <w:r w:rsidRPr="00171A0A">
        <w:t xml:space="preserve">Our Local Engagement Officers are based in Moree, </w:t>
      </w:r>
      <w:proofErr w:type="gramStart"/>
      <w:r w:rsidRPr="00171A0A">
        <w:t>Walgett</w:t>
      </w:r>
      <w:proofErr w:type="gramEnd"/>
      <w:r w:rsidRPr="00171A0A">
        <w:t xml:space="preserve"> and Goondiwindi.  </w:t>
      </w:r>
    </w:p>
    <w:p w14:paraId="59443463" w14:textId="77777777" w:rsidR="0073496D" w:rsidRPr="00171A0A" w:rsidRDefault="0073496D" w:rsidP="0073496D">
      <w:r w:rsidRPr="00171A0A">
        <w:t xml:space="preserve">For more information contact: </w:t>
      </w:r>
    </w:p>
    <w:p w14:paraId="289AB094" w14:textId="77777777" w:rsidR="0073496D" w:rsidRPr="00171A0A" w:rsidRDefault="0073496D" w:rsidP="0073496D">
      <w:pPr>
        <w:pStyle w:val="ListParagraph"/>
        <w:numPr>
          <w:ilvl w:val="0"/>
          <w:numId w:val="7"/>
        </w:numPr>
      </w:pPr>
      <w:r w:rsidRPr="00171A0A">
        <w:t>Moree, NSW - Jane Humphries, 0437 141 495</w:t>
      </w:r>
    </w:p>
    <w:p w14:paraId="5174E5D9" w14:textId="77777777" w:rsidR="0073496D" w:rsidRPr="00171A0A" w:rsidRDefault="0073496D" w:rsidP="0073496D">
      <w:pPr>
        <w:pStyle w:val="ListParagraph"/>
        <w:numPr>
          <w:ilvl w:val="0"/>
          <w:numId w:val="7"/>
        </w:numPr>
      </w:pPr>
      <w:r w:rsidRPr="00171A0A">
        <w:t>Walgett, NSW - Jason Wilson, 0418 210 389</w:t>
      </w:r>
    </w:p>
    <w:p w14:paraId="761296A6" w14:textId="77777777" w:rsidR="0073496D" w:rsidRDefault="0073496D" w:rsidP="0073496D">
      <w:pPr>
        <w:pStyle w:val="ListParagraph"/>
        <w:numPr>
          <w:ilvl w:val="0"/>
          <w:numId w:val="7"/>
        </w:numPr>
      </w:pPr>
      <w:r w:rsidRPr="00171A0A">
        <w:t>Goondiwindi, QLD – Sally Dickinson, 0448 759 650</w:t>
      </w:r>
    </w:p>
    <w:p w14:paraId="6DA0DC98" w14:textId="4EAD3094" w:rsidR="0073496D" w:rsidRDefault="0073496D" w:rsidP="0073496D">
      <w:pPr>
        <w:pStyle w:val="Heading2"/>
      </w:pPr>
    </w:p>
    <w:p w14:paraId="1C32A868" w14:textId="77777777" w:rsidR="0073496D" w:rsidRDefault="0073496D" w:rsidP="0073496D">
      <w:pPr>
        <w:pStyle w:val="Heading2"/>
      </w:pPr>
      <w:r>
        <w:t>Working with First Nations</w:t>
      </w:r>
    </w:p>
    <w:p w14:paraId="5E7357C6" w14:textId="77777777" w:rsidR="0073496D" w:rsidRPr="009763E4" w:rsidRDefault="0073496D" w:rsidP="0073496D"/>
    <w:p w14:paraId="09FB3767" w14:textId="77777777" w:rsidR="0073496D" w:rsidRDefault="0073496D" w:rsidP="0073496D">
      <w:r w:rsidRPr="00171A0A">
        <w:t xml:space="preserve">The Commonwealth Environmental Water Office pays respect to the Traditional Owners and First Nations of the Murray-Darling Basin.  </w:t>
      </w:r>
    </w:p>
    <w:p w14:paraId="05891030" w14:textId="77777777" w:rsidR="0073496D" w:rsidRPr="00171A0A" w:rsidRDefault="0073496D" w:rsidP="0073496D"/>
    <w:p w14:paraId="763EA387" w14:textId="77777777" w:rsidR="0073496D" w:rsidRPr="00171A0A" w:rsidRDefault="0073496D" w:rsidP="0073496D">
      <w:r w:rsidRPr="00171A0A">
        <w:t xml:space="preserve">We acknowledge their enduring cultural, social, environmental, </w:t>
      </w:r>
      <w:proofErr w:type="gramStart"/>
      <w:r w:rsidRPr="00171A0A">
        <w:t>spiritual</w:t>
      </w:r>
      <w:proofErr w:type="gramEnd"/>
      <w:r w:rsidRPr="00171A0A">
        <w:t xml:space="preserve"> and economic connection to the rivers, wetlands and floodplains of the Basin. We are committed to continuously improving how we work with First Nations across the Basin to manage water for the environment.</w:t>
      </w:r>
    </w:p>
    <w:p w14:paraId="652D76C7" w14:textId="77777777" w:rsidR="0073496D" w:rsidRPr="0073496D" w:rsidRDefault="0073496D" w:rsidP="0073496D"/>
    <w:p w14:paraId="1DC2B5CD" w14:textId="77777777" w:rsidR="0073496D" w:rsidRDefault="0073496D">
      <w:pPr>
        <w:rPr>
          <w:rFonts w:asciiTheme="majorHAnsi" w:eastAsiaTheme="majorEastAsia" w:hAnsiTheme="majorHAnsi" w:cstheme="majorBidi"/>
          <w:b/>
          <w:color w:val="002060"/>
          <w:sz w:val="28"/>
          <w:szCs w:val="26"/>
        </w:rPr>
      </w:pPr>
      <w:r>
        <w:br w:type="page"/>
      </w:r>
    </w:p>
    <w:p w14:paraId="227FEE2B" w14:textId="6FC2C313" w:rsidR="009763E4" w:rsidRPr="009763E4" w:rsidRDefault="00171A0A" w:rsidP="0073496D">
      <w:pPr>
        <w:pStyle w:val="Heading2"/>
      </w:pPr>
      <w:r>
        <w:lastRenderedPageBreak/>
        <w:t>Planning</w:t>
      </w:r>
      <w:r w:rsidR="009763E4" w:rsidRPr="009763E4">
        <w:t xml:space="preserve"> water 202</w:t>
      </w:r>
      <w:r>
        <w:t>1</w:t>
      </w:r>
      <w:r w:rsidR="009763E4" w:rsidRPr="009763E4">
        <w:t>-2</w:t>
      </w:r>
      <w:r>
        <w:t>2</w:t>
      </w:r>
    </w:p>
    <w:p w14:paraId="20E0AE81" w14:textId="77777777" w:rsidR="009763E4" w:rsidRDefault="009763E4" w:rsidP="009763E4">
      <w:pPr>
        <w:pStyle w:val="BasicParagraph"/>
        <w:suppressAutoHyphens/>
        <w:spacing w:after="59"/>
        <w:rPr>
          <w:rFonts w:ascii="Gotham-Bold" w:hAnsi="Gotham-Bold" w:cs="Gotham-Bold"/>
          <w:b/>
          <w:bCs/>
          <w:sz w:val="22"/>
          <w:szCs w:val="22"/>
        </w:rPr>
      </w:pPr>
    </w:p>
    <w:p w14:paraId="632D4695" w14:textId="69992F6B" w:rsidR="00171A0A" w:rsidRPr="00171A0A" w:rsidRDefault="00171A0A" w:rsidP="00171A0A">
      <w:pPr>
        <w:pStyle w:val="Heading3"/>
      </w:pPr>
      <w:r w:rsidRPr="00171A0A">
        <w:rPr>
          <w:lang w:val="en-US"/>
        </w:rPr>
        <w:t>We plan water use scenarios for very dry through to very wet conditions and adapt to whatever season eventuates</w:t>
      </w:r>
    </w:p>
    <w:p w14:paraId="3E93EA2F" w14:textId="77777777" w:rsidR="009763E4" w:rsidRPr="009763E4" w:rsidRDefault="009763E4" w:rsidP="009763E4"/>
    <w:p w14:paraId="026037E6" w14:textId="77777777" w:rsidR="00171A0A" w:rsidRDefault="00171A0A" w:rsidP="00171A0A">
      <w:r w:rsidRPr="00171A0A">
        <w:t xml:space="preserve">Rivers in the northern Basin can switch from being dry to in flood within days or weeks. In times of drought, rivers can shrink back to small pools or dry up completely. </w:t>
      </w:r>
    </w:p>
    <w:p w14:paraId="68BC0978" w14:textId="77777777" w:rsidR="00171A0A" w:rsidRDefault="00171A0A" w:rsidP="00171A0A">
      <w:pPr>
        <w:rPr>
          <w:lang w:val="en-US"/>
        </w:rPr>
      </w:pPr>
    </w:p>
    <w:p w14:paraId="2C719218" w14:textId="404D18C5" w:rsidR="00171A0A" w:rsidRPr="00171A0A" w:rsidRDefault="00171A0A" w:rsidP="00171A0A">
      <w:r w:rsidRPr="00171A0A">
        <w:rPr>
          <w:lang w:val="en-US"/>
        </w:rPr>
        <w:t xml:space="preserve">The return of wetter conditions provides an opportunity for rivers to flow from top to bottom </w:t>
      </w:r>
      <w:proofErr w:type="gramStart"/>
      <w:r w:rsidRPr="00171A0A">
        <w:rPr>
          <w:lang w:val="en-US"/>
        </w:rPr>
        <w:t>and  reconnect</w:t>
      </w:r>
      <w:proofErr w:type="gramEnd"/>
      <w:r w:rsidRPr="00171A0A">
        <w:rPr>
          <w:lang w:val="en-US"/>
        </w:rPr>
        <w:t xml:space="preserve"> to important wetlands. These are critical times for plants and animals to feed and breed and recover from the drought. Native fish take the opportunity to move throughout the river system and build resilience for when the dry times return.</w:t>
      </w:r>
    </w:p>
    <w:p w14:paraId="4B8BEF9B" w14:textId="77777777" w:rsidR="009763E4" w:rsidRDefault="009763E4" w:rsidP="009763E4"/>
    <w:p w14:paraId="49697386" w14:textId="0DE2C81E" w:rsidR="009763E4" w:rsidRPr="00171A0A" w:rsidRDefault="00E10A3F" w:rsidP="00171A0A">
      <w:pPr>
        <w:pStyle w:val="Heading3"/>
      </w:pPr>
      <w:r w:rsidRPr="00171A0A">
        <w:t xml:space="preserve">A) </w:t>
      </w:r>
      <w:r w:rsidR="00171A0A" w:rsidRPr="00171A0A">
        <w:t>Condamine-Balonne</w:t>
      </w:r>
    </w:p>
    <w:p w14:paraId="090D771B" w14:textId="77777777" w:rsidR="00171A0A" w:rsidRPr="00171A0A" w:rsidRDefault="00171A0A" w:rsidP="00171A0A">
      <w:r w:rsidRPr="00171A0A">
        <w:t>Support recovery of native fish across the Lower Balonne. Rebuild important waterbird habitat at Narran Lakes. Enhance connection with Barwon-Darling system.</w:t>
      </w:r>
    </w:p>
    <w:p w14:paraId="272E3DAF" w14:textId="77777777" w:rsidR="009763E4" w:rsidRDefault="009763E4" w:rsidP="009763E4">
      <w:pPr>
        <w:pStyle w:val="BasicParagraph"/>
        <w:suppressAutoHyphens/>
        <w:rPr>
          <w:rFonts w:ascii="Gotham-Book" w:hAnsi="Gotham-Book" w:cs="Gotham-Book"/>
          <w:sz w:val="18"/>
          <w:szCs w:val="18"/>
        </w:rPr>
      </w:pPr>
    </w:p>
    <w:p w14:paraId="34012F87" w14:textId="056E4134" w:rsidR="009763E4" w:rsidRPr="00171A0A" w:rsidRDefault="00265742" w:rsidP="00171A0A">
      <w:pPr>
        <w:pStyle w:val="Heading3"/>
      </w:pPr>
      <w:r w:rsidRPr="00171A0A">
        <w:t>B</w:t>
      </w:r>
      <w:r w:rsidR="00E10A3F" w:rsidRPr="00171A0A">
        <w:t xml:space="preserve">) </w:t>
      </w:r>
      <w:r w:rsidR="00171A0A" w:rsidRPr="00171A0A">
        <w:t>Border Rivers</w:t>
      </w:r>
    </w:p>
    <w:p w14:paraId="23C92297" w14:textId="77777777" w:rsidR="00171A0A" w:rsidRPr="00171A0A" w:rsidRDefault="00171A0A" w:rsidP="00171A0A">
      <w:r w:rsidRPr="00171A0A">
        <w:t xml:space="preserve">Support recovery of native fish, particularly in the Border Rivers main channels. Enhance connection with Barwon system. </w:t>
      </w:r>
    </w:p>
    <w:p w14:paraId="222E18E9" w14:textId="77777777" w:rsidR="009763E4" w:rsidRDefault="009763E4" w:rsidP="009763E4">
      <w:pPr>
        <w:pStyle w:val="BasicParagraph"/>
        <w:suppressAutoHyphens/>
        <w:rPr>
          <w:rFonts w:ascii="Gotham-Book" w:hAnsi="Gotham-Book" w:cs="Gotham-Book"/>
          <w:sz w:val="18"/>
          <w:szCs w:val="18"/>
        </w:rPr>
      </w:pPr>
    </w:p>
    <w:p w14:paraId="5D7E56CB" w14:textId="4D38D96D" w:rsidR="009763E4" w:rsidRPr="00171A0A" w:rsidRDefault="00265742" w:rsidP="00171A0A">
      <w:pPr>
        <w:pStyle w:val="Heading3"/>
      </w:pPr>
      <w:r w:rsidRPr="00171A0A">
        <w:t>C</w:t>
      </w:r>
      <w:r w:rsidR="00E10A3F" w:rsidRPr="00171A0A">
        <w:t xml:space="preserve">) </w:t>
      </w:r>
      <w:r w:rsidR="00171A0A" w:rsidRPr="00171A0A">
        <w:t>Gwydir</w:t>
      </w:r>
    </w:p>
    <w:p w14:paraId="4B58050C" w14:textId="77777777" w:rsidR="00171A0A" w:rsidRPr="00171A0A" w:rsidRDefault="00171A0A" w:rsidP="00171A0A">
      <w:r w:rsidRPr="00171A0A">
        <w:t xml:space="preserve">Restore condition of key wetland areas along </w:t>
      </w:r>
      <w:proofErr w:type="spellStart"/>
      <w:r w:rsidRPr="00171A0A">
        <w:t>Mallowa</w:t>
      </w:r>
      <w:proofErr w:type="spellEnd"/>
      <w:r w:rsidRPr="00171A0A">
        <w:t xml:space="preserve"> Creek, Carole Creek, and the Lower Gwydir and Gingham watercourses. Enhance connection between Gwydir and Barwon systems. </w:t>
      </w:r>
    </w:p>
    <w:p w14:paraId="4035C73B" w14:textId="77777777" w:rsidR="009763E4" w:rsidRDefault="009763E4" w:rsidP="009763E4">
      <w:pPr>
        <w:pStyle w:val="BasicParagraph"/>
        <w:suppressAutoHyphens/>
        <w:rPr>
          <w:rFonts w:ascii="Gotham-Book" w:hAnsi="Gotham-Book" w:cs="Gotham-Book"/>
          <w:sz w:val="18"/>
          <w:szCs w:val="18"/>
        </w:rPr>
      </w:pPr>
    </w:p>
    <w:p w14:paraId="6A28F407" w14:textId="408026F3" w:rsidR="009763E4" w:rsidRPr="00171A0A" w:rsidRDefault="00265742" w:rsidP="00171A0A">
      <w:pPr>
        <w:pStyle w:val="Heading3"/>
      </w:pPr>
      <w:r w:rsidRPr="00171A0A">
        <w:t>D</w:t>
      </w:r>
      <w:r w:rsidR="00E10A3F" w:rsidRPr="00171A0A">
        <w:t xml:space="preserve">) </w:t>
      </w:r>
      <w:r w:rsidR="00171A0A" w:rsidRPr="00171A0A">
        <w:t>Warrego</w:t>
      </w:r>
    </w:p>
    <w:p w14:paraId="641A38D5" w14:textId="77777777" w:rsidR="00171A0A" w:rsidRPr="00171A0A" w:rsidRDefault="00171A0A" w:rsidP="00171A0A">
      <w:r w:rsidRPr="00171A0A">
        <w:t xml:space="preserve">Increase connection with Darling River. Maintain health of the Warrego floodplain. </w:t>
      </w:r>
    </w:p>
    <w:p w14:paraId="263ACDDD" w14:textId="77777777" w:rsidR="009763E4" w:rsidRDefault="009763E4" w:rsidP="009763E4">
      <w:pPr>
        <w:pStyle w:val="BasicParagraph"/>
        <w:suppressAutoHyphens/>
        <w:rPr>
          <w:rFonts w:ascii="Gotham-Book" w:hAnsi="Gotham-Book" w:cs="Gotham-Book"/>
          <w:sz w:val="18"/>
          <w:szCs w:val="18"/>
        </w:rPr>
      </w:pPr>
    </w:p>
    <w:p w14:paraId="38F862AA" w14:textId="7053DBDC" w:rsidR="009763E4" w:rsidRPr="00171A0A" w:rsidRDefault="00265742" w:rsidP="00171A0A">
      <w:pPr>
        <w:pStyle w:val="Heading3"/>
      </w:pPr>
      <w:r w:rsidRPr="00171A0A">
        <w:t>E</w:t>
      </w:r>
      <w:r w:rsidR="00E10A3F" w:rsidRPr="00171A0A">
        <w:t xml:space="preserve">) </w:t>
      </w:r>
      <w:r w:rsidR="00171A0A" w:rsidRPr="00171A0A">
        <w:t>Barwon-Darling</w:t>
      </w:r>
    </w:p>
    <w:p w14:paraId="4926D5E5" w14:textId="77777777" w:rsidR="00171A0A" w:rsidRPr="00171A0A" w:rsidRDefault="00171A0A" w:rsidP="00171A0A">
      <w:r w:rsidRPr="00171A0A">
        <w:t xml:space="preserve">Protect unregulated flows to refresh refuge pools, improve water quality, boost native fish </w:t>
      </w:r>
      <w:proofErr w:type="gramStart"/>
      <w:r w:rsidRPr="00171A0A">
        <w:t>health</w:t>
      </w:r>
      <w:proofErr w:type="gramEnd"/>
      <w:r w:rsidRPr="00171A0A">
        <w:t xml:space="preserve"> and promote fish movement along the Barwon-Darling.</w:t>
      </w:r>
    </w:p>
    <w:p w14:paraId="60342A19" w14:textId="77777777" w:rsidR="009763E4" w:rsidRDefault="009763E4" w:rsidP="009763E4">
      <w:pPr>
        <w:pStyle w:val="BasicParagraph"/>
        <w:suppressAutoHyphens/>
        <w:rPr>
          <w:rFonts w:ascii="Gotham-Book" w:hAnsi="Gotham-Book" w:cs="Gotham-Book"/>
          <w:sz w:val="18"/>
          <w:szCs w:val="18"/>
        </w:rPr>
      </w:pPr>
    </w:p>
    <w:p w14:paraId="4C3FFA17" w14:textId="47573AAB" w:rsidR="009763E4" w:rsidRPr="00171A0A" w:rsidRDefault="00265742" w:rsidP="00171A0A">
      <w:pPr>
        <w:pStyle w:val="Heading3"/>
      </w:pPr>
      <w:r w:rsidRPr="00171A0A">
        <w:t>F</w:t>
      </w:r>
      <w:r w:rsidR="00E10A3F" w:rsidRPr="00171A0A">
        <w:t xml:space="preserve">) </w:t>
      </w:r>
      <w:r w:rsidR="00171A0A" w:rsidRPr="00171A0A">
        <w:t>Namoi</w:t>
      </w:r>
    </w:p>
    <w:p w14:paraId="4D6A2B9B" w14:textId="7D0782A3" w:rsidR="009763E4" w:rsidRPr="00171A0A" w:rsidRDefault="00171A0A" w:rsidP="00171A0A">
      <w:r w:rsidRPr="00171A0A">
        <w:t>Support drought recovery in the Namoi and Peel rivers. Increase connection between habitats. Support native fish movement and improve fish health</w:t>
      </w:r>
      <w:r w:rsidR="009763E4" w:rsidRPr="00171A0A">
        <w:t>.</w:t>
      </w:r>
    </w:p>
    <w:p w14:paraId="7D17BEAF" w14:textId="77777777" w:rsidR="009763E4" w:rsidRDefault="009763E4" w:rsidP="009763E4">
      <w:pPr>
        <w:pStyle w:val="BasicParagraph"/>
        <w:suppressAutoHyphens/>
        <w:rPr>
          <w:rFonts w:ascii="Gotham-Book" w:hAnsi="Gotham-Book" w:cs="Gotham-Book"/>
          <w:sz w:val="18"/>
          <w:szCs w:val="18"/>
        </w:rPr>
      </w:pPr>
    </w:p>
    <w:p w14:paraId="12FB3690" w14:textId="59289586" w:rsidR="009763E4" w:rsidRPr="00171A0A" w:rsidRDefault="00265742" w:rsidP="00171A0A">
      <w:pPr>
        <w:pStyle w:val="Heading3"/>
      </w:pPr>
      <w:r w:rsidRPr="00171A0A">
        <w:t>G</w:t>
      </w:r>
      <w:r w:rsidR="00E10A3F" w:rsidRPr="00171A0A">
        <w:t xml:space="preserve">) </w:t>
      </w:r>
      <w:r w:rsidR="00171A0A" w:rsidRPr="00171A0A">
        <w:t>Macquarie</w:t>
      </w:r>
    </w:p>
    <w:p w14:paraId="7FC6FF41" w14:textId="77777777" w:rsidR="00171A0A" w:rsidRPr="00171A0A" w:rsidRDefault="00171A0A" w:rsidP="00171A0A">
      <w:r w:rsidRPr="00171A0A">
        <w:t>Support drought recovery of Macquarie Marshes, including at Ramsar and waterbird breeding sites. Support native fish breeding and growth.</w:t>
      </w:r>
    </w:p>
    <w:p w14:paraId="37D3AA92" w14:textId="77777777" w:rsidR="004162AF" w:rsidRDefault="004162AF" w:rsidP="004162AF"/>
    <w:p w14:paraId="4E43698C" w14:textId="77777777" w:rsidR="004162AF" w:rsidRDefault="004162AF" w:rsidP="004162AF"/>
    <w:p w14:paraId="0B34F6C8" w14:textId="77777777" w:rsidR="004162AF" w:rsidRDefault="004162AF" w:rsidP="004162AF"/>
    <w:p w14:paraId="09EBFEBF" w14:textId="77777777" w:rsidR="004162AF" w:rsidRDefault="004162AF" w:rsidP="004162AF"/>
    <w:p w14:paraId="3D989FAE" w14:textId="77777777" w:rsidR="004162AF" w:rsidRDefault="00A64968" w:rsidP="004162AF">
      <w:r>
        <w:rPr>
          <w:noProof/>
        </w:rPr>
        <w:lastRenderedPageBreak/>
        <w:drawing>
          <wp:inline distT="0" distB="0" distL="0" distR="0" wp14:anchorId="23050859" wp14:editId="31944FBB">
            <wp:extent cx="8382689" cy="5887244"/>
            <wp:effectExtent l="3175" t="0" r="2540" b="2540"/>
            <wp:docPr id="3" name="Picture 3" descr="Map of Northern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28 at 11.02.00 am.p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382689" cy="5887244"/>
                    </a:xfrm>
                    <a:prstGeom prst="rect">
                      <a:avLst/>
                    </a:prstGeom>
                  </pic:spPr>
                </pic:pic>
              </a:graphicData>
            </a:graphic>
          </wp:inline>
        </w:drawing>
      </w:r>
    </w:p>
    <w:p w14:paraId="286FD2E2" w14:textId="3A78A4DF" w:rsidR="00E148DF" w:rsidRDefault="00BB7EC6"/>
    <w:sectPr w:rsidR="00E148DF" w:rsidSect="009F1B2D">
      <w:pgSz w:w="11900" w:h="16840"/>
      <w:pgMar w:top="142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8E4F5" w14:textId="77777777" w:rsidR="001415FD" w:rsidRDefault="001415FD" w:rsidP="009F1B2D">
      <w:r>
        <w:separator/>
      </w:r>
    </w:p>
  </w:endnote>
  <w:endnote w:type="continuationSeparator" w:id="0">
    <w:p w14:paraId="031D94B3" w14:textId="77777777" w:rsidR="001415FD" w:rsidRDefault="001415FD" w:rsidP="009F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Gotham-Bold">
    <w:altName w:val="Calibri"/>
    <w:panose1 w:val="00000000000000000000"/>
    <w:charset w:val="00"/>
    <w:family w:val="auto"/>
    <w:notTrueType/>
    <w:pitch w:val="variable"/>
    <w:sig w:usb0="00000003" w:usb1="00000000" w:usb2="00000000" w:usb3="00000000" w:csb0="00000001" w:csb1="00000000"/>
  </w:font>
  <w:font w:name="Gotham-Book">
    <w:altName w:val="Calibri"/>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98AB4" w14:textId="77777777" w:rsidR="001415FD" w:rsidRDefault="001415FD" w:rsidP="009F1B2D">
      <w:r>
        <w:separator/>
      </w:r>
    </w:p>
  </w:footnote>
  <w:footnote w:type="continuationSeparator" w:id="0">
    <w:p w14:paraId="0642E966" w14:textId="77777777" w:rsidR="001415FD" w:rsidRDefault="001415FD" w:rsidP="009F1B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A3D3C"/>
    <w:multiLevelType w:val="multilevel"/>
    <w:tmpl w:val="BFE64CB0"/>
    <w:lvl w:ilvl="0">
      <w:start w:val="1"/>
      <w:numFmt w:val="decimal"/>
      <w:pStyle w:val="IAC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AD1CBE"/>
    <w:multiLevelType w:val="hybridMultilevel"/>
    <w:tmpl w:val="B7608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206AB6"/>
    <w:multiLevelType w:val="hybridMultilevel"/>
    <w:tmpl w:val="30EC5D9A"/>
    <w:lvl w:ilvl="0" w:tplc="3F343EC4">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CB160A"/>
    <w:multiLevelType w:val="hybridMultilevel"/>
    <w:tmpl w:val="673A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880BA3"/>
    <w:multiLevelType w:val="hybridMultilevel"/>
    <w:tmpl w:val="2B664332"/>
    <w:lvl w:ilvl="0" w:tplc="9A5AD4B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6F428DE"/>
    <w:multiLevelType w:val="hybridMultilevel"/>
    <w:tmpl w:val="05805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649217E"/>
    <w:multiLevelType w:val="hybridMultilevel"/>
    <w:tmpl w:val="93964C56"/>
    <w:lvl w:ilvl="0" w:tplc="41C48B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B2D"/>
    <w:rsid w:val="001415FD"/>
    <w:rsid w:val="00171A0A"/>
    <w:rsid w:val="00265742"/>
    <w:rsid w:val="003017AC"/>
    <w:rsid w:val="00363D72"/>
    <w:rsid w:val="003C1893"/>
    <w:rsid w:val="004162AF"/>
    <w:rsid w:val="00451AAE"/>
    <w:rsid w:val="00456CDD"/>
    <w:rsid w:val="004B0D55"/>
    <w:rsid w:val="00552E2A"/>
    <w:rsid w:val="00576AC8"/>
    <w:rsid w:val="006027D8"/>
    <w:rsid w:val="007334A1"/>
    <w:rsid w:val="0073496D"/>
    <w:rsid w:val="007631DA"/>
    <w:rsid w:val="008106A2"/>
    <w:rsid w:val="008F318E"/>
    <w:rsid w:val="009338D1"/>
    <w:rsid w:val="009763E4"/>
    <w:rsid w:val="009F1B2D"/>
    <w:rsid w:val="00A64968"/>
    <w:rsid w:val="00B15FE4"/>
    <w:rsid w:val="00B37D83"/>
    <w:rsid w:val="00BB1531"/>
    <w:rsid w:val="00BB7EC6"/>
    <w:rsid w:val="00BC2978"/>
    <w:rsid w:val="00C8007A"/>
    <w:rsid w:val="00C95E41"/>
    <w:rsid w:val="00CA739B"/>
    <w:rsid w:val="00D419D2"/>
    <w:rsid w:val="00D6177F"/>
    <w:rsid w:val="00E10A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3ED4D"/>
  <w15:chartTrackingRefBased/>
  <w15:docId w15:val="{3DA4A6F5-DA2B-0243-9331-DE977DFA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B2D"/>
    <w:pPr>
      <w:keepNext/>
      <w:keepLines/>
      <w:spacing w:before="240"/>
      <w:outlineLvl w:val="0"/>
    </w:pPr>
    <w:rPr>
      <w:rFonts w:asciiTheme="majorHAnsi" w:eastAsiaTheme="majorEastAsia" w:hAnsiTheme="majorHAnsi" w:cstheme="majorBidi"/>
      <w:b/>
      <w:color w:val="002060"/>
      <w:sz w:val="52"/>
      <w:szCs w:val="32"/>
    </w:rPr>
  </w:style>
  <w:style w:type="paragraph" w:styleId="Heading2">
    <w:name w:val="heading 2"/>
    <w:basedOn w:val="Normal"/>
    <w:next w:val="Normal"/>
    <w:link w:val="Heading2Char"/>
    <w:uiPriority w:val="9"/>
    <w:unhideWhenUsed/>
    <w:qFormat/>
    <w:rsid w:val="009F1B2D"/>
    <w:pPr>
      <w:keepNext/>
      <w:keepLines/>
      <w:spacing w:before="40"/>
      <w:outlineLvl w:val="1"/>
    </w:pPr>
    <w:rPr>
      <w:rFonts w:asciiTheme="majorHAnsi" w:eastAsiaTheme="majorEastAsia" w:hAnsiTheme="majorHAnsi" w:cstheme="majorBidi"/>
      <w:b/>
      <w:color w:val="002060"/>
      <w:sz w:val="28"/>
      <w:szCs w:val="26"/>
    </w:rPr>
  </w:style>
  <w:style w:type="paragraph" w:styleId="Heading3">
    <w:name w:val="heading 3"/>
    <w:basedOn w:val="Normal"/>
    <w:next w:val="Normal"/>
    <w:link w:val="Heading3Char"/>
    <w:uiPriority w:val="9"/>
    <w:unhideWhenUsed/>
    <w:qFormat/>
    <w:rsid w:val="009F1B2D"/>
    <w:pPr>
      <w:keepNext/>
      <w:keepLines/>
      <w:spacing w:before="40"/>
      <w:outlineLvl w:val="2"/>
    </w:pPr>
    <w:rPr>
      <w:rFonts w:asciiTheme="majorHAnsi" w:eastAsiaTheme="majorEastAsia" w:hAnsiTheme="majorHAnsi" w:cstheme="majorBidi"/>
      <w:b/>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ACList">
    <w:name w:val="IAC List"/>
    <w:basedOn w:val="ListParagraph"/>
    <w:qFormat/>
    <w:rsid w:val="00D419D2"/>
    <w:pPr>
      <w:numPr>
        <w:numId w:val="2"/>
      </w:numPr>
      <w:tabs>
        <w:tab w:val="num" w:pos="284"/>
      </w:tabs>
      <w:spacing w:after="60" w:line="240" w:lineRule="atLeast"/>
    </w:pPr>
    <w:rPr>
      <w:b/>
      <w:color w:val="00A3DB"/>
      <w:sz w:val="22"/>
      <w:szCs w:val="19"/>
    </w:rPr>
  </w:style>
  <w:style w:type="paragraph" w:styleId="ListParagraph">
    <w:name w:val="List Paragraph"/>
    <w:basedOn w:val="Normal"/>
    <w:uiPriority w:val="34"/>
    <w:qFormat/>
    <w:rsid w:val="00D419D2"/>
    <w:pPr>
      <w:numPr>
        <w:numId w:val="1"/>
      </w:numPr>
      <w:contextualSpacing/>
    </w:pPr>
  </w:style>
  <w:style w:type="paragraph" w:customStyle="1" w:styleId="NoParagraphStyle">
    <w:name w:val="[No Paragraph Style]"/>
    <w:rsid w:val="009F1B2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rPr>
  </w:style>
  <w:style w:type="paragraph" w:customStyle="1" w:styleId="BasicParagraph">
    <w:name w:val="[Basic Paragraph]"/>
    <w:basedOn w:val="NoParagraphStyle"/>
    <w:uiPriority w:val="99"/>
    <w:rsid w:val="009F1B2D"/>
  </w:style>
  <w:style w:type="paragraph" w:styleId="Header">
    <w:name w:val="header"/>
    <w:basedOn w:val="Normal"/>
    <w:link w:val="HeaderChar"/>
    <w:uiPriority w:val="99"/>
    <w:unhideWhenUsed/>
    <w:rsid w:val="009F1B2D"/>
    <w:pPr>
      <w:tabs>
        <w:tab w:val="center" w:pos="4680"/>
        <w:tab w:val="right" w:pos="9360"/>
      </w:tabs>
    </w:pPr>
  </w:style>
  <w:style w:type="character" w:customStyle="1" w:styleId="HeaderChar">
    <w:name w:val="Header Char"/>
    <w:basedOn w:val="DefaultParagraphFont"/>
    <w:link w:val="Header"/>
    <w:uiPriority w:val="99"/>
    <w:rsid w:val="009F1B2D"/>
  </w:style>
  <w:style w:type="paragraph" w:styleId="Footer">
    <w:name w:val="footer"/>
    <w:basedOn w:val="Normal"/>
    <w:link w:val="FooterChar"/>
    <w:uiPriority w:val="99"/>
    <w:unhideWhenUsed/>
    <w:rsid w:val="009F1B2D"/>
    <w:pPr>
      <w:tabs>
        <w:tab w:val="center" w:pos="4680"/>
        <w:tab w:val="right" w:pos="9360"/>
      </w:tabs>
    </w:pPr>
  </w:style>
  <w:style w:type="character" w:customStyle="1" w:styleId="FooterChar">
    <w:name w:val="Footer Char"/>
    <w:basedOn w:val="DefaultParagraphFont"/>
    <w:link w:val="Footer"/>
    <w:uiPriority w:val="99"/>
    <w:rsid w:val="009F1B2D"/>
  </w:style>
  <w:style w:type="character" w:customStyle="1" w:styleId="Heading1Char">
    <w:name w:val="Heading 1 Char"/>
    <w:basedOn w:val="DefaultParagraphFont"/>
    <w:link w:val="Heading1"/>
    <w:uiPriority w:val="9"/>
    <w:rsid w:val="009F1B2D"/>
    <w:rPr>
      <w:rFonts w:asciiTheme="majorHAnsi" w:eastAsiaTheme="majorEastAsia" w:hAnsiTheme="majorHAnsi" w:cstheme="majorBidi"/>
      <w:b/>
      <w:color w:val="002060"/>
      <w:sz w:val="52"/>
      <w:szCs w:val="32"/>
    </w:rPr>
  </w:style>
  <w:style w:type="character" w:customStyle="1" w:styleId="Heading2Char">
    <w:name w:val="Heading 2 Char"/>
    <w:basedOn w:val="DefaultParagraphFont"/>
    <w:link w:val="Heading2"/>
    <w:uiPriority w:val="9"/>
    <w:rsid w:val="009F1B2D"/>
    <w:rPr>
      <w:rFonts w:asciiTheme="majorHAnsi" w:eastAsiaTheme="majorEastAsia" w:hAnsiTheme="majorHAnsi" w:cstheme="majorBidi"/>
      <w:b/>
      <w:color w:val="002060"/>
      <w:sz w:val="28"/>
      <w:szCs w:val="26"/>
    </w:rPr>
  </w:style>
  <w:style w:type="character" w:customStyle="1" w:styleId="Heading3Char">
    <w:name w:val="Heading 3 Char"/>
    <w:basedOn w:val="DefaultParagraphFont"/>
    <w:link w:val="Heading3"/>
    <w:uiPriority w:val="9"/>
    <w:rsid w:val="009F1B2D"/>
    <w:rPr>
      <w:rFonts w:asciiTheme="majorHAnsi" w:eastAsiaTheme="majorEastAsia" w:hAnsiTheme="majorHAnsi" w:cstheme="majorBidi"/>
      <w:b/>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1025</Words>
  <Characters>5843</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Northern Murray-Darling Basin 2021-22 Planning Overview</vt:lpstr>
    </vt:vector>
  </TitlesOfParts>
  <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Murray-Darling Basin 2021-22 Planning Overview</dc:title>
  <dc:subject/>
  <dc:creator>Commonwealth Environmental Water Officer</dc:creator>
  <cp:keywords/>
  <dc:description/>
  <cp:lastModifiedBy>Bec Durack</cp:lastModifiedBy>
  <cp:revision>2</cp:revision>
  <dcterms:created xsi:type="dcterms:W3CDTF">2021-08-19T04:53:00Z</dcterms:created>
  <dcterms:modified xsi:type="dcterms:W3CDTF">2021-08-19T04:53:00Z</dcterms:modified>
</cp:coreProperties>
</file>