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344F8C35" w:rsidR="00ED0614" w:rsidRPr="004B60FA" w:rsidRDefault="004246F0">
      <w:pPr>
        <w:pStyle w:val="Heading1"/>
      </w:pPr>
      <w:bookmarkStart w:id="0" w:name="OLE_LINK1"/>
      <w:r w:rsidRPr="004246F0">
        <w:t xml:space="preserve">Whirling </w:t>
      </w:r>
      <w:r>
        <w:t>d</w:t>
      </w:r>
      <w:r w:rsidRPr="004246F0">
        <w:t>isease</w:t>
      </w:r>
    </w:p>
    <w:bookmarkEnd w:id="0"/>
    <w:p w14:paraId="2779A742" w14:textId="5D7D4B45" w:rsidR="00E52D83" w:rsidRPr="00E52D83" w:rsidRDefault="00E52D83">
      <w:pPr>
        <w:pStyle w:val="Subtitle"/>
        <w:rPr>
          <w:sz w:val="24"/>
          <w:szCs w:val="24"/>
        </w:rPr>
      </w:pPr>
      <w:r w:rsidRPr="00E52D83">
        <w:rPr>
          <w:sz w:val="24"/>
          <w:szCs w:val="24"/>
        </w:rPr>
        <w:t xml:space="preserve">Also known as </w:t>
      </w:r>
      <w:r w:rsidR="004246F0" w:rsidRPr="004246F0">
        <w:rPr>
          <w:sz w:val="24"/>
          <w:szCs w:val="24"/>
        </w:rPr>
        <w:t xml:space="preserve">infection with </w:t>
      </w:r>
      <w:r w:rsidR="004246F0" w:rsidRPr="004246F0">
        <w:rPr>
          <w:rStyle w:val="Emphasis"/>
        </w:rPr>
        <w:t>Myxobolus cerebralis</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2D8252FD" w:rsidR="00ED0614"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980021">
        <w:rPr>
          <w:noProof/>
        </w:rPr>
        <w:t>1</w:t>
      </w:r>
      <w:r>
        <w:rPr>
          <w:noProof/>
        </w:rPr>
        <w:fldChar w:fldCharType="end"/>
      </w:r>
      <w:r>
        <w:t xml:space="preserve"> </w:t>
      </w:r>
      <w:r w:rsidR="00E156BA">
        <w:t xml:space="preserve">Skull deformity </w:t>
      </w:r>
      <w:r w:rsidR="004246F0" w:rsidRPr="004246F0">
        <w:t>in rainbow trout (</w:t>
      </w:r>
      <w:r w:rsidR="004246F0" w:rsidRPr="004246F0">
        <w:rPr>
          <w:rStyle w:val="Emphasis"/>
        </w:rPr>
        <w:t>Oncorhynchus mykiss</w:t>
      </w:r>
      <w:r w:rsidR="004246F0" w:rsidRPr="004246F0">
        <w:t>)</w:t>
      </w:r>
      <w:r w:rsidR="00E156BA">
        <w:t xml:space="preserve"> with w</w:t>
      </w:r>
      <w:r w:rsidR="00E156BA" w:rsidRPr="004246F0">
        <w:t>hirling disease</w:t>
      </w:r>
    </w:p>
    <w:p w14:paraId="0EFF3543" w14:textId="7BBF88F4" w:rsidR="00ED0614" w:rsidRPr="004B60FA" w:rsidRDefault="004246F0">
      <w:r w:rsidRPr="00E62950">
        <w:rPr>
          <w:noProof/>
          <w:lang w:eastAsia="en-AU"/>
        </w:rPr>
        <w:drawing>
          <wp:inline distT="0" distB="0" distL="0" distR="0" wp14:anchorId="7DF5E2D0" wp14:editId="408E49DE">
            <wp:extent cx="3959734" cy="2584173"/>
            <wp:effectExtent l="0" t="0" r="3175" b="698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 T Hastein.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2584347"/>
                    </a:xfrm>
                    <a:prstGeom prst="rect">
                      <a:avLst/>
                    </a:prstGeom>
                    <a:ln>
                      <a:noFill/>
                    </a:ln>
                    <a:extLst>
                      <a:ext uri="{53640926-AAD7-44D8-BBD7-CCE9431645EC}">
                        <a14:shadowObscured xmlns:a14="http://schemas.microsoft.com/office/drawing/2010/main"/>
                      </a:ext>
                    </a:extLst>
                  </pic:spPr>
                </pic:pic>
              </a:graphicData>
            </a:graphic>
          </wp:inline>
        </w:drawing>
      </w:r>
    </w:p>
    <w:p w14:paraId="0ACACB48" w14:textId="77777777" w:rsidR="004246F0" w:rsidRDefault="005A743F" w:rsidP="004246F0">
      <w:pPr>
        <w:pStyle w:val="FigureTableNoteSource"/>
      </w:pPr>
      <w:r w:rsidRPr="005A743F">
        <w:t xml:space="preserve">Note: </w:t>
      </w:r>
      <w:r w:rsidR="004246F0">
        <w:t>Deformed skull resulting from long-term infection.</w:t>
      </w:r>
    </w:p>
    <w:p w14:paraId="0FE7139E" w14:textId="20E54301" w:rsidR="00ED0614" w:rsidRDefault="004246F0" w:rsidP="004246F0">
      <w:pPr>
        <w:pStyle w:val="FigureTableNoteSource"/>
      </w:pPr>
      <w:r>
        <w:t>Source: T Håstein</w:t>
      </w:r>
    </w:p>
    <w:p w14:paraId="554FAE84" w14:textId="0941758D" w:rsidR="00E156BA" w:rsidRDefault="00E156BA" w:rsidP="00E156BA">
      <w:pPr>
        <w:pStyle w:val="Caption"/>
      </w:pPr>
      <w:r>
        <w:t xml:space="preserve">Figure </w:t>
      </w:r>
      <w:r>
        <w:rPr>
          <w:noProof/>
        </w:rPr>
        <w:fldChar w:fldCharType="begin"/>
      </w:r>
      <w:r>
        <w:rPr>
          <w:noProof/>
        </w:rPr>
        <w:instrText xml:space="preserve"> SEQ Figure \* ARABIC </w:instrText>
      </w:r>
      <w:r>
        <w:rPr>
          <w:noProof/>
        </w:rPr>
        <w:fldChar w:fldCharType="separate"/>
      </w:r>
      <w:r w:rsidR="00980021">
        <w:rPr>
          <w:noProof/>
        </w:rPr>
        <w:t>2</w:t>
      </w:r>
      <w:r>
        <w:rPr>
          <w:noProof/>
        </w:rPr>
        <w:fldChar w:fldCharType="end"/>
      </w:r>
      <w:r>
        <w:t xml:space="preserve"> Skeletal deformities in r</w:t>
      </w:r>
      <w:r w:rsidRPr="004D5CB1">
        <w:t>ainbow trout (</w:t>
      </w:r>
      <w:r w:rsidRPr="00E156BA">
        <w:rPr>
          <w:rStyle w:val="Emphasis"/>
        </w:rPr>
        <w:t>Oncorhynchus mykiss</w:t>
      </w:r>
      <w:r w:rsidRPr="004D5CB1">
        <w:t xml:space="preserve">) </w:t>
      </w:r>
      <w:r>
        <w:t>with w</w:t>
      </w:r>
      <w:r w:rsidRPr="004246F0">
        <w:t xml:space="preserve">hirling disease </w:t>
      </w:r>
    </w:p>
    <w:p w14:paraId="6CE6E3EE" w14:textId="77777777" w:rsidR="00E156BA" w:rsidRPr="004B60FA" w:rsidRDefault="00E156BA" w:rsidP="00E156BA">
      <w:r w:rsidRPr="00B243F0">
        <w:rPr>
          <w:noProof/>
          <w:lang w:eastAsia="en-AU"/>
        </w:rPr>
        <w:drawing>
          <wp:inline distT="0" distB="0" distL="0" distR="0" wp14:anchorId="45E1CB7D" wp14:editId="02485215">
            <wp:extent cx="3960000" cy="3553200"/>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960000" cy="3553200"/>
                    </a:xfrm>
                    <a:prstGeom prst="rect">
                      <a:avLst/>
                    </a:prstGeom>
                    <a:noFill/>
                    <a:ln>
                      <a:noFill/>
                    </a:ln>
                    <a:extLst>
                      <a:ext uri="{53640926-AAD7-44D8-BBD7-CCE9431645EC}">
                        <a14:shadowObscured xmlns:a14="http://schemas.microsoft.com/office/drawing/2010/main"/>
                      </a:ext>
                    </a:extLst>
                  </pic:spPr>
                </pic:pic>
              </a:graphicData>
            </a:graphic>
          </wp:inline>
        </w:drawing>
      </w:r>
    </w:p>
    <w:p w14:paraId="70C30377" w14:textId="6F39B34D" w:rsidR="00E156BA" w:rsidRDefault="00E156BA" w:rsidP="00E156BA">
      <w:pPr>
        <w:pStyle w:val="FigureTableNoteSource"/>
      </w:pPr>
      <w:r w:rsidRPr="005A743F">
        <w:t xml:space="preserve">Note </w:t>
      </w:r>
      <w:r>
        <w:t>Typical skeletal deformities caused by infection</w:t>
      </w:r>
      <w:r w:rsidRPr="004D5CB1">
        <w:t xml:space="preserve"> with </w:t>
      </w:r>
      <w:r w:rsidR="00346E75">
        <w:rPr>
          <w:rStyle w:val="Emphasis"/>
        </w:rPr>
        <w:t>M</w:t>
      </w:r>
      <w:r w:rsidRPr="00E156BA">
        <w:rPr>
          <w:rStyle w:val="Emphasis"/>
        </w:rPr>
        <w:t>y</w:t>
      </w:r>
      <w:r w:rsidR="00346E75">
        <w:rPr>
          <w:rStyle w:val="Emphasis"/>
        </w:rPr>
        <w:t>x</w:t>
      </w:r>
      <w:r w:rsidRPr="00E156BA">
        <w:rPr>
          <w:rStyle w:val="Emphasis"/>
        </w:rPr>
        <w:t>obolus cerebralis</w:t>
      </w:r>
      <w:r>
        <w:t>.</w:t>
      </w:r>
    </w:p>
    <w:p w14:paraId="0468DC8D" w14:textId="77777777" w:rsidR="00E156BA" w:rsidRPr="004D5CB1" w:rsidRDefault="00E156BA" w:rsidP="00E156BA">
      <w:pPr>
        <w:pStyle w:val="FigureTableNoteSource"/>
      </w:pPr>
      <w:r>
        <w:t>Source: J Bartholomew</w:t>
      </w:r>
    </w:p>
    <w:p w14:paraId="1C309900" w14:textId="474573F8" w:rsidR="004246F0" w:rsidRDefault="004246F0" w:rsidP="004246F0">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980021">
        <w:rPr>
          <w:noProof/>
        </w:rPr>
        <w:t>3</w:t>
      </w:r>
      <w:r>
        <w:rPr>
          <w:noProof/>
        </w:rPr>
        <w:fldChar w:fldCharType="end"/>
      </w:r>
      <w:r>
        <w:t xml:space="preserve"> </w:t>
      </w:r>
      <w:r w:rsidR="00E156BA">
        <w:t xml:space="preserve">Discolouration of </w:t>
      </w:r>
      <w:r w:rsidRPr="004246F0">
        <w:t>rainbow trout (</w:t>
      </w:r>
      <w:r w:rsidRPr="004246F0">
        <w:rPr>
          <w:rStyle w:val="Emphasis"/>
        </w:rPr>
        <w:t>Oncorhynchus mykiss</w:t>
      </w:r>
      <w:r w:rsidRPr="004246F0">
        <w:t>)</w:t>
      </w:r>
      <w:r w:rsidR="00E156BA">
        <w:t xml:space="preserve"> </w:t>
      </w:r>
      <w:r w:rsidR="00F31E8C">
        <w:t xml:space="preserve">with </w:t>
      </w:r>
      <w:r w:rsidR="00E156BA">
        <w:t>whirling disease</w:t>
      </w:r>
    </w:p>
    <w:p w14:paraId="0F6A651A" w14:textId="6C75B45F" w:rsidR="004246F0" w:rsidRPr="004B60FA" w:rsidRDefault="004246F0" w:rsidP="004246F0">
      <w:r w:rsidRPr="00E62950">
        <w:rPr>
          <w:noProof/>
          <w:lang w:eastAsia="en-AU"/>
        </w:rPr>
        <w:drawing>
          <wp:inline distT="0" distB="0" distL="0" distR="0" wp14:anchorId="7A958ECE" wp14:editId="59878C25">
            <wp:extent cx="4680000" cy="1339200"/>
            <wp:effectExtent l="0" t="0" r="635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2 T Poppe.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680000" cy="1339200"/>
                    </a:xfrm>
                    <a:prstGeom prst="rect">
                      <a:avLst/>
                    </a:prstGeom>
                    <a:ln>
                      <a:noFill/>
                    </a:ln>
                    <a:extLst>
                      <a:ext uri="{53640926-AAD7-44D8-BBD7-CCE9431645EC}">
                        <a14:shadowObscured xmlns:a14="http://schemas.microsoft.com/office/drawing/2010/main"/>
                      </a:ext>
                    </a:extLst>
                  </pic:spPr>
                </pic:pic>
              </a:graphicData>
            </a:graphic>
          </wp:inline>
        </w:drawing>
      </w:r>
    </w:p>
    <w:p w14:paraId="76986C0B" w14:textId="1BC20738" w:rsidR="004246F0" w:rsidRDefault="004246F0" w:rsidP="004246F0">
      <w:pPr>
        <w:pStyle w:val="FigureTableNoteSource"/>
      </w:pPr>
      <w:r w:rsidRPr="005A743F">
        <w:t xml:space="preserve">Note: </w:t>
      </w:r>
      <w:r>
        <w:t>Classic darkening of the skin from vent to tail.</w:t>
      </w:r>
    </w:p>
    <w:p w14:paraId="5ED493A2" w14:textId="5075CCD8" w:rsidR="004246F0" w:rsidRDefault="004246F0" w:rsidP="004246F0">
      <w:pPr>
        <w:pStyle w:val="FigureTableNoteSource"/>
      </w:pPr>
      <w:r>
        <w:t>Source: T Poppe</w:t>
      </w:r>
    </w:p>
    <w:p w14:paraId="5683D2DC" w14:textId="7EBCA4A0" w:rsidR="00B243F0" w:rsidRDefault="00B243F0" w:rsidP="00E156BA">
      <w:pPr>
        <w:pStyle w:val="Caption"/>
        <w:tabs>
          <w:tab w:val="left" w:pos="2552"/>
        </w:tabs>
      </w:pPr>
      <w:r>
        <w:t xml:space="preserve">Figure </w:t>
      </w:r>
      <w:r>
        <w:rPr>
          <w:noProof/>
        </w:rPr>
        <w:fldChar w:fldCharType="begin"/>
      </w:r>
      <w:r>
        <w:rPr>
          <w:noProof/>
        </w:rPr>
        <w:instrText xml:space="preserve"> SEQ Figure \* ARABIC </w:instrText>
      </w:r>
      <w:r>
        <w:rPr>
          <w:noProof/>
        </w:rPr>
        <w:fldChar w:fldCharType="separate"/>
      </w:r>
      <w:r w:rsidR="00980021">
        <w:rPr>
          <w:noProof/>
        </w:rPr>
        <w:t>4</w:t>
      </w:r>
      <w:r>
        <w:rPr>
          <w:noProof/>
        </w:rPr>
        <w:fldChar w:fldCharType="end"/>
      </w:r>
      <w:r>
        <w:t xml:space="preserve"> </w:t>
      </w:r>
      <w:r w:rsidR="00DB1318">
        <w:t xml:space="preserve">Discolouration of </w:t>
      </w:r>
      <w:r w:rsidRPr="004D5CB1">
        <w:t>rainbow trout (</w:t>
      </w:r>
      <w:r w:rsidRPr="00E156BA">
        <w:rPr>
          <w:rStyle w:val="Emphasis"/>
        </w:rPr>
        <w:t>Oncorhynchus mykiss</w:t>
      </w:r>
      <w:r w:rsidRPr="004D5CB1">
        <w:t>)</w:t>
      </w:r>
      <w:r w:rsidR="00DB1318">
        <w:t xml:space="preserve"> with w</w:t>
      </w:r>
      <w:r w:rsidR="00DB1318" w:rsidRPr="004D5CB1">
        <w:t>hirling disease</w:t>
      </w:r>
    </w:p>
    <w:p w14:paraId="1A3D286D" w14:textId="77777777" w:rsidR="00B243F0" w:rsidRPr="004B60FA" w:rsidRDefault="00B243F0" w:rsidP="00B243F0">
      <w:r w:rsidRPr="00B243F0">
        <w:rPr>
          <w:noProof/>
          <w:lang w:eastAsia="en-AU"/>
        </w:rPr>
        <w:drawing>
          <wp:inline distT="0" distB="0" distL="0" distR="0" wp14:anchorId="065DC969" wp14:editId="072606AD">
            <wp:extent cx="3960000" cy="2988000"/>
            <wp:effectExtent l="0" t="0" r="2540" b="3175"/>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3JBartholomew.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60000" cy="2988000"/>
                    </a:xfrm>
                    <a:prstGeom prst="rect">
                      <a:avLst/>
                    </a:prstGeom>
                    <a:ln>
                      <a:noFill/>
                    </a:ln>
                    <a:extLst>
                      <a:ext uri="{53640926-AAD7-44D8-BBD7-CCE9431645EC}">
                        <a14:shadowObscured xmlns:a14="http://schemas.microsoft.com/office/drawing/2010/main"/>
                      </a:ext>
                    </a:extLst>
                  </pic:spPr>
                </pic:pic>
              </a:graphicData>
            </a:graphic>
          </wp:inline>
        </w:drawing>
      </w:r>
    </w:p>
    <w:p w14:paraId="3744A3A8" w14:textId="788854D3" w:rsidR="00B243F0" w:rsidRDefault="00B243F0" w:rsidP="00B243F0">
      <w:pPr>
        <w:pStyle w:val="FigureTableNoteSource"/>
      </w:pPr>
      <w:r w:rsidRPr="005A743F">
        <w:t xml:space="preserve">Note </w:t>
      </w:r>
      <w:r>
        <w:t xml:space="preserve">Classic darkening of the skin from </w:t>
      </w:r>
      <w:r w:rsidR="004B60FA">
        <w:t xml:space="preserve">vent </w:t>
      </w:r>
      <w:r>
        <w:t>to tail.</w:t>
      </w:r>
    </w:p>
    <w:p w14:paraId="5F473780" w14:textId="77777777" w:rsidR="00B243F0" w:rsidRPr="007A1B89" w:rsidRDefault="00B243F0" w:rsidP="00B243F0">
      <w:pPr>
        <w:pStyle w:val="FigureTableNoteSource"/>
      </w:pPr>
      <w:r>
        <w:t>Source: J Bartholomew</w:t>
      </w:r>
    </w:p>
    <w:p w14:paraId="34D7581A" w14:textId="3C269FCD"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5757D544" w14:textId="77777777" w:rsidR="004246F0" w:rsidRDefault="004246F0" w:rsidP="004246F0">
      <w:pPr>
        <w:pStyle w:val="ListBullet"/>
        <w:rPr>
          <w:lang w:eastAsia="ja-JP"/>
        </w:rPr>
      </w:pPr>
      <w:r>
        <w:rPr>
          <w:lang w:eastAsia="ja-JP"/>
        </w:rPr>
        <w:t>mass mortalities in fry</w:t>
      </w:r>
    </w:p>
    <w:p w14:paraId="5F9D7DD3" w14:textId="77777777" w:rsidR="004246F0" w:rsidRDefault="004246F0" w:rsidP="004246F0">
      <w:pPr>
        <w:pStyle w:val="ListBullet"/>
        <w:rPr>
          <w:lang w:eastAsia="ja-JP"/>
        </w:rPr>
      </w:pPr>
      <w:r>
        <w:rPr>
          <w:lang w:eastAsia="ja-JP"/>
        </w:rPr>
        <w:t>convulsive movements</w:t>
      </w:r>
    </w:p>
    <w:p w14:paraId="37F0E59D" w14:textId="77777777" w:rsidR="004246F0" w:rsidRDefault="004246F0" w:rsidP="004246F0">
      <w:pPr>
        <w:pStyle w:val="ListBullet"/>
        <w:rPr>
          <w:lang w:eastAsia="ja-JP"/>
        </w:rPr>
      </w:pPr>
      <w:r>
        <w:rPr>
          <w:lang w:eastAsia="ja-JP"/>
        </w:rPr>
        <w:t>increased respiratory rate</w:t>
      </w:r>
    </w:p>
    <w:p w14:paraId="2FA58955" w14:textId="77777777" w:rsidR="004246F0" w:rsidRDefault="004246F0" w:rsidP="004246F0">
      <w:pPr>
        <w:pStyle w:val="ListBullet"/>
        <w:rPr>
          <w:lang w:eastAsia="ja-JP"/>
        </w:rPr>
      </w:pPr>
      <w:r>
        <w:rPr>
          <w:lang w:eastAsia="ja-JP"/>
        </w:rPr>
        <w:t>jerking backwards movements</w:t>
      </w:r>
    </w:p>
    <w:p w14:paraId="7C925EC9" w14:textId="100D1010" w:rsidR="004246F0" w:rsidRDefault="004246F0" w:rsidP="004246F0">
      <w:pPr>
        <w:pStyle w:val="ListBullet"/>
        <w:rPr>
          <w:lang w:eastAsia="ja-JP"/>
        </w:rPr>
      </w:pPr>
      <w:r>
        <w:rPr>
          <w:lang w:eastAsia="ja-JP"/>
        </w:rPr>
        <w:t>swimming with a whirling motion (tail chasing)</w:t>
      </w:r>
    </w:p>
    <w:p w14:paraId="64631B6C" w14:textId="164B4E37" w:rsidR="00ED0614" w:rsidRDefault="004246F0" w:rsidP="004246F0">
      <w:pPr>
        <w:pStyle w:val="ListBullet"/>
        <w:rPr>
          <w:lang w:eastAsia="ja-JP"/>
        </w:rPr>
      </w:pPr>
      <w:r>
        <w:rPr>
          <w:lang w:eastAsia="ja-JP"/>
        </w:rPr>
        <w:t>erratic, nervous darting movements until exhausted</w:t>
      </w:r>
      <w:r w:rsidR="003B4AA2">
        <w:rPr>
          <w:lang w:eastAsia="ja-JP"/>
        </w:rPr>
        <w:t>.</w:t>
      </w:r>
    </w:p>
    <w:p w14:paraId="491FFB70" w14:textId="77777777" w:rsidR="00ED0614" w:rsidRDefault="00E260DC" w:rsidP="00836979">
      <w:pPr>
        <w:keepNext/>
        <w:rPr>
          <w:lang w:eastAsia="ja-JP"/>
        </w:rPr>
      </w:pPr>
      <w:r>
        <w:rPr>
          <w:lang w:eastAsia="ja-JP"/>
        </w:rPr>
        <w:lastRenderedPageBreak/>
        <w:t>Gross pathological signs are:</w:t>
      </w:r>
    </w:p>
    <w:p w14:paraId="1C24533A" w14:textId="5E021A8B" w:rsidR="004246F0" w:rsidRDefault="004246F0" w:rsidP="004246F0">
      <w:pPr>
        <w:pStyle w:val="ListBullet"/>
        <w:rPr>
          <w:lang w:eastAsia="ja-JP"/>
        </w:rPr>
      </w:pPr>
      <w:r>
        <w:rPr>
          <w:lang w:eastAsia="ja-JP"/>
        </w:rPr>
        <w:t>darkening of the skin from the vent to the tail (blacktail)</w:t>
      </w:r>
    </w:p>
    <w:p w14:paraId="06EC2B36" w14:textId="38998F5E" w:rsidR="00ED0614" w:rsidRDefault="004246F0" w:rsidP="004246F0">
      <w:pPr>
        <w:pStyle w:val="ListBullet"/>
        <w:rPr>
          <w:lang w:eastAsia="ja-JP"/>
        </w:rPr>
      </w:pPr>
      <w:r>
        <w:rPr>
          <w:lang w:eastAsia="ja-JP"/>
        </w:rPr>
        <w:t>spinal curvature, skull deformation and shortened gill plates</w:t>
      </w:r>
      <w:r w:rsidR="00E260DC">
        <w:rPr>
          <w:lang w:eastAsia="ja-JP"/>
        </w:rPr>
        <w:t>.</w:t>
      </w:r>
    </w:p>
    <w:p w14:paraId="3D269730" w14:textId="33D9EDE1" w:rsidR="004246F0" w:rsidRDefault="004246F0" w:rsidP="00836979">
      <w:pPr>
        <w:rPr>
          <w:lang w:eastAsia="ja-JP"/>
        </w:rPr>
      </w:pPr>
      <w:r>
        <w:rPr>
          <w:lang w:eastAsia="ja-JP"/>
        </w:rPr>
        <w:t>M</w:t>
      </w:r>
      <w:r w:rsidR="00E260DC">
        <w:rPr>
          <w:lang w:eastAsia="ja-JP"/>
        </w:rPr>
        <w:t>icroscopic pathological signs</w:t>
      </w:r>
      <w:r>
        <w:rPr>
          <w:lang w:eastAsia="ja-JP"/>
        </w:rPr>
        <w:t xml:space="preserve"> are:</w:t>
      </w:r>
    </w:p>
    <w:p w14:paraId="68AAA3DA" w14:textId="6E90ABB9" w:rsidR="00ED0614" w:rsidRDefault="004246F0" w:rsidP="00AE786F">
      <w:pPr>
        <w:pStyle w:val="ListBullet"/>
        <w:rPr>
          <w:lang w:val="en-US"/>
        </w:rPr>
      </w:pPr>
      <w:r w:rsidRPr="004246F0">
        <w:rPr>
          <w:lang w:eastAsia="ja-JP"/>
        </w:rPr>
        <w:t>myxospores and other developmental stages within the cartilage of the cranium and axial skeleton of juvenile fish</w:t>
      </w:r>
      <w:r>
        <w:rPr>
          <w:lang w:eastAsia="ja-JP"/>
        </w:rPr>
        <w:t>.</w:t>
      </w:r>
    </w:p>
    <w:p w14:paraId="755CDE80" w14:textId="77777777" w:rsidR="00ED0614" w:rsidRDefault="00E260DC">
      <w:pPr>
        <w:pStyle w:val="Heading2"/>
      </w:pPr>
      <w:r>
        <w:t>Disease agent</w:t>
      </w:r>
    </w:p>
    <w:p w14:paraId="5CA24389" w14:textId="11C127E8" w:rsidR="008B4009" w:rsidRDefault="004246F0" w:rsidP="008B4009">
      <w:r w:rsidRPr="004246F0">
        <w:t xml:space="preserve">Whirling disease is caused by infection with </w:t>
      </w:r>
      <w:r w:rsidRPr="004246F0">
        <w:rPr>
          <w:rStyle w:val="Emphasis"/>
        </w:rPr>
        <w:t>Myxobolus cerebralis</w:t>
      </w:r>
      <w:r w:rsidRPr="004246F0">
        <w:t xml:space="preserve">, a parasitic myxosporean that affects salmonids. </w:t>
      </w:r>
      <w:r w:rsidRPr="004246F0">
        <w:rPr>
          <w:rStyle w:val="Emphasis"/>
        </w:rPr>
        <w:t>Myxosporean</w:t>
      </w:r>
      <w:r w:rsidRPr="004246F0">
        <w:t xml:space="preserve"> parasites are multicellular disease agents related to cnidarians, most of which have a multi-host lifecycle including fish (or amphibians) and aquatic invertebrate hosts (particularly annelids).</w:t>
      </w:r>
    </w:p>
    <w:p w14:paraId="5F668EB8" w14:textId="7066249F" w:rsidR="004246F0" w:rsidRDefault="004246F0">
      <w:pPr>
        <w:pStyle w:val="Heading2"/>
        <w:keepLines/>
      </w:pPr>
      <w:r>
        <w:t>Life cycle</w:t>
      </w:r>
    </w:p>
    <w:p w14:paraId="587CCC97" w14:textId="3E14530E" w:rsidR="004246F0" w:rsidRDefault="004246F0" w:rsidP="004246F0">
      <w:pPr>
        <w:pStyle w:val="ListBullet"/>
        <w:rPr>
          <w:lang w:eastAsia="ja-JP"/>
        </w:rPr>
      </w:pPr>
      <w:r w:rsidRPr="004246F0">
        <w:rPr>
          <w:rStyle w:val="Emphasis"/>
          <w:lang w:eastAsia="ja-JP"/>
        </w:rPr>
        <w:t>Myxobolus cerebralis</w:t>
      </w:r>
      <w:r>
        <w:rPr>
          <w:lang w:eastAsia="ja-JP"/>
        </w:rPr>
        <w:t xml:space="preserve"> has a complex life cycle</w:t>
      </w:r>
      <w:r w:rsidR="00DB1318">
        <w:rPr>
          <w:lang w:eastAsia="ja-JP"/>
        </w:rPr>
        <w:t xml:space="preserve"> (</w:t>
      </w:r>
      <w:r w:rsidR="00DB1318">
        <w:rPr>
          <w:lang w:eastAsia="ja-JP"/>
        </w:rPr>
        <w:fldChar w:fldCharType="begin"/>
      </w:r>
      <w:r w:rsidR="00DB1318">
        <w:rPr>
          <w:lang w:eastAsia="ja-JP"/>
        </w:rPr>
        <w:instrText xml:space="preserve"> REF _Ref14353584 \h </w:instrText>
      </w:r>
      <w:r w:rsidR="00DB1318">
        <w:rPr>
          <w:lang w:eastAsia="ja-JP"/>
        </w:rPr>
      </w:r>
      <w:r w:rsidR="00DB1318">
        <w:rPr>
          <w:lang w:eastAsia="ja-JP"/>
        </w:rPr>
        <w:fldChar w:fldCharType="separate"/>
      </w:r>
      <w:r w:rsidR="00980021">
        <w:t xml:space="preserve">Figure </w:t>
      </w:r>
      <w:r w:rsidR="00980021">
        <w:rPr>
          <w:noProof/>
        </w:rPr>
        <w:t>5</w:t>
      </w:r>
      <w:r w:rsidR="00DB1318">
        <w:rPr>
          <w:lang w:eastAsia="ja-JP"/>
        </w:rPr>
        <w:fldChar w:fldCharType="end"/>
      </w:r>
      <w:r w:rsidR="00DB1318">
        <w:rPr>
          <w:lang w:eastAsia="ja-JP"/>
        </w:rPr>
        <w:t>)</w:t>
      </w:r>
      <w:r>
        <w:rPr>
          <w:lang w:eastAsia="ja-JP"/>
        </w:rPr>
        <w:t xml:space="preserve"> involving two hosts: fish (trout or salmon species) and an intermediate host, the tiny bottom-dwelling tubifex mud worm (</w:t>
      </w:r>
      <w:r w:rsidRPr="004246F0">
        <w:rPr>
          <w:rStyle w:val="Emphasis"/>
          <w:lang w:eastAsia="ja-JP"/>
        </w:rPr>
        <w:t>Tubifex tubifex</w:t>
      </w:r>
      <w:r>
        <w:rPr>
          <w:lang w:eastAsia="ja-JP"/>
        </w:rPr>
        <w:t>).</w:t>
      </w:r>
    </w:p>
    <w:p w14:paraId="46C18FA7" w14:textId="6820C9BE" w:rsidR="004246F0" w:rsidRDefault="004246F0" w:rsidP="004246F0">
      <w:pPr>
        <w:pStyle w:val="ListBullet"/>
        <w:rPr>
          <w:lang w:eastAsia="ja-JP"/>
        </w:rPr>
      </w:pPr>
      <w:r w:rsidRPr="004246F0">
        <w:rPr>
          <w:rStyle w:val="Emphasis"/>
          <w:lang w:eastAsia="ja-JP"/>
        </w:rPr>
        <w:t>Myxobolus</w:t>
      </w:r>
      <w:r>
        <w:rPr>
          <w:lang w:eastAsia="ja-JP"/>
        </w:rPr>
        <w:t xml:space="preserve"> spores (myxospores) develop in infected fish and are released into the environment when the fish dies. The myxospores are very persistent and can survive in moist environments for many years.</w:t>
      </w:r>
    </w:p>
    <w:p w14:paraId="0AB0C87F" w14:textId="3A24A7DA" w:rsidR="004246F0" w:rsidRDefault="004246F0" w:rsidP="004246F0">
      <w:pPr>
        <w:pStyle w:val="ListBullet"/>
        <w:rPr>
          <w:lang w:eastAsia="ja-JP"/>
        </w:rPr>
      </w:pPr>
      <w:r>
        <w:rPr>
          <w:lang w:eastAsia="ja-JP"/>
        </w:rPr>
        <w:t>Myxospores are ingested from the environment by tubifex mud worms. The spores rapidly multiply in the worm's intestine.</w:t>
      </w:r>
    </w:p>
    <w:p w14:paraId="3B0866E9" w14:textId="3637472E" w:rsidR="004246F0" w:rsidRDefault="004246F0" w:rsidP="004246F0">
      <w:pPr>
        <w:pStyle w:val="ListBullet"/>
        <w:rPr>
          <w:lang w:eastAsia="ja-JP"/>
        </w:rPr>
      </w:pPr>
      <w:r>
        <w:rPr>
          <w:lang w:eastAsia="ja-JP"/>
        </w:rPr>
        <w:t>A fragile waterborne spore stage of the parasite (triactinomyxon stage) is released from an infected intermediate host and infects a definitive host (fish). This must occur within the survival window of the triactinomyxon stage (over 2</w:t>
      </w:r>
      <w:r w:rsidR="00DB1318">
        <w:rPr>
          <w:lang w:eastAsia="ja-JP"/>
        </w:rPr>
        <w:t> </w:t>
      </w:r>
      <w:r>
        <w:rPr>
          <w:lang w:eastAsia="ja-JP"/>
        </w:rPr>
        <w:t>weeks at</w:t>
      </w:r>
      <w:r w:rsidR="00DB1318">
        <w:rPr>
          <w:lang w:eastAsia="ja-JP"/>
        </w:rPr>
        <w:t> </w:t>
      </w:r>
      <w:r>
        <w:rPr>
          <w:lang w:eastAsia="ja-JP"/>
        </w:rPr>
        <w:t>15°C). The parasite then migrates through the fish skin into the central nervous system, and ultimately into the cartilage.</w:t>
      </w:r>
    </w:p>
    <w:p w14:paraId="4C60CA04" w14:textId="77777777" w:rsidR="004246F0" w:rsidRDefault="004246F0" w:rsidP="004246F0">
      <w:pPr>
        <w:pStyle w:val="ListBullet"/>
        <w:rPr>
          <w:lang w:eastAsia="ja-JP"/>
        </w:rPr>
      </w:pPr>
      <w:r>
        <w:rPr>
          <w:lang w:eastAsia="ja-JP"/>
        </w:rPr>
        <w:t>Following death and decomposition of infected fish, myxospores are released into the environment and the life cycle continues.</w:t>
      </w:r>
    </w:p>
    <w:p w14:paraId="1997CFEA" w14:textId="01B2722D" w:rsidR="004246F0" w:rsidRDefault="004246F0" w:rsidP="004246F0">
      <w:pPr>
        <w:pStyle w:val="ListBullet"/>
        <w:rPr>
          <w:lang w:eastAsia="ja-JP"/>
        </w:rPr>
      </w:pPr>
      <w:r>
        <w:rPr>
          <w:lang w:eastAsia="ja-JP"/>
        </w:rPr>
        <w:t>Spores survive passing through the digestive tract of predators (</w:t>
      </w:r>
      <w:r w:rsidR="00DB1318">
        <w:rPr>
          <w:lang w:eastAsia="ja-JP"/>
        </w:rPr>
        <w:t>such as</w:t>
      </w:r>
      <w:r>
        <w:rPr>
          <w:lang w:eastAsia="ja-JP"/>
        </w:rPr>
        <w:t xml:space="preserve"> piscivorous birds)</w:t>
      </w:r>
      <w:r w:rsidR="00E61796">
        <w:rPr>
          <w:lang w:eastAsia="ja-JP"/>
        </w:rPr>
        <w:t>,</w:t>
      </w:r>
      <w:r>
        <w:rPr>
          <w:lang w:eastAsia="ja-JP"/>
        </w:rPr>
        <w:t xml:space="preserve"> and can be transferred from place to place on muddy boots, waders and other equipment.</w:t>
      </w:r>
    </w:p>
    <w:p w14:paraId="4CE86234" w14:textId="03409B78" w:rsidR="004246F0" w:rsidRDefault="004246F0" w:rsidP="004246F0">
      <w:pPr>
        <w:pStyle w:val="Caption"/>
        <w:rPr>
          <w:rStyle w:val="Emphasis"/>
        </w:rPr>
      </w:pPr>
      <w:bookmarkStart w:id="1" w:name="_Ref14353584"/>
      <w:r>
        <w:lastRenderedPageBreak/>
        <w:t xml:space="preserve">Figure </w:t>
      </w:r>
      <w:r w:rsidR="00F31E8C">
        <w:rPr>
          <w:noProof/>
        </w:rPr>
        <w:fldChar w:fldCharType="begin"/>
      </w:r>
      <w:r w:rsidR="00F31E8C">
        <w:rPr>
          <w:noProof/>
        </w:rPr>
        <w:instrText xml:space="preserve"> SEQ Figure \* ARABIC </w:instrText>
      </w:r>
      <w:r w:rsidR="00F31E8C">
        <w:rPr>
          <w:noProof/>
        </w:rPr>
        <w:fldChar w:fldCharType="separate"/>
      </w:r>
      <w:r w:rsidR="00980021">
        <w:rPr>
          <w:noProof/>
        </w:rPr>
        <w:t>5</w:t>
      </w:r>
      <w:r w:rsidR="00F31E8C">
        <w:rPr>
          <w:noProof/>
        </w:rPr>
        <w:fldChar w:fldCharType="end"/>
      </w:r>
      <w:bookmarkEnd w:id="1"/>
      <w:r>
        <w:t xml:space="preserve"> </w:t>
      </w:r>
      <w:r w:rsidRPr="004246F0">
        <w:t xml:space="preserve">Life cycle of </w:t>
      </w:r>
      <w:r w:rsidRPr="004246F0">
        <w:rPr>
          <w:rStyle w:val="Emphasis"/>
        </w:rPr>
        <w:t>Myxobolus cerebralis</w:t>
      </w:r>
    </w:p>
    <w:p w14:paraId="57F0373A" w14:textId="6E2AF5DC" w:rsidR="004246F0" w:rsidRDefault="004246F0" w:rsidP="004246F0">
      <w:r w:rsidRPr="00607238">
        <w:rPr>
          <w:noProof/>
          <w:snapToGrid w:val="0"/>
          <w:szCs w:val="24"/>
          <w:lang w:eastAsia="en-AU"/>
        </w:rPr>
        <w:drawing>
          <wp:inline distT="0" distB="0" distL="0" distR="0" wp14:anchorId="0126F7A1" wp14:editId="0AE35742">
            <wp:extent cx="5729623" cy="3706243"/>
            <wp:effectExtent l="0" t="0" r="4445" b="8890"/>
            <wp:docPr id="23" name="Picture 22" descr="The life cycle of M. cerebralis consists of four stages. Stage 1: Intermediate host (tubifex mud worm) ingests spore. Stage 2: Final host is infected and parasite develops in cartilage of trout. Stage 3: Infected fish develops clinical signs within one to one and a half months, including blackening of tail and whirling behaviour. Stage 4: Fish dies and mature spores are rel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cycle.jpg"/>
                    <pic:cNvPicPr/>
                  </pic:nvPicPr>
                  <pic:blipFill>
                    <a:blip r:embed="rId15" cstate="print">
                      <a:extLst>
                        <a:ext uri="{28A0092B-C50C-407E-A947-70E740481C1C}">
                          <a14:useLocalDpi xmlns:a14="http://schemas.microsoft.com/office/drawing/2010/main"/>
                        </a:ext>
                      </a:extLst>
                    </a:blip>
                    <a:stretch>
                      <a:fillRect/>
                    </a:stretch>
                  </pic:blipFill>
                  <pic:spPr>
                    <a:xfrm>
                      <a:off x="0" y="0"/>
                      <a:ext cx="5735886" cy="3710295"/>
                    </a:xfrm>
                    <a:prstGeom prst="rect">
                      <a:avLst/>
                    </a:prstGeom>
                  </pic:spPr>
                </pic:pic>
              </a:graphicData>
            </a:graphic>
          </wp:inline>
        </w:drawing>
      </w:r>
    </w:p>
    <w:p w14:paraId="16EA1A49" w14:textId="35D2E03F" w:rsidR="00DB1318" w:rsidRPr="00DB1318" w:rsidRDefault="004246F0" w:rsidP="00397825">
      <w:pPr>
        <w:pStyle w:val="FigureTableNoteSource"/>
      </w:pPr>
      <w:r w:rsidRPr="004246F0">
        <w:t xml:space="preserve">Note: The lifecycle of </w:t>
      </w:r>
      <w:r w:rsidRPr="004246F0">
        <w:rPr>
          <w:rStyle w:val="Emphasis"/>
        </w:rPr>
        <w:t>M.</w:t>
      </w:r>
      <w:r w:rsidR="00D7649B">
        <w:rPr>
          <w:rStyle w:val="Emphasis"/>
        </w:rPr>
        <w:t> </w:t>
      </w:r>
      <w:r w:rsidRPr="004246F0">
        <w:rPr>
          <w:rStyle w:val="Emphasis"/>
        </w:rPr>
        <w:t>cerebralis</w:t>
      </w:r>
      <w:r w:rsidRPr="004246F0">
        <w:t xml:space="preserve"> is indirect and requires a tubificid worm as the intermediate host.</w:t>
      </w:r>
    </w:p>
    <w:p w14:paraId="10B41ACC" w14:textId="77777777" w:rsidR="00ED0614" w:rsidRDefault="00E260DC">
      <w:pPr>
        <w:pStyle w:val="Heading2"/>
        <w:keepLines/>
      </w:pPr>
      <w:r>
        <w:t>Host range</w:t>
      </w:r>
    </w:p>
    <w:p w14:paraId="5CB87B37" w14:textId="77777777" w:rsidR="009E1DC3" w:rsidRDefault="004246F0" w:rsidP="00122979">
      <w:r w:rsidRPr="004246F0">
        <w:t xml:space="preserve">Rainbow trout are considered to be the species most susceptible to whirling disease. </w:t>
      </w:r>
    </w:p>
    <w:p w14:paraId="71A0BC14" w14:textId="19C66F1E" w:rsidR="00397825" w:rsidRDefault="004246F0" w:rsidP="00122979">
      <w:r w:rsidRPr="004246F0">
        <w:t>The presence of clinical signs depend</w:t>
      </w:r>
      <w:r w:rsidR="00E61796">
        <w:t>s</w:t>
      </w:r>
      <w:r w:rsidRPr="004246F0">
        <w:t xml:space="preserve"> on many factors, particularly the age of the primary host of the initial infection. For example, infected rainbow trout older than 9</w:t>
      </w:r>
      <w:r w:rsidR="00397825">
        <w:t> </w:t>
      </w:r>
      <w:r w:rsidRPr="004246F0">
        <w:t>weeks will generally show no clinical signs</w:t>
      </w:r>
      <w:r w:rsidR="00397825">
        <w:t xml:space="preserve"> and</w:t>
      </w:r>
      <w:r w:rsidRPr="004246F0">
        <w:t xml:space="preserve"> chinook salmon do not exhibit clinical signs of disease beyond the age of 3</w:t>
      </w:r>
      <w:r w:rsidR="00397825">
        <w:t> </w:t>
      </w:r>
      <w:r w:rsidRPr="004246F0">
        <w:t>weeks.</w:t>
      </w:r>
    </w:p>
    <w:p w14:paraId="7A4DEA4C" w14:textId="6CA18F30" w:rsidR="00122979" w:rsidRDefault="004246F0" w:rsidP="00122979">
      <w:r w:rsidRPr="004246F0">
        <w:t>Tubifex worms (</w:t>
      </w:r>
      <w:r w:rsidR="00D7649B">
        <w:rPr>
          <w:rStyle w:val="Emphasis"/>
        </w:rPr>
        <w:t>T. </w:t>
      </w:r>
      <w:r w:rsidRPr="004246F0">
        <w:rPr>
          <w:rStyle w:val="Emphasis"/>
        </w:rPr>
        <w:t>tubifex</w:t>
      </w:r>
      <w:r w:rsidRPr="004246F0">
        <w:t>) are known intermediate hosts that are present in Australia.</w:t>
      </w:r>
    </w:p>
    <w:p w14:paraId="63E14290" w14:textId="543DCA15"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980021">
        <w:rPr>
          <w:noProof/>
        </w:rPr>
        <w:t>1</w:t>
      </w:r>
      <w:r>
        <w:rPr>
          <w:noProof/>
        </w:rPr>
        <w:fldChar w:fldCharType="end"/>
      </w:r>
      <w:r>
        <w:t xml:space="preserve"> </w:t>
      </w:r>
      <w:r w:rsidR="00122979" w:rsidRPr="00122979">
        <w:t xml:space="preserve">Species </w:t>
      </w:r>
      <w:r w:rsidR="004246F0" w:rsidRPr="004246F0">
        <w:t xml:space="preserve">of fish known to be </w:t>
      </w:r>
      <w:r w:rsidR="00397825">
        <w:t xml:space="preserve">naturally </w:t>
      </w:r>
      <w:r w:rsidR="004246F0" w:rsidRPr="004246F0">
        <w:t>susceptible to whirling disease</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30C65500" w:rsidR="00ED0614" w:rsidRDefault="00E260DC" w:rsidP="007A1B89">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4246F0" w14:paraId="3B818FD2" w14:textId="77777777">
        <w:trPr>
          <w:cantSplit/>
          <w:trHeight w:val="315"/>
        </w:trPr>
        <w:tc>
          <w:tcPr>
            <w:tcW w:w="2500" w:type="pct"/>
            <w:tcBorders>
              <w:top w:val="single" w:sz="4" w:space="0" w:color="auto"/>
            </w:tcBorders>
            <w:noWrap/>
          </w:tcPr>
          <w:p w14:paraId="2F3C0965" w14:textId="43B7C0E9" w:rsidR="004246F0" w:rsidRPr="003B4AA2" w:rsidRDefault="004246F0" w:rsidP="004246F0">
            <w:pPr>
              <w:pStyle w:val="TableText"/>
              <w:rPr>
                <w:vertAlign w:val="superscript"/>
              </w:rPr>
            </w:pPr>
            <w:r w:rsidRPr="0094529B">
              <w:t>Atlantic salmon</w:t>
            </w:r>
          </w:p>
        </w:tc>
        <w:tc>
          <w:tcPr>
            <w:tcW w:w="2500" w:type="pct"/>
            <w:tcBorders>
              <w:top w:val="single" w:sz="4" w:space="0" w:color="auto"/>
            </w:tcBorders>
            <w:noWrap/>
          </w:tcPr>
          <w:p w14:paraId="2D4141AF" w14:textId="1A959DCC" w:rsidR="004246F0" w:rsidRPr="00397825" w:rsidRDefault="004246F0" w:rsidP="004246F0">
            <w:pPr>
              <w:pStyle w:val="TableText"/>
              <w:rPr>
                <w:rStyle w:val="Emphasis"/>
              </w:rPr>
            </w:pPr>
            <w:r w:rsidRPr="00397825">
              <w:rPr>
                <w:rStyle w:val="Emphasis"/>
              </w:rPr>
              <w:t>Salmo salar</w:t>
            </w:r>
          </w:p>
        </w:tc>
      </w:tr>
      <w:tr w:rsidR="004246F0" w14:paraId="163A359F" w14:textId="77777777">
        <w:trPr>
          <w:cantSplit/>
          <w:trHeight w:val="315"/>
        </w:trPr>
        <w:tc>
          <w:tcPr>
            <w:tcW w:w="2500" w:type="pct"/>
            <w:noWrap/>
          </w:tcPr>
          <w:p w14:paraId="74773C6F" w14:textId="7B70714C" w:rsidR="004246F0" w:rsidRDefault="004246F0" w:rsidP="004246F0">
            <w:pPr>
              <w:pStyle w:val="TableText"/>
            </w:pPr>
            <w:r w:rsidRPr="0094529B">
              <w:t>Brook trout</w:t>
            </w:r>
          </w:p>
        </w:tc>
        <w:tc>
          <w:tcPr>
            <w:tcW w:w="2500" w:type="pct"/>
            <w:noWrap/>
          </w:tcPr>
          <w:p w14:paraId="1D5663AA" w14:textId="16956459" w:rsidR="004246F0" w:rsidRPr="00397825" w:rsidRDefault="004246F0" w:rsidP="004246F0">
            <w:pPr>
              <w:pStyle w:val="TableText"/>
              <w:rPr>
                <w:rStyle w:val="Emphasis"/>
                <w:rFonts w:eastAsia="SimSun"/>
              </w:rPr>
            </w:pPr>
            <w:r w:rsidRPr="00397825">
              <w:rPr>
                <w:rStyle w:val="Emphasis"/>
              </w:rPr>
              <w:t>Salvelinus fontinalis</w:t>
            </w:r>
          </w:p>
        </w:tc>
      </w:tr>
      <w:tr w:rsidR="004246F0" w14:paraId="5C3B7FD0" w14:textId="77777777">
        <w:trPr>
          <w:cantSplit/>
          <w:trHeight w:val="315"/>
        </w:trPr>
        <w:tc>
          <w:tcPr>
            <w:tcW w:w="2500" w:type="pct"/>
            <w:noWrap/>
          </w:tcPr>
          <w:p w14:paraId="5227C577" w14:textId="23B77BD4" w:rsidR="004246F0" w:rsidRDefault="004246F0" w:rsidP="00397825">
            <w:pPr>
              <w:pStyle w:val="TableText"/>
            </w:pPr>
            <w:r w:rsidRPr="0094529B">
              <w:t>Brown trout</w:t>
            </w:r>
          </w:p>
        </w:tc>
        <w:tc>
          <w:tcPr>
            <w:tcW w:w="2500" w:type="pct"/>
            <w:noWrap/>
          </w:tcPr>
          <w:p w14:paraId="5ACF429E" w14:textId="284C99CA" w:rsidR="004246F0" w:rsidRPr="00397825" w:rsidRDefault="004246F0" w:rsidP="004246F0">
            <w:pPr>
              <w:pStyle w:val="TableText"/>
              <w:rPr>
                <w:rStyle w:val="Emphasis"/>
                <w:rFonts w:eastAsia="SimSun"/>
              </w:rPr>
            </w:pPr>
            <w:r w:rsidRPr="00397825">
              <w:rPr>
                <w:rStyle w:val="Emphasis"/>
              </w:rPr>
              <w:t>Salmo trutta</w:t>
            </w:r>
          </w:p>
        </w:tc>
      </w:tr>
      <w:tr w:rsidR="004246F0" w14:paraId="42EB7617" w14:textId="77777777">
        <w:trPr>
          <w:cantSplit/>
          <w:trHeight w:val="315"/>
        </w:trPr>
        <w:tc>
          <w:tcPr>
            <w:tcW w:w="2500" w:type="pct"/>
            <w:noWrap/>
          </w:tcPr>
          <w:p w14:paraId="71A33549" w14:textId="36257AE4" w:rsidR="004246F0" w:rsidRDefault="004246F0" w:rsidP="004246F0">
            <w:pPr>
              <w:pStyle w:val="TableText"/>
            </w:pPr>
            <w:r w:rsidRPr="0094529B">
              <w:t>Bull trout</w:t>
            </w:r>
          </w:p>
        </w:tc>
        <w:tc>
          <w:tcPr>
            <w:tcW w:w="2500" w:type="pct"/>
            <w:noWrap/>
          </w:tcPr>
          <w:p w14:paraId="1D4032D9" w14:textId="2A600F26" w:rsidR="004246F0" w:rsidRPr="00397825" w:rsidRDefault="004246F0" w:rsidP="004246F0">
            <w:pPr>
              <w:pStyle w:val="TableText"/>
              <w:rPr>
                <w:rStyle w:val="Emphasis"/>
                <w:rFonts w:eastAsia="SimSun"/>
              </w:rPr>
            </w:pPr>
            <w:r w:rsidRPr="00397825">
              <w:rPr>
                <w:rStyle w:val="Emphasis"/>
              </w:rPr>
              <w:t>Salvelinus confluentus</w:t>
            </w:r>
          </w:p>
        </w:tc>
      </w:tr>
      <w:tr w:rsidR="004246F0" w14:paraId="2B6394AD" w14:textId="77777777">
        <w:trPr>
          <w:cantSplit/>
          <w:trHeight w:val="315"/>
        </w:trPr>
        <w:tc>
          <w:tcPr>
            <w:tcW w:w="2500" w:type="pct"/>
            <w:noWrap/>
          </w:tcPr>
          <w:p w14:paraId="5E1E203A" w14:textId="51163A5F" w:rsidR="004246F0" w:rsidRDefault="004246F0" w:rsidP="004246F0">
            <w:pPr>
              <w:pStyle w:val="TableText"/>
            </w:pPr>
            <w:r w:rsidRPr="0094529B">
              <w:t>Chinook salmon</w:t>
            </w:r>
          </w:p>
        </w:tc>
        <w:tc>
          <w:tcPr>
            <w:tcW w:w="2500" w:type="pct"/>
            <w:noWrap/>
          </w:tcPr>
          <w:p w14:paraId="44C74309" w14:textId="2F5313D9" w:rsidR="004246F0" w:rsidRPr="00397825" w:rsidRDefault="004246F0" w:rsidP="004246F0">
            <w:pPr>
              <w:pStyle w:val="TableText"/>
              <w:rPr>
                <w:rStyle w:val="Emphasis"/>
              </w:rPr>
            </w:pPr>
            <w:r w:rsidRPr="00397825">
              <w:rPr>
                <w:rStyle w:val="Emphasis"/>
              </w:rPr>
              <w:t>Oncorhynchus tshawytscha</w:t>
            </w:r>
          </w:p>
        </w:tc>
      </w:tr>
      <w:tr w:rsidR="004246F0" w14:paraId="6920FABC" w14:textId="77777777">
        <w:trPr>
          <w:cantSplit/>
          <w:trHeight w:val="315"/>
        </w:trPr>
        <w:tc>
          <w:tcPr>
            <w:tcW w:w="2500" w:type="pct"/>
            <w:noWrap/>
          </w:tcPr>
          <w:p w14:paraId="264B739C" w14:textId="5D8C6F0C" w:rsidR="004246F0" w:rsidRDefault="004246F0" w:rsidP="004246F0">
            <w:pPr>
              <w:pStyle w:val="TableText"/>
            </w:pPr>
            <w:r w:rsidRPr="0094529B">
              <w:t>Coho salmon</w:t>
            </w:r>
          </w:p>
        </w:tc>
        <w:tc>
          <w:tcPr>
            <w:tcW w:w="2500" w:type="pct"/>
            <w:noWrap/>
          </w:tcPr>
          <w:p w14:paraId="379EFB71" w14:textId="10EA2C8D" w:rsidR="004246F0" w:rsidRPr="00397825" w:rsidRDefault="004246F0" w:rsidP="004246F0">
            <w:pPr>
              <w:pStyle w:val="TableText"/>
              <w:rPr>
                <w:rStyle w:val="Emphasis"/>
              </w:rPr>
            </w:pPr>
            <w:r w:rsidRPr="00397825">
              <w:rPr>
                <w:rStyle w:val="Emphasis"/>
              </w:rPr>
              <w:t>Oncorhynchus kisutch</w:t>
            </w:r>
          </w:p>
        </w:tc>
      </w:tr>
      <w:tr w:rsidR="004246F0" w14:paraId="27D2B09B" w14:textId="77777777">
        <w:trPr>
          <w:cantSplit/>
          <w:trHeight w:val="315"/>
        </w:trPr>
        <w:tc>
          <w:tcPr>
            <w:tcW w:w="2500" w:type="pct"/>
            <w:noWrap/>
          </w:tcPr>
          <w:p w14:paraId="3D632EB6" w14:textId="7D501185" w:rsidR="004246F0" w:rsidRPr="002F7844" w:rsidRDefault="004246F0" w:rsidP="004246F0">
            <w:pPr>
              <w:pStyle w:val="TableText"/>
            </w:pPr>
            <w:r w:rsidRPr="0094529B">
              <w:t>Cutthroat trout</w:t>
            </w:r>
          </w:p>
        </w:tc>
        <w:tc>
          <w:tcPr>
            <w:tcW w:w="2500" w:type="pct"/>
            <w:noWrap/>
          </w:tcPr>
          <w:p w14:paraId="2103BF68" w14:textId="2F1A8AC5" w:rsidR="004246F0" w:rsidRPr="00397825" w:rsidRDefault="004246F0" w:rsidP="004246F0">
            <w:pPr>
              <w:pStyle w:val="TableText"/>
              <w:rPr>
                <w:rStyle w:val="Emphasis"/>
              </w:rPr>
            </w:pPr>
            <w:r w:rsidRPr="00397825">
              <w:rPr>
                <w:rStyle w:val="Emphasis"/>
              </w:rPr>
              <w:t>Oncorhynchus clarki</w:t>
            </w:r>
            <w:r w:rsidR="00346E75">
              <w:rPr>
                <w:rStyle w:val="Emphasis"/>
              </w:rPr>
              <w:t>i</w:t>
            </w:r>
          </w:p>
        </w:tc>
      </w:tr>
      <w:tr w:rsidR="004246F0" w14:paraId="2FF2CE6C" w14:textId="77777777">
        <w:trPr>
          <w:cantSplit/>
          <w:trHeight w:val="315"/>
        </w:trPr>
        <w:tc>
          <w:tcPr>
            <w:tcW w:w="2500" w:type="pct"/>
            <w:noWrap/>
          </w:tcPr>
          <w:p w14:paraId="058E54A7" w14:textId="4A41B1B4" w:rsidR="004246F0" w:rsidRPr="002F7844" w:rsidRDefault="004246F0" w:rsidP="004246F0">
            <w:pPr>
              <w:pStyle w:val="TableText"/>
            </w:pPr>
            <w:r w:rsidRPr="0094529B">
              <w:t>Danube salmon</w:t>
            </w:r>
          </w:p>
        </w:tc>
        <w:tc>
          <w:tcPr>
            <w:tcW w:w="2500" w:type="pct"/>
            <w:noWrap/>
          </w:tcPr>
          <w:p w14:paraId="40524A22" w14:textId="40C98A75" w:rsidR="004246F0" w:rsidRPr="00397825" w:rsidRDefault="004246F0" w:rsidP="00AE786F">
            <w:pPr>
              <w:pStyle w:val="TableText"/>
              <w:rPr>
                <w:rStyle w:val="Emphasis"/>
              </w:rPr>
            </w:pPr>
            <w:r w:rsidRPr="00397825">
              <w:rPr>
                <w:rStyle w:val="Emphasis"/>
              </w:rPr>
              <w:t>Hucho hucho</w:t>
            </w:r>
          </w:p>
        </w:tc>
      </w:tr>
      <w:tr w:rsidR="004246F0" w14:paraId="5C017B28" w14:textId="77777777">
        <w:trPr>
          <w:cantSplit/>
          <w:trHeight w:val="315"/>
        </w:trPr>
        <w:tc>
          <w:tcPr>
            <w:tcW w:w="2500" w:type="pct"/>
            <w:noWrap/>
          </w:tcPr>
          <w:p w14:paraId="5FB63993" w14:textId="0ED1724A" w:rsidR="004246F0" w:rsidRPr="00DF5624" w:rsidRDefault="004246F0" w:rsidP="004246F0">
            <w:pPr>
              <w:pStyle w:val="TableText"/>
            </w:pPr>
            <w:r w:rsidRPr="0094529B">
              <w:t>Gila trout</w:t>
            </w:r>
          </w:p>
        </w:tc>
        <w:tc>
          <w:tcPr>
            <w:tcW w:w="2500" w:type="pct"/>
            <w:noWrap/>
          </w:tcPr>
          <w:p w14:paraId="6CCBA839" w14:textId="141A34D0" w:rsidR="004246F0" w:rsidRPr="00397825" w:rsidRDefault="004246F0" w:rsidP="004246F0">
            <w:pPr>
              <w:pStyle w:val="TableText"/>
              <w:rPr>
                <w:rStyle w:val="Emphasis"/>
              </w:rPr>
            </w:pPr>
            <w:r w:rsidRPr="00397825">
              <w:rPr>
                <w:rStyle w:val="Emphasis"/>
              </w:rPr>
              <w:t>Oncorhynchus gilae</w:t>
            </w:r>
          </w:p>
        </w:tc>
      </w:tr>
      <w:tr w:rsidR="004246F0" w14:paraId="2613A5A8" w14:textId="77777777">
        <w:trPr>
          <w:cantSplit/>
          <w:trHeight w:val="315"/>
        </w:trPr>
        <w:tc>
          <w:tcPr>
            <w:tcW w:w="2500" w:type="pct"/>
            <w:noWrap/>
          </w:tcPr>
          <w:p w14:paraId="3FDE8F76" w14:textId="4C68BE51" w:rsidR="004246F0" w:rsidRPr="00DF5624" w:rsidRDefault="004246F0" w:rsidP="004246F0">
            <w:pPr>
              <w:pStyle w:val="TableText"/>
            </w:pPr>
            <w:r w:rsidRPr="0094529B">
              <w:t>Golden trout</w:t>
            </w:r>
          </w:p>
        </w:tc>
        <w:tc>
          <w:tcPr>
            <w:tcW w:w="2500" w:type="pct"/>
            <w:noWrap/>
          </w:tcPr>
          <w:p w14:paraId="58328B37" w14:textId="695A1073" w:rsidR="004246F0" w:rsidRPr="00397825" w:rsidRDefault="004246F0" w:rsidP="004246F0">
            <w:pPr>
              <w:pStyle w:val="TableText"/>
              <w:rPr>
                <w:rStyle w:val="Emphasis"/>
              </w:rPr>
            </w:pPr>
            <w:r w:rsidRPr="00397825">
              <w:rPr>
                <w:rStyle w:val="Emphasis"/>
              </w:rPr>
              <w:t>Oncorhynchus aguabonita</w:t>
            </w:r>
          </w:p>
        </w:tc>
      </w:tr>
      <w:tr w:rsidR="004246F0" w14:paraId="167F45DA" w14:textId="77777777">
        <w:trPr>
          <w:cantSplit/>
          <w:trHeight w:val="315"/>
        </w:trPr>
        <w:tc>
          <w:tcPr>
            <w:tcW w:w="2500" w:type="pct"/>
            <w:noWrap/>
          </w:tcPr>
          <w:p w14:paraId="5AC6EE5A" w14:textId="3F36029D" w:rsidR="004246F0" w:rsidRPr="00DF5624" w:rsidRDefault="004246F0" w:rsidP="004246F0">
            <w:pPr>
              <w:pStyle w:val="TableText"/>
            </w:pPr>
            <w:r w:rsidRPr="0094529B">
              <w:t>Mountain whitefish</w:t>
            </w:r>
          </w:p>
        </w:tc>
        <w:tc>
          <w:tcPr>
            <w:tcW w:w="2500" w:type="pct"/>
            <w:noWrap/>
          </w:tcPr>
          <w:p w14:paraId="1CB2E81C" w14:textId="160F1E06" w:rsidR="004246F0" w:rsidRPr="00397825" w:rsidRDefault="004246F0" w:rsidP="004246F0">
            <w:pPr>
              <w:pStyle w:val="TableText"/>
              <w:rPr>
                <w:rStyle w:val="Emphasis"/>
              </w:rPr>
            </w:pPr>
            <w:r w:rsidRPr="00397825">
              <w:rPr>
                <w:rStyle w:val="Emphasis"/>
              </w:rPr>
              <w:t>Prosopium williamsoni</w:t>
            </w:r>
          </w:p>
        </w:tc>
      </w:tr>
      <w:tr w:rsidR="004246F0" w14:paraId="336E0156" w14:textId="77777777">
        <w:trPr>
          <w:cantSplit/>
          <w:trHeight w:val="315"/>
        </w:trPr>
        <w:tc>
          <w:tcPr>
            <w:tcW w:w="2500" w:type="pct"/>
            <w:noWrap/>
          </w:tcPr>
          <w:p w14:paraId="2BA78135" w14:textId="5CCA3DDB" w:rsidR="004246F0" w:rsidRPr="00DF5624" w:rsidRDefault="004246F0" w:rsidP="00397825">
            <w:pPr>
              <w:pStyle w:val="TableText"/>
            </w:pPr>
            <w:r w:rsidRPr="0094529B">
              <w:lastRenderedPageBreak/>
              <w:t>Rainbow trout</w:t>
            </w:r>
            <w:r w:rsidR="004B60FA">
              <w:rPr>
                <w:vertAlign w:val="superscript"/>
              </w:rPr>
              <w:t>a</w:t>
            </w:r>
          </w:p>
        </w:tc>
        <w:tc>
          <w:tcPr>
            <w:tcW w:w="2500" w:type="pct"/>
            <w:noWrap/>
          </w:tcPr>
          <w:p w14:paraId="54148CE5" w14:textId="5C13EC3C" w:rsidR="004246F0" w:rsidRPr="00397825" w:rsidRDefault="004246F0" w:rsidP="00397825">
            <w:pPr>
              <w:pStyle w:val="TableText"/>
              <w:rPr>
                <w:rStyle w:val="Emphasis"/>
                <w:i w:val="0"/>
                <w:iCs w:val="0"/>
              </w:rPr>
            </w:pPr>
            <w:r w:rsidRPr="00397825">
              <w:rPr>
                <w:rStyle w:val="Emphasis"/>
              </w:rPr>
              <w:t>Oncorhynchus mykiss</w:t>
            </w:r>
            <w:r w:rsidRPr="00397825">
              <w:t xml:space="preserve"> (most susceptible)</w:t>
            </w:r>
          </w:p>
        </w:tc>
      </w:tr>
      <w:tr w:rsidR="004246F0" w14:paraId="7DC1CF58" w14:textId="77777777">
        <w:trPr>
          <w:cantSplit/>
          <w:trHeight w:val="315"/>
        </w:trPr>
        <w:tc>
          <w:tcPr>
            <w:tcW w:w="2500" w:type="pct"/>
            <w:noWrap/>
          </w:tcPr>
          <w:p w14:paraId="1E361969" w14:textId="429CEA7E" w:rsidR="004246F0" w:rsidRPr="00DF5624" w:rsidRDefault="004246F0" w:rsidP="004246F0">
            <w:pPr>
              <w:pStyle w:val="TableText"/>
            </w:pPr>
            <w:r w:rsidRPr="0094529B">
              <w:t>Sockeye salmon</w:t>
            </w:r>
          </w:p>
        </w:tc>
        <w:tc>
          <w:tcPr>
            <w:tcW w:w="2500" w:type="pct"/>
            <w:noWrap/>
          </w:tcPr>
          <w:p w14:paraId="1C798A78" w14:textId="18DCB513" w:rsidR="004246F0" w:rsidRPr="00397825" w:rsidRDefault="004246F0" w:rsidP="004246F0">
            <w:pPr>
              <w:pStyle w:val="TableText"/>
              <w:rPr>
                <w:rStyle w:val="Emphasis"/>
              </w:rPr>
            </w:pPr>
            <w:r w:rsidRPr="00397825">
              <w:rPr>
                <w:rStyle w:val="Emphasis"/>
              </w:rPr>
              <w:t>Oncorhynchus nerka</w:t>
            </w:r>
          </w:p>
        </w:tc>
      </w:tr>
    </w:tbl>
    <w:p w14:paraId="16F452B2" w14:textId="4E2CE927" w:rsidR="00976D65" w:rsidRDefault="00397825" w:rsidP="004246F0">
      <w:pPr>
        <w:pStyle w:val="FigureTableNoteSource"/>
      </w:pPr>
      <w:r>
        <w:t>Note: O</w:t>
      </w:r>
      <w:r w:rsidR="004246F0" w:rsidRPr="004246F0">
        <w:t xml:space="preserve">ther species </w:t>
      </w:r>
      <w:r>
        <w:t xml:space="preserve">not listed </w:t>
      </w:r>
      <w:r w:rsidR="004246F0" w:rsidRPr="004246F0">
        <w:t>have been shown to be experimentally susceptible.</w:t>
      </w:r>
    </w:p>
    <w:p w14:paraId="3776C756" w14:textId="71BEC354" w:rsidR="004246F0" w:rsidRDefault="004246F0" w:rsidP="004246F0">
      <w:pPr>
        <w:pStyle w:val="Caption"/>
      </w:pPr>
      <w:r>
        <w:t xml:space="preserve">Table </w:t>
      </w:r>
      <w:r>
        <w:rPr>
          <w:noProof/>
        </w:rPr>
        <w:fldChar w:fldCharType="begin"/>
      </w:r>
      <w:r>
        <w:rPr>
          <w:noProof/>
        </w:rPr>
        <w:instrText xml:space="preserve"> SEQ Table \* ARABIC </w:instrText>
      </w:r>
      <w:r>
        <w:rPr>
          <w:noProof/>
        </w:rPr>
        <w:fldChar w:fldCharType="separate"/>
      </w:r>
      <w:r w:rsidR="00980021">
        <w:rPr>
          <w:noProof/>
        </w:rPr>
        <w:t>2</w:t>
      </w:r>
      <w:r>
        <w:rPr>
          <w:noProof/>
        </w:rPr>
        <w:fldChar w:fldCharType="end"/>
      </w:r>
      <w:r>
        <w:t xml:space="preserve"> </w:t>
      </w:r>
      <w:r w:rsidRPr="004246F0">
        <w:t>Non-fish carriers</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4246F0" w14:paraId="7D30824B" w14:textId="77777777" w:rsidTr="00AE786F">
        <w:trPr>
          <w:cantSplit/>
          <w:trHeight w:val="300"/>
          <w:tblHeader/>
        </w:trPr>
        <w:tc>
          <w:tcPr>
            <w:tcW w:w="2500" w:type="pct"/>
            <w:tcBorders>
              <w:top w:val="single" w:sz="4" w:space="0" w:color="auto"/>
              <w:bottom w:val="single" w:sz="4" w:space="0" w:color="auto"/>
            </w:tcBorders>
            <w:noWrap/>
          </w:tcPr>
          <w:p w14:paraId="62CA0562" w14:textId="03E4E5BF" w:rsidR="004246F0" w:rsidRDefault="004246F0" w:rsidP="00AE786F">
            <w:pPr>
              <w:pStyle w:val="TableHeading"/>
            </w:pPr>
            <w:r>
              <w:t>Common name</w:t>
            </w:r>
          </w:p>
        </w:tc>
        <w:tc>
          <w:tcPr>
            <w:tcW w:w="2500" w:type="pct"/>
            <w:tcBorders>
              <w:top w:val="single" w:sz="4" w:space="0" w:color="auto"/>
              <w:bottom w:val="single" w:sz="4" w:space="0" w:color="auto"/>
            </w:tcBorders>
            <w:noWrap/>
          </w:tcPr>
          <w:p w14:paraId="7B3D63F4" w14:textId="77777777" w:rsidR="004246F0" w:rsidRDefault="004246F0" w:rsidP="00AE786F">
            <w:pPr>
              <w:pStyle w:val="TableHeading"/>
            </w:pPr>
            <w:r>
              <w:t>Scientific name</w:t>
            </w:r>
          </w:p>
        </w:tc>
      </w:tr>
      <w:tr w:rsidR="004246F0" w14:paraId="4382BD93" w14:textId="77777777" w:rsidTr="00AE786F">
        <w:trPr>
          <w:cantSplit/>
          <w:trHeight w:val="315"/>
        </w:trPr>
        <w:tc>
          <w:tcPr>
            <w:tcW w:w="2500" w:type="pct"/>
            <w:tcBorders>
              <w:top w:val="single" w:sz="4" w:space="0" w:color="auto"/>
            </w:tcBorders>
            <w:noWrap/>
          </w:tcPr>
          <w:p w14:paraId="490384C9" w14:textId="06AD6663" w:rsidR="004246F0" w:rsidRPr="003B4AA2" w:rsidRDefault="004246F0" w:rsidP="004246F0">
            <w:pPr>
              <w:pStyle w:val="TableText"/>
              <w:rPr>
                <w:vertAlign w:val="superscript"/>
              </w:rPr>
            </w:pPr>
            <w:r w:rsidRPr="002930F1">
              <w:t>Annelids</w:t>
            </w:r>
          </w:p>
        </w:tc>
        <w:tc>
          <w:tcPr>
            <w:tcW w:w="2500" w:type="pct"/>
            <w:tcBorders>
              <w:top w:val="single" w:sz="4" w:space="0" w:color="auto"/>
            </w:tcBorders>
            <w:noWrap/>
          </w:tcPr>
          <w:p w14:paraId="2709F182" w14:textId="685D4AE8" w:rsidR="004246F0" w:rsidRPr="00A021CA" w:rsidRDefault="004246F0" w:rsidP="00A021CA">
            <w:pPr>
              <w:pStyle w:val="TableText"/>
              <w:rPr>
                <w:rStyle w:val="Emphasis"/>
                <w:i w:val="0"/>
                <w:iCs w:val="0"/>
              </w:rPr>
            </w:pPr>
            <w:r w:rsidRPr="00A021CA">
              <w:t>Various genera and species</w:t>
            </w:r>
          </w:p>
        </w:tc>
      </w:tr>
      <w:tr w:rsidR="004246F0" w14:paraId="422F5B2F" w14:textId="77777777" w:rsidTr="00AE786F">
        <w:trPr>
          <w:cantSplit/>
          <w:trHeight w:val="315"/>
        </w:trPr>
        <w:tc>
          <w:tcPr>
            <w:tcW w:w="2500" w:type="pct"/>
            <w:noWrap/>
          </w:tcPr>
          <w:p w14:paraId="09AF96D5" w14:textId="22793AD1" w:rsidR="004246F0" w:rsidRDefault="004246F0" w:rsidP="004246F0">
            <w:pPr>
              <w:pStyle w:val="TableText"/>
            </w:pPr>
            <w:r w:rsidRPr="002930F1">
              <w:t>Tubifex worms</w:t>
            </w:r>
            <w:r w:rsidR="00E61796" w:rsidRPr="00E61796">
              <w:rPr>
                <w:vertAlign w:val="superscript"/>
              </w:rPr>
              <w:t>a</w:t>
            </w:r>
          </w:p>
        </w:tc>
        <w:tc>
          <w:tcPr>
            <w:tcW w:w="2500" w:type="pct"/>
            <w:noWrap/>
          </w:tcPr>
          <w:p w14:paraId="303A2878" w14:textId="16541E75" w:rsidR="004246F0" w:rsidRPr="00A021CA" w:rsidRDefault="004246F0" w:rsidP="004246F0">
            <w:pPr>
              <w:pStyle w:val="TableText"/>
              <w:rPr>
                <w:rStyle w:val="Emphasis"/>
                <w:rFonts w:eastAsia="SimSun"/>
              </w:rPr>
            </w:pPr>
            <w:r w:rsidRPr="00A021CA">
              <w:rPr>
                <w:rStyle w:val="Emphasis"/>
              </w:rPr>
              <w:t>Tubifex tubifex</w:t>
            </w:r>
          </w:p>
        </w:tc>
      </w:tr>
      <w:tr w:rsidR="004246F0" w14:paraId="75A460AF" w14:textId="77777777" w:rsidTr="00AE786F">
        <w:trPr>
          <w:cantSplit/>
          <w:trHeight w:val="315"/>
        </w:trPr>
        <w:tc>
          <w:tcPr>
            <w:tcW w:w="2500" w:type="pct"/>
            <w:noWrap/>
          </w:tcPr>
          <w:p w14:paraId="2DCA00E1" w14:textId="792F48AD" w:rsidR="004246F0" w:rsidRDefault="004246F0" w:rsidP="004246F0">
            <w:pPr>
              <w:pStyle w:val="TableText"/>
            </w:pPr>
            <w:r w:rsidRPr="002930F1">
              <w:t>Piscivorous birds</w:t>
            </w:r>
          </w:p>
        </w:tc>
        <w:tc>
          <w:tcPr>
            <w:tcW w:w="2500" w:type="pct"/>
            <w:noWrap/>
          </w:tcPr>
          <w:p w14:paraId="3990734F" w14:textId="045534BC" w:rsidR="004246F0" w:rsidRPr="00A021CA" w:rsidRDefault="004246F0" w:rsidP="00A021CA">
            <w:pPr>
              <w:pStyle w:val="TableText"/>
              <w:rPr>
                <w:rStyle w:val="Emphasis"/>
                <w:rFonts w:eastAsia="SimSun"/>
                <w:i w:val="0"/>
                <w:iCs w:val="0"/>
              </w:rPr>
            </w:pPr>
            <w:r w:rsidRPr="00A021CA">
              <w:t>Various genera and species</w:t>
            </w:r>
          </w:p>
        </w:tc>
      </w:tr>
    </w:tbl>
    <w:p w14:paraId="01904EE2" w14:textId="2AF27C64" w:rsidR="00E61796" w:rsidRPr="00E61796" w:rsidRDefault="00E61796" w:rsidP="00E61796">
      <w:pPr>
        <w:pStyle w:val="FigureTableNoteSource"/>
      </w:pPr>
      <w:r>
        <w:rPr>
          <w:rStyle w:val="Strong"/>
        </w:rPr>
        <w:t>a</w:t>
      </w:r>
      <w:r w:rsidRPr="00976D65">
        <w:t xml:space="preserve"> </w:t>
      </w:r>
      <w:r>
        <w:t>Required intermediate host.</w:t>
      </w:r>
    </w:p>
    <w:p w14:paraId="07189146" w14:textId="7F4E8429" w:rsidR="00ED0614" w:rsidRDefault="00E260DC" w:rsidP="004246F0">
      <w:pPr>
        <w:pStyle w:val="Heading2"/>
        <w:ind w:left="0" w:firstLine="0"/>
      </w:pPr>
      <w:r>
        <w:t>Presence in Australia</w:t>
      </w:r>
    </w:p>
    <w:p w14:paraId="7BAFB5FF" w14:textId="3B5D7EDC" w:rsidR="007A1B89" w:rsidRDefault="007A1B89">
      <w:pPr>
        <w:keepNext/>
        <w:keepLines/>
      </w:pPr>
      <w:r w:rsidRPr="00FD7D78">
        <w:t>Exotic disease—not recorded in Australia</w:t>
      </w:r>
      <w:r>
        <w:t>.</w:t>
      </w:r>
    </w:p>
    <w:p w14:paraId="45D51151" w14:textId="4E9738E5" w:rsidR="00AE786F" w:rsidRDefault="00AE786F">
      <w:pPr>
        <w:keepNext/>
        <w:keepLines/>
      </w:pPr>
      <w:r w:rsidRPr="00AE786F">
        <w:rPr>
          <w:rStyle w:val="Emphasis"/>
        </w:rPr>
        <w:t>Myxobolus cerebralis</w:t>
      </w:r>
      <w:r w:rsidRPr="00AE786F">
        <w:t xml:space="preserve"> has not been recorded in Australia, and is considered exotic. However, various other species of </w:t>
      </w:r>
      <w:r w:rsidRPr="00AE786F">
        <w:rPr>
          <w:rStyle w:val="Emphasis"/>
        </w:rPr>
        <w:t>Myxobolus</w:t>
      </w:r>
      <w:r w:rsidRPr="00AE786F">
        <w:t xml:space="preserve"> have been recorded in marine and freshwater fish.</w:t>
      </w:r>
    </w:p>
    <w:p w14:paraId="55B0F228" w14:textId="163804F4"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980021">
        <w:rPr>
          <w:noProof/>
        </w:rPr>
        <w:t>1</w:t>
      </w:r>
      <w:r>
        <w:rPr>
          <w:noProof/>
        </w:rPr>
        <w:fldChar w:fldCharType="end"/>
      </w:r>
      <w:r>
        <w:t xml:space="preserve"> Presence </w:t>
      </w:r>
      <w:r w:rsidR="00AE786F" w:rsidRPr="00AE786F">
        <w:t>of whirling disease</w:t>
      </w:r>
      <w:r>
        <w:t>, by jurisdiction</w:t>
      </w:r>
    </w:p>
    <w:p w14:paraId="0046BA22" w14:textId="77777777" w:rsidR="00ED0614" w:rsidRDefault="00E260DC">
      <w:r>
        <w:rPr>
          <w:noProof/>
          <w:lang w:eastAsia="en-AU"/>
        </w:rPr>
        <w:drawing>
          <wp:inline distT="0" distB="0" distL="0" distR="0" wp14:anchorId="1C3B5809" wp14:editId="55A02AE1">
            <wp:extent cx="4142056" cy="2949461"/>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6" cstate="print">
                      <a:extLst>
                        <a:ext uri="{28A0092B-C50C-407E-A947-70E740481C1C}">
                          <a14:useLocalDpi xmlns:a14="http://schemas.microsoft.com/office/drawing/2010/main"/>
                        </a:ext>
                      </a:extLst>
                    </a:blip>
                    <a:stretch>
                      <a:fillRect/>
                    </a:stretch>
                  </pic:blipFill>
                  <pic:spPr>
                    <a:xfrm>
                      <a:off x="0" y="0"/>
                      <a:ext cx="4142056" cy="2949461"/>
                    </a:xfrm>
                    <a:prstGeom prst="rect">
                      <a:avLst/>
                    </a:prstGeom>
                  </pic:spPr>
                </pic:pic>
              </a:graphicData>
            </a:graphic>
          </wp:inline>
        </w:drawing>
      </w:r>
    </w:p>
    <w:p w14:paraId="345F5669" w14:textId="77777777" w:rsidR="00ED0614" w:rsidRDefault="00E260DC">
      <w:pPr>
        <w:pStyle w:val="Heading2"/>
        <w:keepLines/>
      </w:pPr>
      <w:r>
        <w:t>Epidemiology</w:t>
      </w:r>
    </w:p>
    <w:p w14:paraId="1D3B972E" w14:textId="02310672" w:rsidR="00AE786F" w:rsidRDefault="00AE786F" w:rsidP="00AE786F">
      <w:pPr>
        <w:pStyle w:val="ListBullet"/>
      </w:pPr>
      <w:r w:rsidRPr="00AE786F">
        <w:t>Whirling</w:t>
      </w:r>
      <w:r>
        <w:t xml:space="preserve"> disease is chronic and primarily affects young fish.</w:t>
      </w:r>
    </w:p>
    <w:p w14:paraId="12238938" w14:textId="77777777" w:rsidR="00AE786F" w:rsidRDefault="00AE786F" w:rsidP="00AE786F">
      <w:pPr>
        <w:pStyle w:val="ListBullet"/>
      </w:pPr>
      <w:r>
        <w:t>Susceptibility is influenced by water temperature, age and species.</w:t>
      </w:r>
    </w:p>
    <w:p w14:paraId="7853E416" w14:textId="1E925679" w:rsidR="00AE786F" w:rsidRDefault="00AE786F" w:rsidP="00AE786F">
      <w:pPr>
        <w:pStyle w:val="ListBullet"/>
      </w:pPr>
      <w:r>
        <w:t>Young fish are highly susceptible because the parasite attacks their soft cartilage, resulting in nerve damage, skeletal deformities and sometimes death.</w:t>
      </w:r>
    </w:p>
    <w:p w14:paraId="4562096B" w14:textId="15A5EF42" w:rsidR="00AE786F" w:rsidRDefault="00AE786F" w:rsidP="00AE786F">
      <w:pPr>
        <w:pStyle w:val="ListBullet"/>
      </w:pPr>
      <w:r>
        <w:t>Clinical signs of the disease are not evident until fish are approximately 7cm long.</w:t>
      </w:r>
    </w:p>
    <w:p w14:paraId="5D101739" w14:textId="1F4A8C60" w:rsidR="00AE786F" w:rsidRDefault="00AE786F" w:rsidP="00AE786F">
      <w:pPr>
        <w:pStyle w:val="ListBullet"/>
      </w:pPr>
      <w:r>
        <w:t>When fish are 8</w:t>
      </w:r>
      <w:r w:rsidR="00AB4ABB">
        <w:t xml:space="preserve"> to </w:t>
      </w:r>
      <w:r>
        <w:t>10cm long, cartilage forms into bone and they are no longer susceptible to disease; however they remain carriers of the parasite.</w:t>
      </w:r>
    </w:p>
    <w:p w14:paraId="4D57DF3D" w14:textId="09F7F7F9" w:rsidR="00AE786F" w:rsidRDefault="00AE786F" w:rsidP="00AE786F">
      <w:pPr>
        <w:pStyle w:val="ListBullet"/>
      </w:pPr>
      <w:r>
        <w:lastRenderedPageBreak/>
        <w:t xml:space="preserve">The intermediate host, the annelid worm </w:t>
      </w:r>
      <w:r w:rsidRPr="00AE786F">
        <w:rPr>
          <w:rStyle w:val="Emphasis"/>
        </w:rPr>
        <w:t>T</w:t>
      </w:r>
      <w:r w:rsidR="00AB4ABB">
        <w:rPr>
          <w:rStyle w:val="Emphasis"/>
        </w:rPr>
        <w:t>. </w:t>
      </w:r>
      <w:r w:rsidRPr="00AE786F">
        <w:rPr>
          <w:rStyle w:val="Emphasis"/>
        </w:rPr>
        <w:t>tubifex</w:t>
      </w:r>
      <w:r>
        <w:t>, is found in Australia.</w:t>
      </w:r>
    </w:p>
    <w:p w14:paraId="3F1C18D4" w14:textId="78832FE0" w:rsidR="00AE786F" w:rsidRDefault="00AE786F" w:rsidP="00AE786F">
      <w:pPr>
        <w:pStyle w:val="ListBullet"/>
      </w:pPr>
      <w:r>
        <w:t>Because Tubifex worms live in mud, the disease can be partly controlled in trout farms by growing young fish in concrete raceways.</w:t>
      </w:r>
    </w:p>
    <w:p w14:paraId="33F1458C" w14:textId="08F0CEAC" w:rsidR="00AE786F" w:rsidRDefault="00AE786F" w:rsidP="00AE786F">
      <w:pPr>
        <w:pStyle w:val="ListBullet"/>
      </w:pPr>
      <w:r>
        <w:t>The parasite spreads mainly through the stocking of infected fish and through the alimentary tracts of fish-eating migratory birds.</w:t>
      </w:r>
    </w:p>
    <w:p w14:paraId="45CF7725" w14:textId="7703044E" w:rsidR="00ED0614" w:rsidRDefault="00AE786F" w:rsidP="00AE786F">
      <w:pPr>
        <w:pStyle w:val="ListBullet"/>
      </w:pPr>
      <w:r w:rsidRPr="00AE786F">
        <w:rPr>
          <w:rStyle w:val="Emphasis"/>
        </w:rPr>
        <w:t>Myxobolus cerebralis</w:t>
      </w:r>
      <w:r>
        <w:t xml:space="preserve"> is highly resistant in the myxospore stage. The myxospore released from the fish can withstand freezing and desiccation, and may survive in a stream for up to 30</w:t>
      </w:r>
      <w:r w:rsidR="00AB4ABB">
        <w:t> </w:t>
      </w:r>
      <w:r>
        <w:t>years with appropriate environmental conditions. However, the triactinomyxon infective stage released from the worm is short lived (up to 2</w:t>
      </w:r>
      <w:r w:rsidR="00AB4ABB">
        <w:t xml:space="preserve"> to </w:t>
      </w:r>
      <w:r>
        <w:t>3</w:t>
      </w:r>
      <w:r w:rsidR="00AB4ABB">
        <w:t> </w:t>
      </w:r>
      <w:r>
        <w:t>weeks at</w:t>
      </w:r>
      <w:r w:rsidR="00AB4ABB">
        <w:t> </w:t>
      </w:r>
      <w:r>
        <w:t>15°C) and susceptible to standard disinfection procedures.</w:t>
      </w:r>
    </w:p>
    <w:p w14:paraId="431A90C5" w14:textId="77777777" w:rsidR="00ED0614" w:rsidRDefault="00E260DC" w:rsidP="007A1B89">
      <w:pPr>
        <w:pStyle w:val="Heading2"/>
      </w:pPr>
      <w:r>
        <w:t>Differential diagnosis</w:t>
      </w:r>
    </w:p>
    <w:p w14:paraId="00D9EE0B" w14:textId="108CB25C"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8D15F9" w:rsidRPr="008D15F9">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2" w:name="_Similar_diseases"/>
      <w:bookmarkEnd w:id="2"/>
      <w:r>
        <w:t>Similar diseases</w:t>
      </w:r>
    </w:p>
    <w:p w14:paraId="3085BBD7" w14:textId="31F771DD" w:rsidR="00ED0614" w:rsidRDefault="00AE786F">
      <w:r w:rsidRPr="00AE786F">
        <w:t>Enteric red</w:t>
      </w:r>
      <w:r w:rsidR="00346E75">
        <w:t xml:space="preserve"> </w:t>
      </w:r>
      <w:r w:rsidRPr="00AE786F">
        <w:t>mouth disease (ERMD), infectious haematopoietic necrosis (IHN)</w:t>
      </w:r>
      <w:r>
        <w:t xml:space="preserve"> and</w:t>
      </w:r>
      <w:r w:rsidRPr="00AE786F">
        <w:t xml:space="preserve"> viral haemorrhagic septicaemia (VHS)</w:t>
      </w:r>
      <w:r>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64749121" w14:textId="172A0BBA" w:rsidR="00AE786F" w:rsidRDefault="00E260DC" w:rsidP="00836979">
      <w:pPr>
        <w:pStyle w:val="Normalsmall"/>
      </w:pPr>
      <w:r>
        <w:t xml:space="preserve">Call the Emergency Animal Disease Watch Hotline on </w:t>
      </w:r>
      <w:r w:rsidR="00D10235">
        <w:rPr>
          <w:rStyle w:val="Strong"/>
        </w:rPr>
        <w:t>1800 675 888</w:t>
      </w:r>
      <w:r>
        <w:t>. They will refer you to the right state or territory agency.</w:t>
      </w:r>
    </w:p>
    <w:p w14:paraId="4E710D5C" w14:textId="77777777" w:rsidR="007A1B89" w:rsidRDefault="007A1B89">
      <w:pPr>
        <w:pStyle w:val="Heading2"/>
        <w:keepLines/>
      </w:pPr>
      <w:r>
        <w:lastRenderedPageBreak/>
        <w:t>Microscope images</w:t>
      </w:r>
    </w:p>
    <w:p w14:paraId="695AB913" w14:textId="2EDAFC72" w:rsidR="007A1B89" w:rsidRDefault="007A1B89" w:rsidP="007A1B89">
      <w:pPr>
        <w:pStyle w:val="Caption"/>
      </w:pPr>
      <w:r>
        <w:t xml:space="preserve">Figure </w:t>
      </w:r>
      <w:r>
        <w:rPr>
          <w:noProof/>
        </w:rPr>
        <w:fldChar w:fldCharType="begin"/>
      </w:r>
      <w:r>
        <w:rPr>
          <w:noProof/>
        </w:rPr>
        <w:instrText xml:space="preserve"> SEQ Figure \* ARABIC </w:instrText>
      </w:r>
      <w:r>
        <w:rPr>
          <w:noProof/>
        </w:rPr>
        <w:fldChar w:fldCharType="separate"/>
      </w:r>
      <w:r w:rsidR="00980021">
        <w:rPr>
          <w:noProof/>
        </w:rPr>
        <w:t>6</w:t>
      </w:r>
      <w:r>
        <w:rPr>
          <w:noProof/>
        </w:rPr>
        <w:fldChar w:fldCharType="end"/>
      </w:r>
      <w:r>
        <w:t xml:space="preserve"> </w:t>
      </w:r>
      <w:r w:rsidR="004D5CB1" w:rsidRPr="004D5CB1">
        <w:t xml:space="preserve">Phase micrograph of </w:t>
      </w:r>
      <w:r w:rsidR="004D5CB1" w:rsidRPr="004D5CB1">
        <w:rPr>
          <w:rStyle w:val="Emphasis"/>
        </w:rPr>
        <w:t>M</w:t>
      </w:r>
      <w:r w:rsidR="00AB4ABB" w:rsidRPr="00AE786F">
        <w:rPr>
          <w:rStyle w:val="Emphasis"/>
        </w:rPr>
        <w:t>yxobolus</w:t>
      </w:r>
      <w:r w:rsidR="004D5CB1" w:rsidRPr="004D5CB1">
        <w:rPr>
          <w:rStyle w:val="Emphasis"/>
        </w:rPr>
        <w:t xml:space="preserve"> cerebralis</w:t>
      </w:r>
      <w:r w:rsidR="004D5CB1" w:rsidRPr="004D5CB1">
        <w:t xml:space="preserve"> myxospores from infected rainbow trout (</w:t>
      </w:r>
      <w:r w:rsidR="004D5CB1" w:rsidRPr="004D5CB1">
        <w:rPr>
          <w:rStyle w:val="Emphasis"/>
        </w:rPr>
        <w:t>Oncorhynchus mykiss</w:t>
      </w:r>
      <w:r w:rsidR="004D5CB1" w:rsidRPr="004D5CB1">
        <w:t>) cranial cartilage</w:t>
      </w:r>
    </w:p>
    <w:p w14:paraId="587B0AA8" w14:textId="1081654D" w:rsidR="007A1B89" w:rsidRPr="004B60FA" w:rsidRDefault="004D5CB1" w:rsidP="007A1B89">
      <w:r w:rsidRPr="004B60FA">
        <w:rPr>
          <w:noProof/>
          <w:lang w:eastAsia="en-AU"/>
        </w:rPr>
        <w:drawing>
          <wp:inline distT="0" distB="0" distL="0" distR="0" wp14:anchorId="2E118D85" wp14:editId="02DB995E">
            <wp:extent cx="3960000" cy="2548800"/>
            <wp:effectExtent l="0" t="0" r="254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960000" cy="2548800"/>
                    </a:xfrm>
                    <a:prstGeom prst="rect">
                      <a:avLst/>
                    </a:prstGeom>
                    <a:noFill/>
                    <a:ln>
                      <a:noFill/>
                    </a:ln>
                    <a:extLst>
                      <a:ext uri="{53640926-AAD7-44D8-BBD7-CCE9431645EC}">
                        <a14:shadowObscured xmlns:a14="http://schemas.microsoft.com/office/drawing/2010/main"/>
                      </a:ext>
                    </a:extLst>
                  </pic:spPr>
                </pic:pic>
              </a:graphicData>
            </a:graphic>
          </wp:inline>
        </w:drawing>
      </w:r>
    </w:p>
    <w:p w14:paraId="1E8C03AB" w14:textId="57E31EFA" w:rsidR="004D5CB1" w:rsidRDefault="007A1B89" w:rsidP="004D5CB1">
      <w:pPr>
        <w:pStyle w:val="FigureTableNoteSource"/>
      </w:pPr>
      <w:r w:rsidRPr="005A743F">
        <w:t xml:space="preserve">Note </w:t>
      </w:r>
      <w:r w:rsidR="00AB4ABB">
        <w:t>S</w:t>
      </w:r>
      <w:r w:rsidR="004D5CB1">
        <w:t>pores measure approximately 10μm in diameter.</w:t>
      </w:r>
      <w:r w:rsidR="00AB4ABB">
        <w:t xml:space="preserve"> E</w:t>
      </w:r>
      <w:r w:rsidR="00AB4ABB" w:rsidRPr="004D5CB1">
        <w:t>xtracted</w:t>
      </w:r>
      <w:r w:rsidR="00AB4ABB">
        <w:t xml:space="preserve"> </w:t>
      </w:r>
      <w:r w:rsidR="00AB4ABB" w:rsidRPr="004D5CB1">
        <w:t>by the pepsin trypsin digest method</w:t>
      </w:r>
      <w:r w:rsidR="00AB4ABB">
        <w:t>.</w:t>
      </w:r>
    </w:p>
    <w:p w14:paraId="276C525C" w14:textId="7C7569FE" w:rsidR="007A1B89" w:rsidRDefault="004D5CB1" w:rsidP="004D5CB1">
      <w:pPr>
        <w:pStyle w:val="FigureTableNoteSource"/>
      </w:pPr>
      <w:r>
        <w:t>Source: J Bartholomew</w:t>
      </w:r>
    </w:p>
    <w:p w14:paraId="7EC36355" w14:textId="77777777" w:rsidR="00AB4ABB" w:rsidRDefault="00AB4ABB" w:rsidP="00AB4ABB">
      <w:pPr>
        <w:pStyle w:val="Heading2"/>
        <w:keepLines/>
        <w:rPr>
          <w:rFonts w:ascii="Cambria" w:eastAsiaTheme="minorHAnsi" w:hAnsi="Cambria"/>
          <w:b w:val="0"/>
          <w:bCs w:val="0"/>
          <w:color w:val="auto"/>
          <w:sz w:val="22"/>
          <w:szCs w:val="22"/>
          <w:lang w:eastAsia="en-US"/>
        </w:rPr>
      </w:pPr>
      <w:r>
        <w:t>Further reading</w:t>
      </w:r>
    </w:p>
    <w:p w14:paraId="28C6B6B5" w14:textId="12ECF590" w:rsidR="00AB4ABB" w:rsidRDefault="00AB4ABB" w:rsidP="00AB4ABB">
      <w:r>
        <w:t xml:space="preserve">CABI Invasive </w:t>
      </w:r>
      <w:r w:rsidR="00792D4B">
        <w:t>S</w:t>
      </w:r>
      <w:r>
        <w:t xml:space="preserve">pecies </w:t>
      </w:r>
      <w:r w:rsidR="00792D4B">
        <w:t>C</w:t>
      </w:r>
      <w:r>
        <w:t xml:space="preserve">ompendium </w:t>
      </w:r>
      <w:hyperlink r:id="rId18" w:history="1">
        <w:r w:rsidRPr="00AE786F">
          <w:rPr>
            <w:rStyle w:val="Hyperlink"/>
          </w:rPr>
          <w:t>‘Myxobolus cerebralis</w:t>
        </w:r>
        <w:r>
          <w:rPr>
            <w:rStyle w:val="Hyperlink"/>
          </w:rPr>
          <w:t>’</w:t>
        </w:r>
        <w:r w:rsidRPr="00AE786F">
          <w:rPr>
            <w:rStyle w:val="Hyperlink"/>
          </w:rPr>
          <w:t xml:space="preserve"> (whirling disease agent)</w:t>
        </w:r>
      </w:hyperlink>
    </w:p>
    <w:p w14:paraId="6A5BF6EC" w14:textId="5E155891" w:rsidR="00AB4ABB" w:rsidRDefault="004C1D5E" w:rsidP="00AB4ABB">
      <w:r>
        <w:t>Department of Agriculture, Water and the Environment</w:t>
      </w:r>
      <w:r w:rsidR="00AB4ABB">
        <w:t xml:space="preserve"> </w:t>
      </w:r>
      <w:hyperlink r:id="rId19" w:history="1">
        <w:r w:rsidR="00AB4ABB" w:rsidRPr="00AE786F">
          <w:rPr>
            <w:rStyle w:val="Hyperlink"/>
          </w:rPr>
          <w:t xml:space="preserve">AQUAVETPLAN </w:t>
        </w:r>
        <w:r w:rsidR="005462CC" w:rsidRPr="00AE786F">
          <w:rPr>
            <w:rStyle w:val="Hyperlink"/>
          </w:rPr>
          <w:t>disease strategy</w:t>
        </w:r>
        <w:r w:rsidR="005462CC">
          <w:rPr>
            <w:rStyle w:val="Hyperlink"/>
          </w:rPr>
          <w:t xml:space="preserve"> manual</w:t>
        </w:r>
        <w:r w:rsidR="005462CC" w:rsidRPr="00AE786F">
          <w:rPr>
            <w:rStyle w:val="Hyperlink"/>
          </w:rPr>
          <w:t xml:space="preserve">: </w:t>
        </w:r>
        <w:r w:rsidR="005462CC">
          <w:rPr>
            <w:rStyle w:val="Hyperlink"/>
          </w:rPr>
          <w:t>W</w:t>
        </w:r>
        <w:r w:rsidR="005462CC" w:rsidRPr="00AE786F">
          <w:rPr>
            <w:rStyle w:val="Hyperlink"/>
          </w:rPr>
          <w:t>hirling dis</w:t>
        </w:r>
        <w:r w:rsidR="00AB4ABB" w:rsidRPr="00AE786F">
          <w:rPr>
            <w:rStyle w:val="Hyperlink"/>
          </w:rPr>
          <w:t>ease</w:t>
        </w:r>
      </w:hyperlink>
    </w:p>
    <w:p w14:paraId="651CAC46" w14:textId="325EC550" w:rsidR="00AB4ABB" w:rsidRDefault="00AB4ABB" w:rsidP="00AB4ABB">
      <w:r>
        <w:t xml:space="preserve">Elwell LC, Stromberg KE, Ryce EK, Bartholomew JL 2009, </w:t>
      </w:r>
      <w:r w:rsidR="00836979">
        <w:t>‘</w:t>
      </w:r>
      <w:r>
        <w:t>Whirling disease in the United States: a summary of progress and research and management 2009</w:t>
      </w:r>
      <w:r w:rsidR="00836979">
        <w:t>’</w:t>
      </w:r>
      <w:r>
        <w:t xml:space="preserve">, </w:t>
      </w:r>
      <w:r w:rsidRPr="00AE786F">
        <w:rPr>
          <w:rStyle w:val="Emphasis"/>
        </w:rPr>
        <w:t>Trout Unlimited</w:t>
      </w:r>
    </w:p>
    <w:p w14:paraId="1809F2E4" w14:textId="77777777" w:rsidR="00AB4ABB" w:rsidRDefault="00AB4ABB" w:rsidP="00AB4ABB">
      <w:r>
        <w:t>These hyperlinks were correct at the time of publication.</w:t>
      </w:r>
    </w:p>
    <w:p w14:paraId="50B7D929" w14:textId="77777777" w:rsidR="00AB4ABB" w:rsidRDefault="00AB4ABB" w:rsidP="00AB4ABB">
      <w:pPr>
        <w:pStyle w:val="Heading2"/>
        <w:ind w:left="0" w:firstLine="0"/>
      </w:pPr>
      <w:r>
        <w:t>Contact details</w:t>
      </w:r>
    </w:p>
    <w:p w14:paraId="3812ECE9" w14:textId="77777777" w:rsidR="00AB4ABB" w:rsidRDefault="00AB4ABB" w:rsidP="00AB4ABB">
      <w:pPr>
        <w:spacing w:after="0"/>
      </w:pPr>
      <w:r>
        <w:t>Emergency Animal Disease Watch Hotline 1800 675 888</w:t>
      </w:r>
    </w:p>
    <w:p w14:paraId="49177984" w14:textId="77777777" w:rsidR="00AB4ABB" w:rsidRDefault="00AB4ABB" w:rsidP="00AB4ABB">
      <w:r>
        <w:t xml:space="preserve">Email </w:t>
      </w:r>
      <w:hyperlink r:id="rId20" w:history="1">
        <w:r>
          <w:rPr>
            <w:rStyle w:val="Hyperlink"/>
          </w:rPr>
          <w:t>AAH@agriculture.gov.au</w:t>
        </w:r>
      </w:hyperlink>
      <w:r>
        <w:cr/>
        <w:t xml:space="preserve">Website </w:t>
      </w:r>
      <w:hyperlink r:id="rId21" w:history="1">
        <w:r>
          <w:rPr>
            <w:rStyle w:val="Hyperlink"/>
          </w:rPr>
          <w:t>agriculture.gov.au/pests-diseases-weeds/aquatic</w:t>
        </w:r>
      </w:hyperlink>
    </w:p>
    <w:p w14:paraId="249D92BF" w14:textId="2489A63A" w:rsidR="00AB4ABB" w:rsidRDefault="00AB4ABB" w:rsidP="00AB4ABB">
      <w:pPr>
        <w:pStyle w:val="Normalsmall"/>
      </w:pPr>
      <w:r>
        <w:t>© Commonwealth of Australia 20</w:t>
      </w:r>
      <w:r w:rsidR="004C1D5E">
        <w:t>20</w:t>
      </w:r>
      <w:bookmarkStart w:id="3" w:name="_GoBack"/>
      <w:bookmarkEnd w:id="3"/>
    </w:p>
    <w:p w14:paraId="783F07B8" w14:textId="2BF67B79" w:rsidR="00ED0614" w:rsidRDefault="00AB4ABB" w:rsidP="00AB4ABB">
      <w:pPr>
        <w:pStyle w:val="Normalsmall"/>
      </w:pPr>
      <w:r>
        <w:t>This work is copyright. It may be reproduced in whole or in part subject to the inclusion of an acknowledgement of the source and no commercial usage or sale.</w:t>
      </w:r>
    </w:p>
    <w:sectPr w:rsidR="00ED0614">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AE786F" w:rsidRDefault="00AE786F">
      <w:r>
        <w:separator/>
      </w:r>
    </w:p>
    <w:p w14:paraId="0AA4D9C1" w14:textId="77777777" w:rsidR="00AE786F" w:rsidRDefault="00AE786F"/>
    <w:p w14:paraId="71426813" w14:textId="77777777" w:rsidR="00AE786F" w:rsidRDefault="00AE786F"/>
  </w:endnote>
  <w:endnote w:type="continuationSeparator" w:id="0">
    <w:p w14:paraId="52CF7EC4" w14:textId="77777777" w:rsidR="00AE786F" w:rsidRDefault="00AE786F">
      <w:r>
        <w:continuationSeparator/>
      </w:r>
    </w:p>
    <w:p w14:paraId="7D3F088E" w14:textId="77777777" w:rsidR="00AE786F" w:rsidRDefault="00AE786F"/>
    <w:p w14:paraId="76382A3E" w14:textId="77777777" w:rsidR="00AE786F" w:rsidRDefault="00AE786F"/>
  </w:endnote>
  <w:endnote w:type="continuationNotice" w:id="1">
    <w:p w14:paraId="5C987883" w14:textId="77777777" w:rsidR="00AE786F" w:rsidRDefault="00AE786F">
      <w:pPr>
        <w:pStyle w:val="Footer"/>
      </w:pPr>
    </w:p>
    <w:p w14:paraId="6054154D" w14:textId="77777777" w:rsidR="00AE786F" w:rsidRDefault="00AE786F"/>
    <w:p w14:paraId="14C21167" w14:textId="77777777" w:rsidR="00AE786F" w:rsidRDefault="00AE7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644AF421" w:rsidR="00AE786F" w:rsidRDefault="004C1D5E">
    <w:pPr>
      <w:pStyle w:val="Footer"/>
    </w:pPr>
    <w:r>
      <w:t>Department of Agriculture, Water and the Environment</w:t>
    </w:r>
  </w:p>
  <w:p w14:paraId="17457BBE" w14:textId="77777777" w:rsidR="00AE786F" w:rsidRDefault="00AE786F">
    <w:pPr>
      <w:pStyle w:val="Footer"/>
    </w:pPr>
    <w:r>
      <w:fldChar w:fldCharType="begin"/>
    </w:r>
    <w:r>
      <w:instrText xml:space="preserve"> PAGE   \* MERGEFORMAT </w:instrText>
    </w:r>
    <w:r>
      <w:fldChar w:fldCharType="separate"/>
    </w:r>
    <w:r w:rsidR="00C8594C">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AE786F" w:rsidRDefault="00AE786F">
      <w:r>
        <w:separator/>
      </w:r>
    </w:p>
    <w:p w14:paraId="653B3757" w14:textId="77777777" w:rsidR="00AE786F" w:rsidRDefault="00AE786F"/>
    <w:p w14:paraId="2BC6E2A4" w14:textId="77777777" w:rsidR="00AE786F" w:rsidRDefault="00AE786F"/>
  </w:footnote>
  <w:footnote w:type="continuationSeparator" w:id="0">
    <w:p w14:paraId="57A88842" w14:textId="77777777" w:rsidR="00AE786F" w:rsidRDefault="00AE786F">
      <w:r>
        <w:continuationSeparator/>
      </w:r>
    </w:p>
    <w:p w14:paraId="77802F2E" w14:textId="77777777" w:rsidR="00AE786F" w:rsidRDefault="00AE786F"/>
    <w:p w14:paraId="0B9EE46F" w14:textId="77777777" w:rsidR="00AE786F" w:rsidRDefault="00AE786F"/>
  </w:footnote>
  <w:footnote w:type="continuationNotice" w:id="1">
    <w:p w14:paraId="5CC249E6" w14:textId="77777777" w:rsidR="00AE786F" w:rsidRDefault="00AE786F">
      <w:pPr>
        <w:pStyle w:val="Footer"/>
      </w:pPr>
    </w:p>
    <w:p w14:paraId="2499D858" w14:textId="77777777" w:rsidR="00AE786F" w:rsidRDefault="00AE786F"/>
    <w:p w14:paraId="3D0D6F00" w14:textId="77777777" w:rsidR="00AE786F" w:rsidRDefault="00AE78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6B2F5731" w:rsidR="00AE786F" w:rsidRDefault="00AE786F" w:rsidP="007A1B89">
    <w:pPr>
      <w:pStyle w:val="Header"/>
    </w:pPr>
    <w:r w:rsidRPr="004246F0">
      <w:t xml:space="preserve">Whirling </w:t>
    </w:r>
    <w:r>
      <w:t>d</w:t>
    </w:r>
    <w:r w:rsidRPr="004246F0">
      <w:t>isease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AE786F" w:rsidRDefault="00AE786F">
    <w:pPr>
      <w:pStyle w:val="Header"/>
      <w:jc w:val="left"/>
    </w:pPr>
    <w:r>
      <w:rPr>
        <w:noProof/>
        <w:lang w:eastAsia="en-AU"/>
      </w:rPr>
      <w:drawing>
        <wp:anchor distT="0" distB="0" distL="114300" distR="114300" simplePos="0" relativeHeight="251658240" behindDoc="1" locked="0" layoutInCell="1" allowOverlap="1" wp14:anchorId="21AE8159" wp14:editId="5A6037DE">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1E26F6F0"/>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444B5"/>
    <w:rsid w:val="000C051E"/>
    <w:rsid w:val="000D0409"/>
    <w:rsid w:val="00122979"/>
    <w:rsid w:val="00135293"/>
    <w:rsid w:val="00171D49"/>
    <w:rsid w:val="001946DD"/>
    <w:rsid w:val="001E7F36"/>
    <w:rsid w:val="00213C9E"/>
    <w:rsid w:val="00274A52"/>
    <w:rsid w:val="002D1469"/>
    <w:rsid w:val="00313674"/>
    <w:rsid w:val="00346E75"/>
    <w:rsid w:val="00372E98"/>
    <w:rsid w:val="00394D07"/>
    <w:rsid w:val="00397825"/>
    <w:rsid w:val="003B4AA2"/>
    <w:rsid w:val="003B60C3"/>
    <w:rsid w:val="003F4E8E"/>
    <w:rsid w:val="003F64E0"/>
    <w:rsid w:val="004246F0"/>
    <w:rsid w:val="00431F01"/>
    <w:rsid w:val="004547A4"/>
    <w:rsid w:val="00477260"/>
    <w:rsid w:val="004B60FA"/>
    <w:rsid w:val="004C1D5E"/>
    <w:rsid w:val="004C6489"/>
    <w:rsid w:val="004D5CB1"/>
    <w:rsid w:val="005462CC"/>
    <w:rsid w:val="005A359A"/>
    <w:rsid w:val="005A743F"/>
    <w:rsid w:val="005F306D"/>
    <w:rsid w:val="006E2E28"/>
    <w:rsid w:val="00711906"/>
    <w:rsid w:val="00742002"/>
    <w:rsid w:val="00786B3D"/>
    <w:rsid w:val="00792D4B"/>
    <w:rsid w:val="007A1B89"/>
    <w:rsid w:val="00836979"/>
    <w:rsid w:val="00844BA3"/>
    <w:rsid w:val="008B4009"/>
    <w:rsid w:val="008D15F9"/>
    <w:rsid w:val="008F428A"/>
    <w:rsid w:val="00961F4E"/>
    <w:rsid w:val="00976D65"/>
    <w:rsid w:val="00980021"/>
    <w:rsid w:val="009C7070"/>
    <w:rsid w:val="009E1DC3"/>
    <w:rsid w:val="00A021CA"/>
    <w:rsid w:val="00A94C32"/>
    <w:rsid w:val="00AB4ABB"/>
    <w:rsid w:val="00AE786F"/>
    <w:rsid w:val="00AF3119"/>
    <w:rsid w:val="00B243F0"/>
    <w:rsid w:val="00BC57A2"/>
    <w:rsid w:val="00BF4AA9"/>
    <w:rsid w:val="00C36630"/>
    <w:rsid w:val="00C8594C"/>
    <w:rsid w:val="00D02BA7"/>
    <w:rsid w:val="00D10235"/>
    <w:rsid w:val="00D12B64"/>
    <w:rsid w:val="00D67E35"/>
    <w:rsid w:val="00D7649B"/>
    <w:rsid w:val="00DB1318"/>
    <w:rsid w:val="00E1016C"/>
    <w:rsid w:val="00E156BA"/>
    <w:rsid w:val="00E170DA"/>
    <w:rsid w:val="00E260DC"/>
    <w:rsid w:val="00E52D83"/>
    <w:rsid w:val="00E61796"/>
    <w:rsid w:val="00E97797"/>
    <w:rsid w:val="00EB6516"/>
    <w:rsid w:val="00ED0614"/>
    <w:rsid w:val="00EF3CBA"/>
    <w:rsid w:val="00F03FC2"/>
    <w:rsid w:val="00F31E8C"/>
    <w:rsid w:val="00F67665"/>
    <w:rsid w:val="00F81572"/>
    <w:rsid w:val="00FD7D78"/>
    <w:rsid w:val="00FE6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abi.org/isc/datasheet/7378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agriculture.gov.au/pests-diseases-weeds/aquati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AAH@agricultu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griculture.gov.au/animal/aquatic/aquavetplan/whirl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514FE5E5-CABB-458F-95A2-863E2DA9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8</TotalTime>
  <Pages>7</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Whirling disease</vt:lpstr>
    </vt:vector>
  </TitlesOfParts>
  <Company>Department of Agriculture Fisheries &amp; Forestry</Company>
  <LinksUpToDate>false</LinksUpToDate>
  <CharactersWithSpaces>8992</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Whirling disease</dc:title>
  <dc:creator>Department of Agriculture</dc:creator>
  <cp:lastModifiedBy>Caldwell, Louise</cp:lastModifiedBy>
  <cp:revision>10</cp:revision>
  <cp:lastPrinted>2020-03-11T05:58:00Z</cp:lastPrinted>
  <dcterms:created xsi:type="dcterms:W3CDTF">2019-09-06T04:35:00Z</dcterms:created>
  <dcterms:modified xsi:type="dcterms:W3CDTF">2020-03-11T05:58:00Z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