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69955D84" w:rsidR="00D04A3C" w:rsidRDefault="00836EBA" w:rsidP="009A28C0">
      <w:pPr>
        <w:pStyle w:val="Series"/>
        <w:spacing w:before="1700"/>
      </w:pPr>
      <w:r w:rsidRPr="000E42DB">
        <w:t>Improving market transparency in perishable agricultural goods industries</w:t>
      </w:r>
    </w:p>
    <w:p w14:paraId="33953D75" w14:textId="11C2286E" w:rsidR="00A8597C" w:rsidRPr="00A8597C" w:rsidRDefault="00836EBA" w:rsidP="00A8597C">
      <w:pPr>
        <w:pStyle w:val="Heading1"/>
      </w:pPr>
      <w:r>
        <w:t>Horticulture</w:t>
      </w:r>
      <w:r w:rsidR="000E42DB" w:rsidRPr="000E42DB">
        <w:t xml:space="preserve"> industry </w:t>
      </w:r>
      <w:r w:rsidR="006B41E0">
        <w:t xml:space="preserve">first </w:t>
      </w:r>
      <w:r w:rsidR="000E42DB" w:rsidRPr="000E42DB">
        <w:t xml:space="preserve">workshop </w:t>
      </w:r>
      <w:r>
        <w:t>12</w:t>
      </w:r>
      <w:r w:rsidR="006B41E0">
        <w:t> </w:t>
      </w:r>
      <w:r>
        <w:t>October</w:t>
      </w:r>
      <w:r w:rsidR="006B41E0">
        <w:t> </w:t>
      </w:r>
      <w:r>
        <w:t>2021</w:t>
      </w:r>
      <w:r w:rsidR="000E42DB" w:rsidRPr="000E42DB">
        <w:t>: Workshop communique</w:t>
      </w:r>
    </w:p>
    <w:p w14:paraId="7170947D" w14:textId="77777777" w:rsidR="00A8597C" w:rsidRDefault="00836EBA" w:rsidP="00A8597C">
      <w:pPr>
        <w:pStyle w:val="Heading2"/>
      </w:pPr>
      <w:r>
        <w:t>Background</w:t>
      </w:r>
    </w:p>
    <w:p w14:paraId="6B4791CD" w14:textId="06F7A4D1" w:rsidR="00A8597C" w:rsidRDefault="00836EBA" w:rsidP="00A8597C">
      <w:r>
        <w:t xml:space="preserve">In late 2020, the Australian Competition and Consumer Commission (ACCC) conducted an inquiry into bargaining power imbalances in supply chains for perishable agricultural </w:t>
      </w:r>
      <w:r w:rsidR="006B41E0">
        <w:t>goods (PAG)</w:t>
      </w:r>
      <w:r>
        <w:t xml:space="preserve"> in Australia. </w:t>
      </w:r>
      <w:r w:rsidR="001D0BAA">
        <w:t xml:space="preserve">The </w:t>
      </w:r>
      <w:r>
        <w:t xml:space="preserve">inquiry </w:t>
      </w:r>
      <w:r w:rsidR="001D0BAA">
        <w:t xml:space="preserve">recommended that the </w:t>
      </w:r>
      <w:r>
        <w:t>government explore measure</w:t>
      </w:r>
      <w:r>
        <w:t>s to increase price transparency in PAG industries to increase competition in those industries.</w:t>
      </w:r>
    </w:p>
    <w:p w14:paraId="33B1521F" w14:textId="1FE32099" w:rsidR="00A8597C" w:rsidRDefault="00836EBA" w:rsidP="00A8597C">
      <w:r>
        <w:t>In response to this recommendation</w:t>
      </w:r>
      <w:r w:rsidR="001D0BAA">
        <w:t>,</w:t>
      </w:r>
      <w:r>
        <w:t xml:space="preserve"> the Australian Government, th</w:t>
      </w:r>
      <w:r w:rsidR="001D0BAA">
        <w:t>r</w:t>
      </w:r>
      <w:r>
        <w:t xml:space="preserve">ough the Department of Agriculture, </w:t>
      </w:r>
      <w:proofErr w:type="gramStart"/>
      <w:r>
        <w:t>Water</w:t>
      </w:r>
      <w:proofErr w:type="gramEnd"/>
      <w:r>
        <w:t xml:space="preserve"> and the Environment (DAWE) has committed $5.4</w:t>
      </w:r>
      <w:r w:rsidR="00545C6C">
        <w:t> </w:t>
      </w:r>
      <w:r>
        <w:t>millio</w:t>
      </w:r>
      <w:r>
        <w:t>n to improve price and market transparency in PAG industries by:</w:t>
      </w:r>
    </w:p>
    <w:p w14:paraId="34A8316D" w14:textId="37D4CB53" w:rsidR="00A8597C" w:rsidRDefault="00836EBA" w:rsidP="00A8597C">
      <w:pPr>
        <w:pStyle w:val="ListBullet"/>
      </w:pPr>
      <w:r>
        <w:t>delivering co-design workshops with PAG industries to understand their market transparency issues, opportunities and requirements</w:t>
      </w:r>
    </w:p>
    <w:p w14:paraId="59696ED6" w14:textId="2CBAECF7" w:rsidR="00A8597C" w:rsidRDefault="00836EBA" w:rsidP="00A8597C">
      <w:pPr>
        <w:pStyle w:val="ListBullet"/>
      </w:pPr>
      <w:r>
        <w:t>delivering a grants program to develop and implement tailored</w:t>
      </w:r>
      <w:r>
        <w:t xml:space="preserve"> mechanisms to improve price and market transparency.</w:t>
      </w:r>
    </w:p>
    <w:p w14:paraId="78FCA847" w14:textId="3CCDF909" w:rsidR="000E42DB" w:rsidRDefault="00836EBA" w:rsidP="00A8597C">
      <w:r>
        <w:t>The workshops provide an opportunity for participants to discuss price and market transparency issues in their sector, brainstorm ideas to improve transparency and co-design the details of solutions goi</w:t>
      </w:r>
      <w:r>
        <w:t>ng forward.</w:t>
      </w:r>
    </w:p>
    <w:p w14:paraId="61305897" w14:textId="77777777" w:rsidR="007852F1" w:rsidRDefault="00836EBA" w:rsidP="007852F1">
      <w:pPr>
        <w:pStyle w:val="Heading2"/>
      </w:pPr>
      <w:r>
        <w:t>Workshop outcomes</w:t>
      </w:r>
    </w:p>
    <w:p w14:paraId="16C38B59" w14:textId="72557851" w:rsidR="007852F1" w:rsidRDefault="00836EBA" w:rsidP="05DAC4F9">
      <w:r>
        <w:t>Thirty-one industry and government representatives attended the first</w:t>
      </w:r>
      <w:r w:rsidR="639FE2DA">
        <w:t xml:space="preserve"> horticulture </w:t>
      </w:r>
      <w:r>
        <w:t>price and market transparency workshop</w:t>
      </w:r>
      <w:r w:rsidR="06729BCF">
        <w:t xml:space="preserve"> (</w:t>
      </w:r>
      <w:hyperlink w:anchor="_Appendix_A_–" w:history="1">
        <w:r w:rsidR="06729BCF" w:rsidRPr="05DAC4F9">
          <w:rPr>
            <w:rStyle w:val="Hyperlink"/>
          </w:rPr>
          <w:t>Appendix A</w:t>
        </w:r>
      </w:hyperlink>
      <w:r w:rsidR="06729BCF">
        <w:t>)</w:t>
      </w:r>
      <w:r>
        <w:t>. The objective of the first workshop was to discover and a</w:t>
      </w:r>
      <w:r>
        <w:t xml:space="preserve">nalyse the issues, </w:t>
      </w:r>
      <w:proofErr w:type="gramStart"/>
      <w:r>
        <w:t>barriers</w:t>
      </w:r>
      <w:proofErr w:type="gramEnd"/>
      <w:r>
        <w:t xml:space="preserve"> and opportunities to increase market and price transparency in the </w:t>
      </w:r>
      <w:r w:rsidR="7420AC33">
        <w:t>horticulture</w:t>
      </w:r>
      <w:r>
        <w:t xml:space="preserve"> industry.</w:t>
      </w:r>
    </w:p>
    <w:p w14:paraId="66C59DC9" w14:textId="3B3AE318" w:rsidR="007852F1" w:rsidRDefault="00836EBA" w:rsidP="007852F1">
      <w:r>
        <w:t>Participants</w:t>
      </w:r>
      <w:r w:rsidR="630D42D9">
        <w:t xml:space="preserve"> </w:t>
      </w:r>
      <w:r>
        <w:t>worked in small groups that explored:</w:t>
      </w:r>
    </w:p>
    <w:p w14:paraId="46431AA9" w14:textId="7D25CEC5" w:rsidR="007852F1" w:rsidRPr="001D0BAA" w:rsidRDefault="00836EBA" w:rsidP="007852F1">
      <w:pPr>
        <w:pStyle w:val="ListBullet"/>
      </w:pPr>
      <w:r>
        <w:t>Issues</w:t>
      </w:r>
      <w:r w:rsidR="006B41E0" w:rsidRPr="00093812">
        <w:t xml:space="preserve"> – </w:t>
      </w:r>
      <w:r>
        <w:t xml:space="preserve">Negative characteristics within the horticulture industry that decrease price </w:t>
      </w:r>
      <w:r>
        <w:t>and market transparency</w:t>
      </w:r>
      <w:r w:rsidR="006B41E0">
        <w:t>.</w:t>
      </w:r>
    </w:p>
    <w:p w14:paraId="17629BCA" w14:textId="00C0BD2B" w:rsidR="007852F1" w:rsidRPr="001D0BAA" w:rsidRDefault="00836EBA" w:rsidP="007852F1">
      <w:pPr>
        <w:pStyle w:val="ListBullet"/>
      </w:pPr>
      <w:r>
        <w:t>Barriers – Negative characteristics external to the horticulture industry that decrease price and market transparency</w:t>
      </w:r>
      <w:r w:rsidR="006B41E0">
        <w:t>.</w:t>
      </w:r>
    </w:p>
    <w:p w14:paraId="3CFF586B" w14:textId="2BCBA526" w:rsidR="007852F1" w:rsidRPr="001D0BAA" w:rsidRDefault="00836EBA" w:rsidP="007852F1">
      <w:pPr>
        <w:pStyle w:val="ListBullet"/>
      </w:pPr>
      <w:r>
        <w:t>Internal opportunities – Positive characteristics that exist within the horticulture industry that can potential</w:t>
      </w:r>
      <w:r>
        <w:t>ly increase price and market transparency.</w:t>
      </w:r>
    </w:p>
    <w:p w14:paraId="2AEFD804" w14:textId="7E206125" w:rsidR="007852F1" w:rsidRPr="001D0BAA" w:rsidRDefault="00836EBA" w:rsidP="007852F1">
      <w:pPr>
        <w:pStyle w:val="ListBullet"/>
      </w:pPr>
      <w:r>
        <w:t>External opportunities – Positive characteristics outside the horticulture industry that can potentially increase price and market transparency.</w:t>
      </w:r>
    </w:p>
    <w:p w14:paraId="4E3ECE72" w14:textId="0234BD6D" w:rsidR="007852F1" w:rsidRDefault="00836EBA" w:rsidP="007852F1">
      <w:r>
        <w:lastRenderedPageBreak/>
        <w:t xml:space="preserve">Throughout this process, </w:t>
      </w:r>
      <w:proofErr w:type="gramStart"/>
      <w:r>
        <w:t>issues</w:t>
      </w:r>
      <w:proofErr w:type="gramEnd"/>
      <w:r>
        <w:t xml:space="preserve"> and barriers (and consequently, opportunities) were categorised as either legislative, regulatory, industry specific, general process, technology driven, consumer driven </w:t>
      </w:r>
      <w:r w:rsidR="1D54D8CC">
        <w:t xml:space="preserve">informational or </w:t>
      </w:r>
      <w:r>
        <w:t>environmental.</w:t>
      </w:r>
    </w:p>
    <w:p w14:paraId="5F646492" w14:textId="2D7A0A0C" w:rsidR="009F7E94" w:rsidRDefault="00836EBA" w:rsidP="007852F1">
      <w:r>
        <w:rPr>
          <w:highlight w:val="yellow"/>
        </w:rPr>
        <w:fldChar w:fldCharType="begin"/>
      </w:r>
      <w:r>
        <w:rPr>
          <w:highlight w:val="yellow"/>
        </w:rPr>
        <w:instrText xml:space="preserve"> REF _Ref86824023 \h </w:instrText>
      </w:r>
      <w:r>
        <w:rPr>
          <w:highlight w:val="yellow"/>
        </w:rPr>
      </w:r>
      <w:r>
        <w:rPr>
          <w:highlight w:val="yellow"/>
        </w:rPr>
        <w:fldChar w:fldCharType="separate"/>
      </w:r>
      <w:r>
        <w:t xml:space="preserve">Table </w:t>
      </w:r>
      <w:r>
        <w:rPr>
          <w:noProof/>
        </w:rPr>
        <w:t>1</w:t>
      </w:r>
      <w:r>
        <w:rPr>
          <w:highlight w:val="yellow"/>
        </w:rPr>
        <w:fldChar w:fldCharType="end"/>
      </w:r>
      <w:r w:rsidR="00B16616">
        <w:t xml:space="preserve"> identifies and categorises the key themes of issues, </w:t>
      </w:r>
      <w:proofErr w:type="gramStart"/>
      <w:r w:rsidR="00B16616">
        <w:t>barriers</w:t>
      </w:r>
      <w:proofErr w:type="gramEnd"/>
      <w:r w:rsidR="00B16616">
        <w:t xml:space="preserve"> and opportunities from the workshop discussions.</w:t>
      </w:r>
    </w:p>
    <w:p w14:paraId="4FC21D26" w14:textId="13DDF407" w:rsidR="009F7E94" w:rsidRDefault="00836EBA" w:rsidP="009F7E94">
      <w:pPr>
        <w:pStyle w:val="Caption"/>
      </w:pPr>
      <w:bookmarkStart w:id="0" w:name="_Ref86824023"/>
      <w:r>
        <w:t xml:space="preserve">Table </w:t>
      </w:r>
      <w:r>
        <w:fldChar w:fldCharType="begin"/>
      </w:r>
      <w:r>
        <w:instrText>SEQ Table \* ARABIC</w:instrText>
      </w:r>
      <w:r>
        <w:fldChar w:fldCharType="separate"/>
      </w:r>
      <w:r>
        <w:rPr>
          <w:noProof/>
        </w:rPr>
        <w:t>1</w:t>
      </w:r>
      <w:r>
        <w:fldChar w:fldCharType="end"/>
      </w:r>
      <w:bookmarkEnd w:id="0"/>
      <w:r>
        <w:t xml:space="preserve"> Issues, </w:t>
      </w:r>
      <w:proofErr w:type="gramStart"/>
      <w:r>
        <w:t>barriers</w:t>
      </w:r>
      <w:proofErr w:type="gramEnd"/>
      <w:r>
        <w:t xml:space="preserve"> and opportunities</w:t>
      </w:r>
    </w:p>
    <w:tbl>
      <w:tblPr>
        <w:tblStyle w:val="PlainTable2"/>
        <w:tblW w:w="5000" w:type="pct"/>
        <w:tblBorders>
          <w:top w:val="single" w:sz="4" w:space="0" w:color="auto"/>
          <w:bottom w:val="single" w:sz="4" w:space="0" w:color="auto"/>
          <w:insideH w:val="single" w:sz="4" w:space="0" w:color="auto"/>
        </w:tblBorders>
        <w:tblLook w:val="0620" w:firstRow="1" w:lastRow="0" w:firstColumn="0" w:lastColumn="0" w:noHBand="1" w:noVBand="1"/>
      </w:tblPr>
      <w:tblGrid>
        <w:gridCol w:w="2096"/>
        <w:gridCol w:w="3743"/>
        <w:gridCol w:w="3743"/>
      </w:tblGrid>
      <w:tr w:rsidR="002E061E" w14:paraId="2CEEA4C7" w14:textId="77777777" w:rsidTr="002E061E">
        <w:trPr>
          <w:cnfStyle w:val="100000000000" w:firstRow="1" w:lastRow="0" w:firstColumn="0" w:lastColumn="0" w:oddVBand="0" w:evenVBand="0" w:oddHBand="0" w:evenHBand="0" w:firstRowFirstColumn="0" w:firstRowLastColumn="0" w:lastRowFirstColumn="0" w:lastRowLastColumn="0"/>
          <w:tblHeader/>
        </w:trPr>
        <w:tc>
          <w:tcPr>
            <w:tcW w:w="1094" w:type="pct"/>
            <w:tcBorders>
              <w:bottom w:val="none" w:sz="0" w:space="0" w:color="auto"/>
            </w:tcBorders>
          </w:tcPr>
          <w:p w14:paraId="64E51E3C" w14:textId="77777777" w:rsidR="009F7E94" w:rsidRPr="006B41E0" w:rsidRDefault="00836EBA" w:rsidP="006B41E0">
            <w:pPr>
              <w:pStyle w:val="TableHeading"/>
              <w:rPr>
                <w:rStyle w:val="Strong"/>
                <w:b w:val="0"/>
              </w:rPr>
            </w:pPr>
            <w:r w:rsidRPr="006B41E0">
              <w:rPr>
                <w:rStyle w:val="Strong"/>
                <w:bCs/>
              </w:rPr>
              <w:t>Catego</w:t>
            </w:r>
            <w:r w:rsidRPr="006B41E0">
              <w:rPr>
                <w:rStyle w:val="Strong"/>
                <w:bCs/>
              </w:rPr>
              <w:t>ry</w:t>
            </w:r>
          </w:p>
        </w:tc>
        <w:tc>
          <w:tcPr>
            <w:tcW w:w="1953" w:type="pct"/>
            <w:tcBorders>
              <w:bottom w:val="none" w:sz="0" w:space="0" w:color="auto"/>
            </w:tcBorders>
          </w:tcPr>
          <w:p w14:paraId="44C5BF0F" w14:textId="77777777" w:rsidR="009F7E94" w:rsidRPr="006B41E0" w:rsidRDefault="00836EBA" w:rsidP="006B41E0">
            <w:pPr>
              <w:pStyle w:val="TableHeading"/>
              <w:rPr>
                <w:rStyle w:val="Strong"/>
                <w:b w:val="0"/>
              </w:rPr>
            </w:pPr>
            <w:r w:rsidRPr="006B41E0">
              <w:rPr>
                <w:rStyle w:val="Strong"/>
                <w:bCs/>
              </w:rPr>
              <w:t>Issue/Barrier</w:t>
            </w:r>
          </w:p>
        </w:tc>
        <w:tc>
          <w:tcPr>
            <w:tcW w:w="1953" w:type="pct"/>
            <w:tcBorders>
              <w:bottom w:val="none" w:sz="0" w:space="0" w:color="auto"/>
            </w:tcBorders>
          </w:tcPr>
          <w:p w14:paraId="713F856D" w14:textId="77777777" w:rsidR="009F7E94" w:rsidRPr="006B41E0" w:rsidRDefault="00836EBA" w:rsidP="006B41E0">
            <w:pPr>
              <w:pStyle w:val="TableHeading"/>
              <w:rPr>
                <w:rStyle w:val="Strong"/>
                <w:b w:val="0"/>
              </w:rPr>
            </w:pPr>
            <w:r w:rsidRPr="006B41E0">
              <w:rPr>
                <w:rStyle w:val="Strong"/>
                <w:bCs/>
              </w:rPr>
              <w:t>Opportunity</w:t>
            </w:r>
          </w:p>
        </w:tc>
      </w:tr>
      <w:tr w:rsidR="002E061E" w14:paraId="1970401A" w14:textId="77777777" w:rsidTr="002E061E">
        <w:tc>
          <w:tcPr>
            <w:tcW w:w="1094" w:type="pct"/>
          </w:tcPr>
          <w:p w14:paraId="5A343BA3" w14:textId="759AEC23" w:rsidR="009F7E94" w:rsidRPr="00ED7A6E" w:rsidRDefault="00836EBA" w:rsidP="05DAC4F9">
            <w:pPr>
              <w:pStyle w:val="TableText"/>
              <w:spacing w:line="259" w:lineRule="auto"/>
              <w:rPr>
                <w:rFonts w:ascii="Cambria" w:hAnsi="Cambria"/>
                <w:color w:val="000000" w:themeColor="text1"/>
                <w:szCs w:val="19"/>
              </w:rPr>
            </w:pPr>
            <w:r>
              <w:t>Legislative/</w:t>
            </w:r>
            <w:r>
              <w:br/>
              <w:t>regulatory</w:t>
            </w:r>
          </w:p>
        </w:tc>
        <w:tc>
          <w:tcPr>
            <w:tcW w:w="1953" w:type="pct"/>
          </w:tcPr>
          <w:p w14:paraId="3D99ACBE" w14:textId="5CD7FE7D" w:rsidR="009F7E94" w:rsidRPr="00ED7A6E" w:rsidRDefault="00836EBA" w:rsidP="05DAC4F9">
            <w:pPr>
              <w:pStyle w:val="TableText"/>
              <w:spacing w:line="259" w:lineRule="auto"/>
              <w:rPr>
                <w:rFonts w:ascii="Cambria" w:hAnsi="Cambria"/>
                <w:color w:val="000000" w:themeColor="text1"/>
                <w:szCs w:val="19"/>
              </w:rPr>
            </w:pPr>
            <w:r>
              <w:t>Horticulture Code of Conduct:</w:t>
            </w:r>
          </w:p>
          <w:p w14:paraId="42256836" w14:textId="49B761CD" w:rsidR="009F7E94" w:rsidRPr="00ED7A6E" w:rsidRDefault="00836EBA" w:rsidP="006B41E0">
            <w:pPr>
              <w:pStyle w:val="TableBullet1"/>
              <w:rPr>
                <w:rFonts w:eastAsiaTheme="majorEastAsia" w:cstheme="majorBidi"/>
              </w:rPr>
            </w:pPr>
            <w:r w:rsidRPr="5760E696">
              <w:t>Definition of actors in sector</w:t>
            </w:r>
          </w:p>
          <w:p w14:paraId="3304E99C" w14:textId="33802AFE" w:rsidR="009F7E94" w:rsidRPr="00ED7A6E" w:rsidRDefault="00836EBA" w:rsidP="006B41E0">
            <w:pPr>
              <w:pStyle w:val="TableBullet1"/>
            </w:pPr>
            <w:r w:rsidRPr="5760E696">
              <w:t>Contracts between suppliers and retailers</w:t>
            </w:r>
          </w:p>
          <w:p w14:paraId="20E0B1C9" w14:textId="5BC49794" w:rsidR="009F7E94" w:rsidRPr="00ED7A6E" w:rsidRDefault="00836EBA" w:rsidP="006B41E0">
            <w:pPr>
              <w:pStyle w:val="TableBullet1"/>
            </w:pPr>
            <w:r w:rsidRPr="01EB84D2">
              <w:t xml:space="preserve">Role and status of </w:t>
            </w:r>
            <w:r w:rsidR="009E110A" w:rsidRPr="01EB84D2">
              <w:t>the Food and Grocery Code</w:t>
            </w:r>
            <w:r w:rsidR="0036567E">
              <w:t>.</w:t>
            </w:r>
          </w:p>
        </w:tc>
        <w:tc>
          <w:tcPr>
            <w:tcW w:w="1953" w:type="pct"/>
          </w:tcPr>
          <w:p w14:paraId="336D8087" w14:textId="0A74242E" w:rsidR="009F7E94" w:rsidRPr="00ED7A6E" w:rsidRDefault="00836EBA" w:rsidP="05DAC4F9">
            <w:pPr>
              <w:pStyle w:val="TableText"/>
              <w:spacing w:line="259" w:lineRule="auto"/>
              <w:rPr>
                <w:rFonts w:ascii="Cambria" w:hAnsi="Cambria"/>
                <w:color w:val="000000" w:themeColor="text1"/>
                <w:szCs w:val="19"/>
              </w:rPr>
            </w:pPr>
            <w:r w:rsidRPr="05DAC4F9">
              <w:t>Enhance data provisions in code</w:t>
            </w:r>
            <w:r w:rsidR="006B41E0">
              <w:t>.</w:t>
            </w:r>
          </w:p>
          <w:p w14:paraId="413EA624" w14:textId="249C9F4D" w:rsidR="009F7E94" w:rsidRPr="00ED7A6E" w:rsidRDefault="00836EBA" w:rsidP="05DAC4F9">
            <w:pPr>
              <w:pStyle w:val="TableText"/>
              <w:spacing w:line="259" w:lineRule="auto"/>
              <w:rPr>
                <w:rFonts w:ascii="Cambria" w:hAnsi="Cambria"/>
                <w:color w:val="000000" w:themeColor="text1"/>
                <w:szCs w:val="19"/>
              </w:rPr>
            </w:pPr>
            <w:r w:rsidRPr="05DAC4F9">
              <w:t xml:space="preserve">Review use and </w:t>
            </w:r>
            <w:r w:rsidRPr="05DAC4F9">
              <w:t>application of contracts to improve issues around transparency</w:t>
            </w:r>
            <w:r w:rsidR="006B41E0">
              <w:t>.</w:t>
            </w:r>
          </w:p>
          <w:p w14:paraId="67113021" w14:textId="2798155B" w:rsidR="009F7E94" w:rsidRPr="00ED7A6E" w:rsidRDefault="00836EBA" w:rsidP="15A55582">
            <w:pPr>
              <w:pStyle w:val="TableText"/>
              <w:spacing w:line="259" w:lineRule="auto"/>
              <w:rPr>
                <w:rFonts w:ascii="Cambria" w:hAnsi="Cambria"/>
                <w:color w:val="000000" w:themeColor="text1"/>
              </w:rPr>
            </w:pPr>
            <w:r w:rsidRPr="01EB84D2">
              <w:rPr>
                <w:rFonts w:ascii="Cambria" w:hAnsi="Cambria"/>
                <w:color w:val="000000" w:themeColor="text1"/>
              </w:rPr>
              <w:t xml:space="preserve">Introduction of a </w:t>
            </w:r>
            <w:r w:rsidR="49795AAF" w:rsidRPr="01EB84D2">
              <w:rPr>
                <w:rFonts w:ascii="Cambria" w:hAnsi="Cambria"/>
                <w:color w:val="000000" w:themeColor="text1"/>
              </w:rPr>
              <w:t xml:space="preserve">Fresh </w:t>
            </w:r>
            <w:r w:rsidRPr="01EB84D2">
              <w:rPr>
                <w:rFonts w:ascii="Cambria" w:hAnsi="Cambria"/>
                <w:color w:val="000000" w:themeColor="text1"/>
              </w:rPr>
              <w:t xml:space="preserve">Produce Ombudsman to </w:t>
            </w:r>
            <w:r w:rsidR="4A5DD04F" w:rsidRPr="01EB84D2">
              <w:rPr>
                <w:rFonts w:ascii="Cambria" w:hAnsi="Cambria"/>
                <w:color w:val="000000" w:themeColor="text1"/>
              </w:rPr>
              <w:t xml:space="preserve">adjudicate </w:t>
            </w:r>
            <w:r w:rsidR="005252F3" w:rsidRPr="01EB84D2">
              <w:rPr>
                <w:rFonts w:ascii="Cambria" w:hAnsi="Cambria"/>
                <w:color w:val="000000" w:themeColor="text1"/>
              </w:rPr>
              <w:t>over the code and pricing in the sector</w:t>
            </w:r>
            <w:r w:rsidR="006B41E0">
              <w:rPr>
                <w:rFonts w:ascii="Cambria" w:hAnsi="Cambria"/>
                <w:color w:val="000000" w:themeColor="text1"/>
              </w:rPr>
              <w:t>.</w:t>
            </w:r>
          </w:p>
        </w:tc>
      </w:tr>
      <w:tr w:rsidR="002E061E" w14:paraId="09E39AB5" w14:textId="77777777" w:rsidTr="002E061E">
        <w:tc>
          <w:tcPr>
            <w:tcW w:w="1094" w:type="pct"/>
          </w:tcPr>
          <w:p w14:paraId="0257DE52" w14:textId="6096CA6D" w:rsidR="009F7E94" w:rsidRPr="00ED7A6E" w:rsidRDefault="00836EBA" w:rsidP="05DAC4F9">
            <w:pPr>
              <w:pStyle w:val="TableText"/>
              <w:spacing w:line="259" w:lineRule="auto"/>
            </w:pPr>
            <w:r>
              <w:t>Specific to hort</w:t>
            </w:r>
            <w:r w:rsidR="63033F6D">
              <w:t>iculture</w:t>
            </w:r>
            <w:r>
              <w:t xml:space="preserve"> industry</w:t>
            </w:r>
          </w:p>
        </w:tc>
        <w:tc>
          <w:tcPr>
            <w:tcW w:w="1953" w:type="pct"/>
          </w:tcPr>
          <w:p w14:paraId="3E3B9ADD" w14:textId="680C35A9" w:rsidR="009F7E94" w:rsidRPr="00ED7A6E" w:rsidRDefault="00836EBA" w:rsidP="01EB84D2">
            <w:pPr>
              <w:pStyle w:val="TableText"/>
              <w:spacing w:line="259" w:lineRule="auto"/>
            </w:pPr>
            <w:r>
              <w:t>Inherently complex industry</w:t>
            </w:r>
            <w:r w:rsidR="008C0E61">
              <w:t xml:space="preserve"> with a range of specific issues, including:</w:t>
            </w:r>
          </w:p>
          <w:p w14:paraId="68A14BE9" w14:textId="224BE4A3" w:rsidR="009F7E94" w:rsidRPr="00ED7A6E" w:rsidRDefault="00836EBA" w:rsidP="006B41E0">
            <w:pPr>
              <w:pStyle w:val="TableBullet1"/>
              <w:rPr>
                <w:rFonts w:eastAsiaTheme="majorEastAsia" w:cstheme="majorBidi"/>
              </w:rPr>
            </w:pPr>
            <w:r w:rsidRPr="01EB84D2">
              <w:t>Written c</w:t>
            </w:r>
            <w:r w:rsidR="08A6C1FE" w:rsidRPr="01EB84D2">
              <w:t xml:space="preserve">ontracts or verbal </w:t>
            </w:r>
            <w:r w:rsidR="008C0E61" w:rsidRPr="01EB84D2">
              <w:t>arrangements</w:t>
            </w:r>
          </w:p>
          <w:p w14:paraId="4D8FEA09" w14:textId="61F76213" w:rsidR="009F7E94" w:rsidRPr="00ED7A6E" w:rsidRDefault="00836EBA" w:rsidP="006B41E0">
            <w:pPr>
              <w:pStyle w:val="TableBullet1"/>
            </w:pPr>
            <w:r w:rsidRPr="01EB84D2">
              <w:t>Level of perishability</w:t>
            </w:r>
          </w:p>
          <w:p w14:paraId="6216FE95" w14:textId="0CDCF7AC" w:rsidR="009F7E94" w:rsidRPr="00ED7A6E" w:rsidRDefault="00836EBA" w:rsidP="006B41E0">
            <w:pPr>
              <w:pStyle w:val="TableBullet1"/>
            </w:pPr>
            <w:r w:rsidRPr="01EB84D2">
              <w:t>Diversified farm businesses</w:t>
            </w:r>
            <w:r w:rsidR="0036567E">
              <w:t xml:space="preserve">, </w:t>
            </w:r>
            <w:r w:rsidR="006B41E0">
              <w:t>for example,</w:t>
            </w:r>
            <w:r w:rsidR="00B16616" w:rsidRPr="01EB84D2">
              <w:t xml:space="preserve"> red meat</w:t>
            </w:r>
          </w:p>
          <w:p w14:paraId="6F62BCFA" w14:textId="5782CD4B" w:rsidR="009F7E94" w:rsidRPr="00ED7A6E" w:rsidRDefault="00836EBA" w:rsidP="006B41E0">
            <w:pPr>
              <w:pStyle w:val="TableBullet1"/>
            </w:pPr>
            <w:r w:rsidRPr="01EB84D2">
              <w:t xml:space="preserve">Different interpretations of quality </w:t>
            </w:r>
            <w:r w:rsidR="002729FE" w:rsidRPr="01EB84D2">
              <w:t xml:space="preserve">from buyers </w:t>
            </w:r>
            <w:r w:rsidRPr="01EB84D2">
              <w:t>that change with supply and demand</w:t>
            </w:r>
          </w:p>
          <w:p w14:paraId="44CDF2DC" w14:textId="1B6CBB91" w:rsidR="009F7E94" w:rsidRPr="00ED7A6E" w:rsidRDefault="00836EBA" w:rsidP="006B41E0">
            <w:pPr>
              <w:pStyle w:val="TableBullet1"/>
            </w:pPr>
            <w:r w:rsidRPr="5760E696">
              <w:t>Pooling and price averaging across different growers</w:t>
            </w:r>
          </w:p>
          <w:p w14:paraId="5BA460BE" w14:textId="21C47D4A" w:rsidR="009F7E94" w:rsidRPr="00ED7A6E" w:rsidRDefault="00836EBA" w:rsidP="006B41E0">
            <w:pPr>
              <w:pStyle w:val="TableBullet1"/>
              <w:rPr>
                <w:rFonts w:eastAsiaTheme="majorEastAsia" w:cstheme="majorBidi"/>
              </w:rPr>
            </w:pPr>
            <w:r w:rsidRPr="01EB84D2">
              <w:t>Competition between growers,</w:t>
            </w:r>
            <w:r w:rsidR="541BC6A1" w:rsidRPr="01EB84D2">
              <w:t xml:space="preserve"> and </w:t>
            </w:r>
            <w:r w:rsidR="002729FE" w:rsidRPr="01EB84D2">
              <w:t xml:space="preserve">a lack of </w:t>
            </w:r>
            <w:r w:rsidR="6B4A82CC" w:rsidRPr="01EB84D2">
              <w:t>understanding</w:t>
            </w:r>
            <w:r w:rsidR="541BC6A1" w:rsidRPr="01EB84D2">
              <w:t xml:space="preserve"> who is supplying</w:t>
            </w:r>
            <w:r w:rsidR="2B3E4714" w:rsidRPr="01EB84D2">
              <w:t xml:space="preserve"> what produce in any given timeframe</w:t>
            </w:r>
          </w:p>
          <w:p w14:paraId="27BC0A30" w14:textId="0C74A33C" w:rsidR="009F7E94" w:rsidRPr="00ED7A6E" w:rsidRDefault="00836EBA" w:rsidP="006B41E0">
            <w:pPr>
              <w:pStyle w:val="TableBullet1"/>
              <w:rPr>
                <w:rFonts w:eastAsiaTheme="majorEastAsia" w:cstheme="majorBidi"/>
              </w:rPr>
            </w:pPr>
            <w:r w:rsidRPr="01EB84D2">
              <w:t>Competition</w:t>
            </w:r>
            <w:r w:rsidR="08A6C1FE" w:rsidRPr="01EB84D2">
              <w:t xml:space="preserve"> with imported produce</w:t>
            </w:r>
            <w:r w:rsidR="1B009E67" w:rsidRPr="01EB84D2">
              <w:t xml:space="preserve"> and knowing the timeframes of coming into the market</w:t>
            </w:r>
          </w:p>
          <w:p w14:paraId="11DEA1B1" w14:textId="41638C92" w:rsidR="009F7E94" w:rsidRPr="00ED7A6E" w:rsidRDefault="00836EBA" w:rsidP="006B41E0">
            <w:pPr>
              <w:pStyle w:val="TableBullet1"/>
            </w:pPr>
            <w:r w:rsidRPr="01EB84D2">
              <w:t>Variations between oversupply and undersupply</w:t>
            </w:r>
            <w:r w:rsidR="0036567E" w:rsidRPr="00093812">
              <w:t xml:space="preserve"> – </w:t>
            </w:r>
            <w:r w:rsidRPr="01EB84D2">
              <w:t>cyclical</w:t>
            </w:r>
            <w:r w:rsidR="002729FE" w:rsidRPr="01EB84D2">
              <w:t xml:space="preserve"> and seasonal</w:t>
            </w:r>
          </w:p>
          <w:p w14:paraId="2FBAA981" w14:textId="4A6A1012" w:rsidR="009F7E94" w:rsidRPr="005252F3" w:rsidRDefault="00836EBA" w:rsidP="006B41E0">
            <w:pPr>
              <w:pStyle w:val="TableBullet1"/>
            </w:pPr>
            <w:r w:rsidRPr="01EB84D2">
              <w:t xml:space="preserve">Need to better understand </w:t>
            </w:r>
            <w:r w:rsidR="007D791C" w:rsidRPr="01EB84D2">
              <w:t xml:space="preserve">demand and </w:t>
            </w:r>
            <w:r w:rsidRPr="01EB84D2">
              <w:t>fluctuations in the market</w:t>
            </w:r>
            <w:r w:rsidR="24E995CA" w:rsidRPr="01EB84D2">
              <w:t>.</w:t>
            </w:r>
          </w:p>
          <w:p w14:paraId="7FF89E17" w14:textId="27057E33" w:rsidR="005252F3" w:rsidRPr="00ED7A6E" w:rsidRDefault="00836EBA" w:rsidP="01EB84D2">
            <w:pPr>
              <w:pStyle w:val="TableText"/>
              <w:spacing w:line="259" w:lineRule="auto"/>
              <w:rPr>
                <w:color w:val="000000" w:themeColor="text1"/>
              </w:rPr>
            </w:pPr>
            <w:r w:rsidRPr="01EB84D2">
              <w:rPr>
                <w:rFonts w:ascii="Cambria" w:hAnsi="Cambria"/>
                <w:color w:val="000000" w:themeColor="text1"/>
              </w:rPr>
              <w:t>Horticulture industry is quite resilient</w:t>
            </w:r>
          </w:p>
        </w:tc>
        <w:tc>
          <w:tcPr>
            <w:tcW w:w="1953" w:type="pct"/>
          </w:tcPr>
          <w:p w14:paraId="2735EFE3" w14:textId="7B5FD64F" w:rsidR="009F7E94" w:rsidRPr="00ED7A6E" w:rsidRDefault="00836EBA" w:rsidP="01EB84D2">
            <w:pPr>
              <w:pStyle w:val="TableText"/>
              <w:spacing w:line="259" w:lineRule="auto"/>
              <w:rPr>
                <w:rFonts w:ascii="Cambria" w:hAnsi="Cambria"/>
                <w:color w:val="000000" w:themeColor="text1"/>
              </w:rPr>
            </w:pPr>
            <w:r>
              <w:t>C</w:t>
            </w:r>
            <w:r w:rsidR="00B16616">
              <w:t>ollaboration across the supply chain</w:t>
            </w:r>
            <w:r w:rsidR="002729FE">
              <w:t xml:space="preserve"> to meet supply and demand</w:t>
            </w:r>
            <w:r w:rsidR="00B16616">
              <w:t>.</w:t>
            </w:r>
          </w:p>
          <w:p w14:paraId="039BC510" w14:textId="76036533" w:rsidR="009F7E94" w:rsidRPr="00ED7A6E" w:rsidRDefault="00836EBA" w:rsidP="01EB84D2">
            <w:pPr>
              <w:pStyle w:val="TableText"/>
              <w:spacing w:line="259" w:lineRule="auto"/>
              <w:rPr>
                <w:rFonts w:ascii="Cambria" w:hAnsi="Cambria"/>
                <w:color w:val="000000" w:themeColor="text1"/>
              </w:rPr>
            </w:pPr>
            <w:r w:rsidRPr="01EB84D2">
              <w:rPr>
                <w:rFonts w:ascii="Cambria" w:hAnsi="Cambria"/>
                <w:color w:val="000000" w:themeColor="text1"/>
              </w:rPr>
              <w:t xml:space="preserve">Mapping the supply chain and price </w:t>
            </w:r>
            <w:r w:rsidR="008C0E61" w:rsidRPr="01EB84D2">
              <w:rPr>
                <w:rFonts w:ascii="Cambria" w:hAnsi="Cambria"/>
                <w:color w:val="000000" w:themeColor="text1"/>
              </w:rPr>
              <w:t>drivers/influences at each point</w:t>
            </w:r>
            <w:r w:rsidRPr="01EB84D2">
              <w:rPr>
                <w:rFonts w:ascii="Cambria" w:hAnsi="Cambria"/>
                <w:color w:val="000000" w:themeColor="text1"/>
              </w:rPr>
              <w:t>.</w:t>
            </w:r>
          </w:p>
        </w:tc>
      </w:tr>
      <w:tr w:rsidR="002E061E" w14:paraId="4849FE3B" w14:textId="77777777" w:rsidTr="002E061E">
        <w:tc>
          <w:tcPr>
            <w:tcW w:w="1094" w:type="pct"/>
          </w:tcPr>
          <w:p w14:paraId="7BB2C573" w14:textId="2B8DDB52" w:rsidR="009F7E94" w:rsidRPr="00ED7A6E" w:rsidRDefault="00836EBA" w:rsidP="05DAC4F9">
            <w:pPr>
              <w:pStyle w:val="TableText"/>
              <w:spacing w:line="259" w:lineRule="auto"/>
            </w:pPr>
            <w:r>
              <w:t>General to PAG industries</w:t>
            </w:r>
          </w:p>
        </w:tc>
        <w:tc>
          <w:tcPr>
            <w:tcW w:w="1953" w:type="pct"/>
          </w:tcPr>
          <w:p w14:paraId="015A3130" w14:textId="0C8A2AB7" w:rsidR="009F7E94" w:rsidRPr="00ED7A6E" w:rsidRDefault="00836EBA" w:rsidP="05DAC4F9">
            <w:pPr>
              <w:pStyle w:val="TableText"/>
              <w:spacing w:line="259" w:lineRule="auto"/>
              <w:rPr>
                <w:rFonts w:ascii="Cambria" w:hAnsi="Cambria"/>
                <w:color w:val="000000" w:themeColor="text1"/>
                <w:szCs w:val="19"/>
              </w:rPr>
            </w:pPr>
            <w:r>
              <w:t>No timely price signals to allow decision making.</w:t>
            </w:r>
          </w:p>
          <w:p w14:paraId="35615DBC" w14:textId="4B3C362B" w:rsidR="009F7E94" w:rsidRPr="00ED7A6E" w:rsidRDefault="00836EBA" w:rsidP="05DAC4F9">
            <w:pPr>
              <w:pStyle w:val="TableText"/>
              <w:spacing w:line="259" w:lineRule="auto"/>
              <w:rPr>
                <w:rFonts w:ascii="Cambria" w:hAnsi="Cambria"/>
                <w:color w:val="000000" w:themeColor="text1"/>
                <w:szCs w:val="19"/>
              </w:rPr>
            </w:pPr>
            <w:r w:rsidRPr="05DAC4F9">
              <w:rPr>
                <w:rFonts w:ascii="Cambria" w:hAnsi="Cambria"/>
                <w:color w:val="000000" w:themeColor="text1"/>
                <w:szCs w:val="19"/>
              </w:rPr>
              <w:t>Not everyone in the supply chain values transparency.</w:t>
            </w:r>
          </w:p>
          <w:p w14:paraId="63C1C877" w14:textId="70AE08E4" w:rsidR="009F7E94" w:rsidRPr="00ED7A6E" w:rsidRDefault="00836EBA" w:rsidP="5760E696">
            <w:pPr>
              <w:pStyle w:val="TableText"/>
              <w:spacing w:line="259" w:lineRule="auto"/>
              <w:rPr>
                <w:rFonts w:ascii="Cambria" w:hAnsi="Cambria"/>
                <w:color w:val="000000" w:themeColor="text1"/>
              </w:rPr>
            </w:pPr>
            <w:r w:rsidRPr="5760E696">
              <w:rPr>
                <w:rFonts w:ascii="Cambria" w:hAnsi="Cambria"/>
                <w:color w:val="000000" w:themeColor="text1"/>
              </w:rPr>
              <w:t xml:space="preserve">Labour </w:t>
            </w:r>
            <w:r w:rsidRPr="5760E696">
              <w:rPr>
                <w:rFonts w:ascii="Cambria" w:hAnsi="Cambria"/>
                <w:color w:val="000000" w:themeColor="text1"/>
              </w:rPr>
              <w:t>supply</w:t>
            </w:r>
            <w:r w:rsidR="006B41E0" w:rsidRPr="00093812">
              <w:t xml:space="preserve"> – </w:t>
            </w:r>
            <w:r w:rsidRPr="5760E696">
              <w:rPr>
                <w:rFonts w:ascii="Cambria" w:hAnsi="Cambria"/>
                <w:color w:val="000000" w:themeColor="text1"/>
              </w:rPr>
              <w:t>no visibility of available labour and exacerbated by pandemic.</w:t>
            </w:r>
          </w:p>
          <w:p w14:paraId="144DD9B8" w14:textId="002FF22B" w:rsidR="009F7E94" w:rsidRPr="00ED7A6E" w:rsidRDefault="00836EBA" w:rsidP="05DAC4F9">
            <w:pPr>
              <w:pStyle w:val="TableText"/>
              <w:spacing w:line="259" w:lineRule="auto"/>
              <w:rPr>
                <w:rFonts w:ascii="Cambria" w:hAnsi="Cambria"/>
                <w:color w:val="000000" w:themeColor="text1"/>
                <w:szCs w:val="19"/>
              </w:rPr>
            </w:pPr>
            <w:r w:rsidRPr="05DAC4F9">
              <w:rPr>
                <w:rFonts w:ascii="Cambria" w:hAnsi="Cambria"/>
                <w:color w:val="000000" w:themeColor="text1"/>
                <w:szCs w:val="19"/>
              </w:rPr>
              <w:t>Larger growers get lucrative contracts and small growers get less experienced agents.</w:t>
            </w:r>
          </w:p>
        </w:tc>
        <w:tc>
          <w:tcPr>
            <w:tcW w:w="1953" w:type="pct"/>
          </w:tcPr>
          <w:p w14:paraId="024BB718" w14:textId="77777777" w:rsidR="00F46BFB" w:rsidRPr="00BA591F" w:rsidRDefault="00836EBA" w:rsidP="00F46BFB">
            <w:pPr>
              <w:pStyle w:val="TableText"/>
              <w:spacing w:line="259" w:lineRule="auto"/>
              <w:rPr>
                <w:rFonts w:ascii="Cambria" w:hAnsi="Cambria"/>
                <w:color w:val="000000" w:themeColor="text1"/>
              </w:rPr>
            </w:pPr>
            <w:r w:rsidRPr="00BA591F">
              <w:t>Collaboration across the supply chain to meet supply and demand.</w:t>
            </w:r>
          </w:p>
          <w:p w14:paraId="09A634F3" w14:textId="2DBBCE2A" w:rsidR="00F46BFB" w:rsidRPr="00ED7A6E" w:rsidRDefault="00836EBA" w:rsidP="00F46BFB">
            <w:pPr>
              <w:pStyle w:val="TableText"/>
              <w:spacing w:line="259" w:lineRule="auto"/>
            </w:pPr>
            <w:r w:rsidRPr="00BA591F">
              <w:rPr>
                <w:rFonts w:ascii="Cambria" w:hAnsi="Cambria"/>
                <w:color w:val="000000" w:themeColor="text1"/>
              </w:rPr>
              <w:t xml:space="preserve">Mapping the supply chain and </w:t>
            </w:r>
            <w:r w:rsidRPr="00BA591F">
              <w:rPr>
                <w:rFonts w:ascii="Cambria" w:hAnsi="Cambria"/>
                <w:color w:val="000000" w:themeColor="text1"/>
              </w:rPr>
              <w:t>price drivers/influences at each point.</w:t>
            </w:r>
          </w:p>
        </w:tc>
      </w:tr>
      <w:tr w:rsidR="002E061E" w14:paraId="606BD4AF" w14:textId="77777777" w:rsidTr="002E061E">
        <w:tc>
          <w:tcPr>
            <w:tcW w:w="2096" w:type="dxa"/>
          </w:tcPr>
          <w:p w14:paraId="56965A14" w14:textId="1D04DAEA" w:rsidR="7F63846F" w:rsidRDefault="00836EBA" w:rsidP="00065ED4">
            <w:pPr>
              <w:pStyle w:val="TableText"/>
              <w:keepNext/>
              <w:keepLines/>
              <w:spacing w:line="259" w:lineRule="auto"/>
              <w:rPr>
                <w:rFonts w:ascii="Cambria" w:hAnsi="Cambria"/>
                <w:color w:val="000000" w:themeColor="text1"/>
                <w:szCs w:val="19"/>
              </w:rPr>
            </w:pPr>
            <w:r w:rsidRPr="05DAC4F9">
              <w:rPr>
                <w:rFonts w:ascii="Cambria" w:hAnsi="Cambria"/>
                <w:color w:val="000000" w:themeColor="text1"/>
                <w:szCs w:val="19"/>
              </w:rPr>
              <w:lastRenderedPageBreak/>
              <w:t>T</w:t>
            </w:r>
            <w:r w:rsidR="654A1718" w:rsidRPr="05DAC4F9">
              <w:rPr>
                <w:rFonts w:ascii="Cambria" w:hAnsi="Cambria"/>
                <w:color w:val="000000" w:themeColor="text1"/>
                <w:szCs w:val="19"/>
              </w:rPr>
              <w:t>echnology driven</w:t>
            </w:r>
          </w:p>
        </w:tc>
        <w:tc>
          <w:tcPr>
            <w:tcW w:w="3743" w:type="dxa"/>
          </w:tcPr>
          <w:p w14:paraId="6EDDD16F" w14:textId="658D22AF" w:rsidR="0495117E" w:rsidRDefault="00836EBA" w:rsidP="00065ED4">
            <w:pPr>
              <w:pStyle w:val="TableText"/>
              <w:keepNext/>
              <w:keepLines/>
              <w:spacing w:line="259" w:lineRule="auto"/>
              <w:rPr>
                <w:rFonts w:ascii="Cambria" w:hAnsi="Cambria"/>
                <w:color w:val="000000" w:themeColor="text1"/>
                <w:szCs w:val="19"/>
              </w:rPr>
            </w:pPr>
            <w:r w:rsidRPr="05DAC4F9">
              <w:rPr>
                <w:rFonts w:ascii="Cambria" w:hAnsi="Cambria"/>
                <w:color w:val="000000" w:themeColor="text1"/>
                <w:szCs w:val="19"/>
              </w:rPr>
              <w:t>Lagging technology in Australia</w:t>
            </w:r>
            <w:r w:rsidR="0036567E" w:rsidRPr="00093812">
              <w:t xml:space="preserve"> – </w:t>
            </w:r>
            <w:r w:rsidRPr="05DAC4F9">
              <w:rPr>
                <w:rFonts w:ascii="Cambria" w:hAnsi="Cambria"/>
                <w:color w:val="000000" w:themeColor="text1"/>
                <w:szCs w:val="19"/>
              </w:rPr>
              <w:t>data/information</w:t>
            </w:r>
            <w:r w:rsidR="0036567E" w:rsidRPr="00093812">
              <w:t xml:space="preserve"> – </w:t>
            </w:r>
            <w:r w:rsidRPr="05DAC4F9">
              <w:rPr>
                <w:rFonts w:ascii="Cambria" w:hAnsi="Cambria"/>
                <w:color w:val="000000" w:themeColor="text1"/>
                <w:szCs w:val="19"/>
              </w:rPr>
              <w:t>which impacts:</w:t>
            </w:r>
          </w:p>
          <w:p w14:paraId="7206300D" w14:textId="4CEBE4A7" w:rsidR="0495117E" w:rsidRDefault="00836EBA" w:rsidP="00065ED4">
            <w:pPr>
              <w:pStyle w:val="TableBullet1"/>
              <w:keepNext/>
              <w:keepLines/>
              <w:rPr>
                <w:rFonts w:eastAsiaTheme="majorEastAsia" w:cstheme="majorBidi"/>
              </w:rPr>
            </w:pPr>
            <w:r w:rsidRPr="5760E696">
              <w:t>Access and adoption of technology across supply chain</w:t>
            </w:r>
          </w:p>
          <w:p w14:paraId="418B9CE3" w14:textId="0DABDB3E" w:rsidR="0495117E" w:rsidRDefault="00836EBA" w:rsidP="00065ED4">
            <w:pPr>
              <w:pStyle w:val="TableBullet1"/>
              <w:keepNext/>
              <w:keepLines/>
            </w:pPr>
            <w:r w:rsidRPr="5760E696">
              <w:t>Reliance on paper-based systems</w:t>
            </w:r>
          </w:p>
          <w:p w14:paraId="62A40AAF" w14:textId="7A293B10" w:rsidR="0495117E" w:rsidRDefault="00836EBA" w:rsidP="00065ED4">
            <w:pPr>
              <w:pStyle w:val="TableBullet1"/>
              <w:keepNext/>
              <w:keepLines/>
            </w:pPr>
            <w:r w:rsidRPr="5760E696">
              <w:t>Supply chain lacks digitisation</w:t>
            </w:r>
          </w:p>
          <w:p w14:paraId="6EAF1A3A" w14:textId="16EF1322" w:rsidR="0495117E" w:rsidRDefault="00836EBA" w:rsidP="00065ED4">
            <w:pPr>
              <w:pStyle w:val="TableBullet1"/>
              <w:keepNext/>
              <w:keepLines/>
            </w:pPr>
            <w:r w:rsidRPr="5760E696">
              <w:t xml:space="preserve">No </w:t>
            </w:r>
            <w:r w:rsidRPr="5760E696">
              <w:t>mechanism to gather and publish meaningful information</w:t>
            </w:r>
            <w:r w:rsidR="0036567E" w:rsidRPr="00093812">
              <w:t xml:space="preserve"> – </w:t>
            </w:r>
            <w:r w:rsidRPr="5760E696">
              <w:t xml:space="preserve">accurate, timely, relevance, cost, </w:t>
            </w:r>
            <w:proofErr w:type="gramStart"/>
            <w:r w:rsidRPr="5760E696">
              <w:t>price</w:t>
            </w:r>
            <w:proofErr w:type="gramEnd"/>
            <w:r w:rsidRPr="5760E696">
              <w:t xml:space="preserve"> and volume</w:t>
            </w:r>
          </w:p>
          <w:p w14:paraId="08AB21F7" w14:textId="6CBDCA5A" w:rsidR="00064DA6" w:rsidRPr="00064DA6" w:rsidRDefault="00836EBA" w:rsidP="00065ED4">
            <w:pPr>
              <w:pStyle w:val="TableBullet1"/>
              <w:keepNext/>
              <w:keepLines/>
            </w:pPr>
            <w:r w:rsidRPr="24FCA92E">
              <w:t>Disparate systems are used across the sector</w:t>
            </w:r>
            <w:r w:rsidR="02C5DD3D" w:rsidRPr="24FCA92E">
              <w:t xml:space="preserve"> which</w:t>
            </w:r>
            <w:r w:rsidRPr="24FCA92E">
              <w:t xml:space="preserve"> are not compatible to one another</w:t>
            </w:r>
          </w:p>
          <w:p w14:paraId="446F14D0" w14:textId="6983CA65" w:rsidR="060C3E6C" w:rsidRDefault="00836EBA" w:rsidP="00065ED4">
            <w:pPr>
              <w:pStyle w:val="TableBullet1"/>
              <w:keepNext/>
              <w:keepLines/>
            </w:pPr>
            <w:r w:rsidRPr="01EB84D2">
              <w:t xml:space="preserve">Lack of education on interpreting and understanding </w:t>
            </w:r>
            <w:r w:rsidR="008C0E61" w:rsidRPr="01EB84D2">
              <w:t>pricing and market</w:t>
            </w:r>
            <w:r w:rsidRPr="01EB84D2">
              <w:t xml:space="preserve"> data.</w:t>
            </w:r>
          </w:p>
        </w:tc>
        <w:tc>
          <w:tcPr>
            <w:tcW w:w="3743" w:type="dxa"/>
          </w:tcPr>
          <w:p w14:paraId="10F6138B" w14:textId="00D8392E" w:rsidR="7F63846F" w:rsidRDefault="00836EBA" w:rsidP="00065ED4">
            <w:pPr>
              <w:pStyle w:val="TableText"/>
              <w:keepNext/>
              <w:keepLines/>
              <w:spacing w:line="259" w:lineRule="auto"/>
              <w:rPr>
                <w:rFonts w:ascii="Cambria" w:hAnsi="Cambria"/>
                <w:color w:val="000000" w:themeColor="text1"/>
              </w:rPr>
            </w:pPr>
            <w:r>
              <w:t xml:space="preserve">Explore technology to capture, analyse and report accurate &amp; timely data and educate </w:t>
            </w:r>
            <w:r w:rsidR="008C0E61">
              <w:t xml:space="preserve">the supply chain </w:t>
            </w:r>
            <w:r>
              <w:t>on how to use. This includes, but is not limited to:</w:t>
            </w:r>
          </w:p>
          <w:p w14:paraId="77E4B65C" w14:textId="05FB80F7" w:rsidR="7F63846F" w:rsidRDefault="00836EBA" w:rsidP="00065ED4">
            <w:pPr>
              <w:pStyle w:val="TableBullet1"/>
              <w:keepNext/>
              <w:keepLines/>
              <w:rPr>
                <w:rFonts w:eastAsiaTheme="majorEastAsia" w:cstheme="majorBidi"/>
                <w:color w:val="000000" w:themeColor="text1"/>
              </w:rPr>
            </w:pPr>
            <w:r>
              <w:t>Timely</w:t>
            </w:r>
            <w:r w:rsidR="00B16616">
              <w:t xml:space="preserve"> data on central platform</w:t>
            </w:r>
          </w:p>
          <w:p w14:paraId="540AA003" w14:textId="2EDB4D57" w:rsidR="7F63846F" w:rsidRDefault="00836EBA" w:rsidP="00065ED4">
            <w:pPr>
              <w:pStyle w:val="TableBullet1"/>
              <w:keepNext/>
              <w:keepLines/>
              <w:rPr>
                <w:rFonts w:eastAsiaTheme="majorEastAsia" w:cstheme="majorBidi"/>
                <w:color w:val="000000" w:themeColor="text1"/>
              </w:rPr>
            </w:pPr>
            <w:r>
              <w:t>Improve current platforms with better technology</w:t>
            </w:r>
          </w:p>
          <w:p w14:paraId="2F2BF03E" w14:textId="1363D76F" w:rsidR="7F63846F" w:rsidRDefault="00836EBA" w:rsidP="00065ED4">
            <w:pPr>
              <w:pStyle w:val="TableBullet1"/>
              <w:keepNext/>
              <w:keepLines/>
              <w:rPr>
                <w:rFonts w:eastAsiaTheme="majorEastAsia" w:cstheme="majorBidi"/>
                <w:color w:val="000000" w:themeColor="text1"/>
              </w:rPr>
            </w:pPr>
            <w:r>
              <w:t>Tra</w:t>
            </w:r>
            <w:r>
              <w:t>nsitioning from paper-based processes to digital</w:t>
            </w:r>
          </w:p>
          <w:p w14:paraId="386DFFFB" w14:textId="779632EF" w:rsidR="7F63846F" w:rsidRDefault="00836EBA" w:rsidP="00065ED4">
            <w:pPr>
              <w:pStyle w:val="TableText"/>
              <w:keepNext/>
              <w:keepLines/>
              <w:spacing w:line="259" w:lineRule="auto"/>
              <w:rPr>
                <w:rFonts w:ascii="Cambria" w:hAnsi="Cambria"/>
                <w:color w:val="000000" w:themeColor="text1"/>
                <w:szCs w:val="19"/>
              </w:rPr>
            </w:pPr>
            <w:r w:rsidRPr="30D5CBAE">
              <w:t>Empowering people to make better decisions, by introducing:</w:t>
            </w:r>
          </w:p>
          <w:p w14:paraId="09D3F819" w14:textId="2E913902" w:rsidR="7F63846F" w:rsidRDefault="00836EBA" w:rsidP="00065ED4">
            <w:pPr>
              <w:pStyle w:val="TableBullet1"/>
              <w:keepNext/>
              <w:keepLines/>
              <w:rPr>
                <w:rFonts w:eastAsiaTheme="majorEastAsia" w:cstheme="majorBidi"/>
                <w:color w:val="000000" w:themeColor="text1"/>
              </w:rPr>
            </w:pPr>
            <w:r>
              <w:t xml:space="preserve">Better </w:t>
            </w:r>
            <w:r w:rsidR="00414E66">
              <w:t xml:space="preserve">analytics </w:t>
            </w:r>
            <w:r>
              <w:t>for existing data</w:t>
            </w:r>
          </w:p>
          <w:p w14:paraId="6DF7F108" w14:textId="419ADA3A" w:rsidR="7F63846F" w:rsidRDefault="00836EBA" w:rsidP="00065ED4">
            <w:pPr>
              <w:pStyle w:val="TableBullet1"/>
              <w:keepNext/>
              <w:keepLines/>
              <w:rPr>
                <w:rFonts w:eastAsiaTheme="majorEastAsia" w:cstheme="majorBidi"/>
                <w:color w:val="000000" w:themeColor="text1"/>
              </w:rPr>
            </w:pPr>
            <w:r>
              <w:t xml:space="preserve">Quality, </w:t>
            </w:r>
            <w:proofErr w:type="gramStart"/>
            <w:r>
              <w:t>accessibility</w:t>
            </w:r>
            <w:proofErr w:type="gramEnd"/>
            <w:r>
              <w:t xml:space="preserve"> and consistency of data</w:t>
            </w:r>
          </w:p>
          <w:p w14:paraId="2887ED21" w14:textId="52B34B58" w:rsidR="7F63846F" w:rsidRDefault="00836EBA" w:rsidP="00065ED4">
            <w:pPr>
              <w:pStyle w:val="TableBullet1"/>
              <w:keepNext/>
              <w:keepLines/>
              <w:rPr>
                <w:rFonts w:eastAsiaTheme="majorEastAsia" w:cstheme="majorBidi"/>
                <w:color w:val="000000" w:themeColor="text1"/>
              </w:rPr>
            </w:pPr>
            <w:r>
              <w:t>Better use of tech to access data and info</w:t>
            </w:r>
          </w:p>
          <w:p w14:paraId="012A00D3" w14:textId="284FFC56" w:rsidR="7F63846F" w:rsidRDefault="00836EBA" w:rsidP="00065ED4">
            <w:pPr>
              <w:pStyle w:val="TableBullet1"/>
              <w:keepNext/>
              <w:keepLines/>
              <w:rPr>
                <w:rFonts w:eastAsiaTheme="majorEastAsia" w:cstheme="majorBidi"/>
                <w:color w:val="000000" w:themeColor="text1"/>
              </w:rPr>
            </w:pPr>
            <w:r>
              <w:t xml:space="preserve">Applying consumer data right to improve competition </w:t>
            </w:r>
          </w:p>
          <w:p w14:paraId="1591D2C1" w14:textId="21DA9EBA" w:rsidR="7F63846F" w:rsidRDefault="00836EBA" w:rsidP="00065ED4">
            <w:pPr>
              <w:pStyle w:val="TableBullet1"/>
              <w:keepNext/>
              <w:keepLines/>
              <w:rPr>
                <w:rFonts w:eastAsiaTheme="majorEastAsia" w:cstheme="majorBidi"/>
                <w:color w:val="000000" w:themeColor="text1"/>
              </w:rPr>
            </w:pPr>
            <w:r>
              <w:t>Sharing data from central markets</w:t>
            </w:r>
          </w:p>
          <w:p w14:paraId="5CADCB68" w14:textId="324F5444" w:rsidR="7F63846F" w:rsidRDefault="00836EBA" w:rsidP="00065ED4">
            <w:pPr>
              <w:pStyle w:val="TableBullet1"/>
              <w:keepNext/>
              <w:keepLines/>
              <w:rPr>
                <w:color w:val="000000" w:themeColor="text1"/>
              </w:rPr>
            </w:pPr>
            <w:r>
              <w:t>Capacity and skill building to use data</w:t>
            </w:r>
          </w:p>
        </w:tc>
      </w:tr>
      <w:tr w:rsidR="002E061E" w14:paraId="634BE455" w14:textId="77777777" w:rsidTr="002E061E">
        <w:tc>
          <w:tcPr>
            <w:tcW w:w="2096" w:type="dxa"/>
          </w:tcPr>
          <w:p w14:paraId="61EA3703" w14:textId="1E097A8C" w:rsidR="05DAC4F9" w:rsidRDefault="00836EBA" w:rsidP="05DAC4F9">
            <w:pPr>
              <w:pStyle w:val="TableText"/>
              <w:spacing w:line="259" w:lineRule="auto"/>
              <w:rPr>
                <w:rFonts w:ascii="Cambria" w:hAnsi="Cambria"/>
                <w:color w:val="000000" w:themeColor="text1"/>
                <w:szCs w:val="19"/>
              </w:rPr>
            </w:pPr>
            <w:r w:rsidRPr="05DAC4F9">
              <w:rPr>
                <w:rFonts w:ascii="Cambria" w:hAnsi="Cambria"/>
                <w:color w:val="000000" w:themeColor="text1"/>
                <w:szCs w:val="19"/>
              </w:rPr>
              <w:t>Information</w:t>
            </w:r>
          </w:p>
        </w:tc>
        <w:tc>
          <w:tcPr>
            <w:tcW w:w="3743" w:type="dxa"/>
          </w:tcPr>
          <w:p w14:paraId="73344A9B" w14:textId="67C5EC30" w:rsidR="05DAC4F9" w:rsidRDefault="00836EBA" w:rsidP="5760E696">
            <w:pPr>
              <w:pStyle w:val="TableText"/>
              <w:spacing w:line="259" w:lineRule="auto"/>
              <w:rPr>
                <w:rFonts w:ascii="Cambria" w:hAnsi="Cambria"/>
                <w:color w:val="000000" w:themeColor="text1"/>
              </w:rPr>
            </w:pPr>
            <w:r w:rsidRPr="5760E696">
              <w:rPr>
                <w:rFonts w:ascii="Cambria" w:hAnsi="Cambria"/>
                <w:color w:val="000000" w:themeColor="text1"/>
              </w:rPr>
              <w:t>Information is fragmented mak</w:t>
            </w:r>
            <w:r w:rsidR="007914CD" w:rsidRPr="5760E696">
              <w:rPr>
                <w:rFonts w:ascii="Cambria" w:hAnsi="Cambria"/>
                <w:color w:val="000000" w:themeColor="text1"/>
              </w:rPr>
              <w:t>ing</w:t>
            </w:r>
            <w:r w:rsidRPr="5760E696">
              <w:rPr>
                <w:rFonts w:ascii="Cambria" w:hAnsi="Cambria"/>
                <w:color w:val="000000" w:themeColor="text1"/>
              </w:rPr>
              <w:t xml:space="preserve"> it difficult to interpret and understand the impact of real-time information, due to:</w:t>
            </w:r>
          </w:p>
          <w:p w14:paraId="6A5B57F4" w14:textId="0AF915A9" w:rsidR="05DAC4F9" w:rsidRDefault="00836EBA" w:rsidP="002614CB">
            <w:pPr>
              <w:pStyle w:val="TableBullet1"/>
              <w:rPr>
                <w:rFonts w:eastAsiaTheme="majorEastAsia" w:cstheme="majorBidi"/>
              </w:rPr>
            </w:pPr>
            <w:r w:rsidRPr="5760E696">
              <w:t>Different channels in the supply chain</w:t>
            </w:r>
          </w:p>
          <w:p w14:paraId="3FFDB2BE" w14:textId="4424264A" w:rsidR="05DAC4F9" w:rsidRDefault="00836EBA" w:rsidP="002614CB">
            <w:pPr>
              <w:pStyle w:val="TableBullet1"/>
            </w:pPr>
            <w:r w:rsidRPr="5760E696">
              <w:t>Quantity of produce at any given time</w:t>
            </w:r>
          </w:p>
          <w:p w14:paraId="76907AEE" w14:textId="60320FA3" w:rsidR="05DAC4F9" w:rsidRDefault="00836EBA" w:rsidP="002614CB">
            <w:pPr>
              <w:pStyle w:val="TableBullet1"/>
              <w:rPr>
                <w:rFonts w:eastAsiaTheme="majorEastAsia" w:cstheme="majorBidi"/>
              </w:rPr>
            </w:pPr>
            <w:r w:rsidRPr="5760E696">
              <w:t>Capturing variability in quality</w:t>
            </w:r>
          </w:p>
          <w:p w14:paraId="75FD3981" w14:textId="6BA8B900" w:rsidR="05DAC4F9" w:rsidRDefault="00836EBA" w:rsidP="002614CB">
            <w:pPr>
              <w:pStyle w:val="TableBullet1"/>
            </w:pPr>
            <w:r w:rsidRPr="5760E696">
              <w:t>Reporting mechanisms and data reliability.</w:t>
            </w:r>
          </w:p>
        </w:tc>
        <w:tc>
          <w:tcPr>
            <w:tcW w:w="3743" w:type="dxa"/>
          </w:tcPr>
          <w:p w14:paraId="07980F74" w14:textId="16565B00" w:rsidR="19F14BE7" w:rsidRDefault="00836EBA" w:rsidP="05DAC4F9">
            <w:pPr>
              <w:pStyle w:val="TableText"/>
              <w:spacing w:line="259" w:lineRule="auto"/>
            </w:pPr>
            <w:r>
              <w:t>Investigate and document best practice and learnings from domestic and international PAG industries</w:t>
            </w:r>
            <w:r w:rsidR="0036567E">
              <w:t>.</w:t>
            </w:r>
          </w:p>
          <w:p w14:paraId="690957B3" w14:textId="4808D814" w:rsidR="19F14BE7" w:rsidRDefault="00836EBA" w:rsidP="05DAC4F9">
            <w:pPr>
              <w:pStyle w:val="TableText"/>
              <w:spacing w:line="259" w:lineRule="auto"/>
            </w:pPr>
            <w:r w:rsidRPr="01EB84D2">
              <w:rPr>
                <w:rFonts w:ascii="Cambria" w:hAnsi="Cambria"/>
                <w:color w:val="000000" w:themeColor="text1"/>
              </w:rPr>
              <w:t xml:space="preserve">Establish a </w:t>
            </w:r>
            <w:r>
              <w:t>feedback loop that makes it easier for growers to see what consumers want faster</w:t>
            </w:r>
            <w:r w:rsidR="0036567E">
              <w:t>.</w:t>
            </w:r>
          </w:p>
        </w:tc>
      </w:tr>
      <w:tr w:rsidR="002E061E" w14:paraId="47321EAC" w14:textId="77777777" w:rsidTr="002E061E">
        <w:tc>
          <w:tcPr>
            <w:tcW w:w="2096" w:type="dxa"/>
          </w:tcPr>
          <w:p w14:paraId="36A38370" w14:textId="39E9B02B" w:rsidR="3EAAA5E3" w:rsidRDefault="00836EBA" w:rsidP="05DAC4F9">
            <w:pPr>
              <w:pStyle w:val="TableText"/>
              <w:spacing w:line="259" w:lineRule="auto"/>
              <w:rPr>
                <w:rFonts w:ascii="Cambria" w:hAnsi="Cambria"/>
                <w:color w:val="000000" w:themeColor="text1"/>
                <w:szCs w:val="19"/>
              </w:rPr>
            </w:pPr>
            <w:r w:rsidRPr="05DAC4F9">
              <w:rPr>
                <w:rFonts w:ascii="Cambria" w:hAnsi="Cambria"/>
                <w:color w:val="000000" w:themeColor="text1"/>
                <w:szCs w:val="19"/>
              </w:rPr>
              <w:t>Consumer/market driven</w:t>
            </w:r>
          </w:p>
        </w:tc>
        <w:tc>
          <w:tcPr>
            <w:tcW w:w="3743" w:type="dxa"/>
          </w:tcPr>
          <w:p w14:paraId="7852E0BD" w14:textId="066FFC75" w:rsidR="164BD524" w:rsidRDefault="00836EBA" w:rsidP="01EB84D2">
            <w:pPr>
              <w:pStyle w:val="TableText"/>
              <w:spacing w:line="259" w:lineRule="auto"/>
              <w:rPr>
                <w:rFonts w:ascii="Cambria" w:hAnsi="Cambria"/>
                <w:color w:val="000000" w:themeColor="text1"/>
              </w:rPr>
            </w:pPr>
            <w:r w:rsidRPr="01EB84D2">
              <w:rPr>
                <w:rFonts w:ascii="Cambria" w:hAnsi="Cambria"/>
                <w:color w:val="000000" w:themeColor="text1"/>
              </w:rPr>
              <w:t>Consumers demanding more</w:t>
            </w:r>
            <w:r w:rsidR="00A9143D" w:rsidRPr="01EB84D2">
              <w:rPr>
                <w:rFonts w:ascii="Cambria" w:hAnsi="Cambria"/>
                <w:color w:val="000000" w:themeColor="text1"/>
              </w:rPr>
              <w:t xml:space="preserve"> information</w:t>
            </w:r>
            <w:r w:rsidRPr="01EB84D2">
              <w:rPr>
                <w:rFonts w:ascii="Cambria" w:hAnsi="Cambria"/>
                <w:color w:val="000000" w:themeColor="text1"/>
              </w:rPr>
              <w:t xml:space="preserve"> </w:t>
            </w:r>
            <w:r w:rsidRPr="01EB84D2">
              <w:rPr>
                <w:rFonts w:ascii="Cambria" w:hAnsi="Cambria"/>
                <w:color w:val="000000" w:themeColor="text1"/>
              </w:rPr>
              <w:t xml:space="preserve">about </w:t>
            </w:r>
            <w:r w:rsidR="00A9143D" w:rsidRPr="01EB84D2">
              <w:rPr>
                <w:rFonts w:ascii="Cambria" w:hAnsi="Cambria"/>
                <w:color w:val="000000" w:themeColor="text1"/>
              </w:rPr>
              <w:t>products, including provenance and</w:t>
            </w:r>
            <w:r w:rsidRPr="01EB84D2">
              <w:rPr>
                <w:rFonts w:ascii="Cambria" w:hAnsi="Cambria"/>
                <w:color w:val="000000" w:themeColor="text1"/>
              </w:rPr>
              <w:t xml:space="preserve"> ethical sustainability</w:t>
            </w:r>
            <w:r w:rsidR="00414E66" w:rsidRPr="01EB84D2">
              <w:rPr>
                <w:rFonts w:ascii="Cambria" w:hAnsi="Cambria"/>
                <w:color w:val="000000" w:themeColor="text1"/>
              </w:rPr>
              <w:t>.</w:t>
            </w:r>
          </w:p>
          <w:p w14:paraId="76F09DFB" w14:textId="5441183E" w:rsidR="50F95D2F" w:rsidRDefault="00836EBA" w:rsidP="5760E696">
            <w:pPr>
              <w:pStyle w:val="TableText"/>
              <w:spacing w:line="259" w:lineRule="auto"/>
              <w:rPr>
                <w:rFonts w:ascii="Cambria" w:hAnsi="Cambria"/>
                <w:color w:val="000000" w:themeColor="text1"/>
              </w:rPr>
            </w:pPr>
            <w:r w:rsidRPr="01EB84D2">
              <w:rPr>
                <w:rFonts w:ascii="Cambria" w:hAnsi="Cambria"/>
                <w:color w:val="000000" w:themeColor="text1"/>
              </w:rPr>
              <w:t xml:space="preserve">Growers are price-takers with </w:t>
            </w:r>
            <w:r w:rsidR="23B4D3AB" w:rsidRPr="01EB84D2">
              <w:rPr>
                <w:rFonts w:ascii="Cambria" w:hAnsi="Cambria"/>
                <w:color w:val="000000" w:themeColor="text1"/>
              </w:rPr>
              <w:t>retailers'</w:t>
            </w:r>
            <w:r w:rsidRPr="01EB84D2">
              <w:rPr>
                <w:rFonts w:ascii="Cambria" w:hAnsi="Cambria"/>
                <w:color w:val="000000" w:themeColor="text1"/>
              </w:rPr>
              <w:t xml:space="preserve"> loss-leading by price matching. Prices differ from day to day and there is little transparency on how they are set</w:t>
            </w:r>
            <w:r w:rsidR="00414E66" w:rsidRPr="01EB84D2">
              <w:rPr>
                <w:rFonts w:ascii="Cambria" w:hAnsi="Cambria"/>
                <w:color w:val="000000" w:themeColor="text1"/>
              </w:rPr>
              <w:t>.</w:t>
            </w:r>
          </w:p>
          <w:p w14:paraId="206BF070" w14:textId="7F34B811" w:rsidR="7299E562" w:rsidRDefault="00836EBA" w:rsidP="5760E696">
            <w:pPr>
              <w:pStyle w:val="TableText"/>
              <w:spacing w:line="259" w:lineRule="auto"/>
              <w:rPr>
                <w:rFonts w:ascii="Cambria" w:hAnsi="Cambria"/>
                <w:color w:val="000000" w:themeColor="text1"/>
              </w:rPr>
            </w:pPr>
            <w:r w:rsidRPr="5760E696">
              <w:rPr>
                <w:rFonts w:ascii="Cambria" w:hAnsi="Cambria"/>
                <w:color w:val="000000" w:themeColor="text1"/>
              </w:rPr>
              <w:t xml:space="preserve">Difficult to brand and apply IP to produce. </w:t>
            </w:r>
            <w:r w:rsidR="08711AE8" w:rsidRPr="5760E696">
              <w:rPr>
                <w:rFonts w:ascii="Cambria" w:hAnsi="Cambria"/>
                <w:color w:val="000000" w:themeColor="text1"/>
              </w:rPr>
              <w:t>Also,</w:t>
            </w:r>
            <w:r w:rsidRPr="5760E696">
              <w:rPr>
                <w:rFonts w:ascii="Cambria" w:hAnsi="Cambria"/>
                <w:color w:val="000000" w:themeColor="text1"/>
              </w:rPr>
              <w:t xml:space="preserve"> Country of Origin labelling on processed produce needs looking at.</w:t>
            </w:r>
          </w:p>
        </w:tc>
        <w:tc>
          <w:tcPr>
            <w:tcW w:w="3743" w:type="dxa"/>
          </w:tcPr>
          <w:p w14:paraId="612ECF30" w14:textId="1CB6DCC3" w:rsidR="05DAC4F9" w:rsidRPr="00A0560B" w:rsidRDefault="00836EBA" w:rsidP="05DAC4F9">
            <w:pPr>
              <w:pStyle w:val="TableText"/>
              <w:spacing w:line="259" w:lineRule="auto"/>
              <w:rPr>
                <w:rFonts w:ascii="Cambria" w:hAnsi="Cambria"/>
                <w:color w:val="000000" w:themeColor="text1"/>
              </w:rPr>
            </w:pPr>
            <w:r>
              <w:t>Mechanism</w:t>
            </w:r>
            <w:r w:rsidR="2089A1F6">
              <w:t xml:space="preserve"> </w:t>
            </w:r>
            <w:r w:rsidR="294ED5AB">
              <w:t xml:space="preserve">to </w:t>
            </w:r>
            <w:r w:rsidR="2089A1F6">
              <w:t xml:space="preserve">enhance </w:t>
            </w:r>
            <w:r w:rsidR="21B2E2BA">
              <w:t>traceability</w:t>
            </w:r>
            <w:r w:rsidR="00A9143D">
              <w:t>, including</w:t>
            </w:r>
            <w:r w:rsidR="008C0E61">
              <w:t xml:space="preserve"> linking </w:t>
            </w:r>
            <w:r w:rsidR="2089A1F6">
              <w:t>to price reporting</w:t>
            </w:r>
            <w:r w:rsidR="00F46BFB">
              <w:t>.</w:t>
            </w:r>
          </w:p>
          <w:p w14:paraId="45426AB8" w14:textId="28607897" w:rsidR="359E4414" w:rsidRDefault="00836EBA" w:rsidP="05DAC4F9">
            <w:pPr>
              <w:pStyle w:val="TableText"/>
              <w:spacing w:line="259" w:lineRule="auto"/>
              <w:rPr>
                <w:rFonts w:ascii="Cambria" w:hAnsi="Cambria"/>
                <w:color w:val="000000" w:themeColor="text1"/>
                <w:szCs w:val="19"/>
              </w:rPr>
            </w:pPr>
            <w:r w:rsidRPr="05DAC4F9">
              <w:t>Improving marketing farmgate prices by exploiting new and emerging markets</w:t>
            </w:r>
            <w:r w:rsidR="00F46BFB">
              <w:t>.</w:t>
            </w:r>
          </w:p>
        </w:tc>
      </w:tr>
      <w:tr w:rsidR="002E061E" w14:paraId="2202B455" w14:textId="77777777" w:rsidTr="002E061E">
        <w:tc>
          <w:tcPr>
            <w:tcW w:w="2096" w:type="dxa"/>
          </w:tcPr>
          <w:p w14:paraId="37E4FE18" w14:textId="343D7DBF" w:rsidR="1B1CE4B9" w:rsidRDefault="00836EBA" w:rsidP="05DAC4F9">
            <w:pPr>
              <w:pStyle w:val="TableText"/>
              <w:spacing w:line="259" w:lineRule="auto"/>
              <w:rPr>
                <w:rFonts w:ascii="Cambria" w:hAnsi="Cambria"/>
                <w:color w:val="000000" w:themeColor="text1"/>
                <w:szCs w:val="19"/>
              </w:rPr>
            </w:pPr>
            <w:r w:rsidRPr="05DAC4F9">
              <w:rPr>
                <w:rFonts w:ascii="Cambria" w:hAnsi="Cambria"/>
                <w:color w:val="000000" w:themeColor="text1"/>
                <w:szCs w:val="19"/>
              </w:rPr>
              <w:t>Environmental</w:t>
            </w:r>
          </w:p>
        </w:tc>
        <w:tc>
          <w:tcPr>
            <w:tcW w:w="3743" w:type="dxa"/>
          </w:tcPr>
          <w:p w14:paraId="2E01AF9B" w14:textId="3B82C534" w:rsidR="677C2441" w:rsidRDefault="00836EBA" w:rsidP="05DAC4F9">
            <w:pPr>
              <w:pStyle w:val="TableText"/>
              <w:spacing w:line="259" w:lineRule="auto"/>
              <w:rPr>
                <w:rFonts w:ascii="Cambria" w:hAnsi="Cambria"/>
                <w:color w:val="000000" w:themeColor="text1"/>
                <w:szCs w:val="19"/>
              </w:rPr>
            </w:pPr>
            <w:r w:rsidRPr="05DAC4F9">
              <w:rPr>
                <w:rFonts w:ascii="Cambria" w:hAnsi="Cambria"/>
                <w:color w:val="000000" w:themeColor="text1"/>
                <w:szCs w:val="19"/>
              </w:rPr>
              <w:t xml:space="preserve">Environmental factors have a significant impact on this </w:t>
            </w:r>
            <w:r w:rsidR="79BFDF4B" w:rsidRPr="05DAC4F9">
              <w:rPr>
                <w:rFonts w:ascii="Cambria" w:hAnsi="Cambria"/>
                <w:color w:val="000000" w:themeColor="text1"/>
                <w:szCs w:val="19"/>
              </w:rPr>
              <w:t>industry, including</w:t>
            </w:r>
            <w:r w:rsidRPr="05DAC4F9">
              <w:rPr>
                <w:rFonts w:ascii="Cambria" w:hAnsi="Cambria"/>
                <w:color w:val="000000" w:themeColor="text1"/>
                <w:szCs w:val="19"/>
              </w:rPr>
              <w:t>:</w:t>
            </w:r>
          </w:p>
          <w:p w14:paraId="3D6C0469" w14:textId="07179047" w:rsidR="677C2441" w:rsidRDefault="00836EBA" w:rsidP="002614CB">
            <w:pPr>
              <w:pStyle w:val="TableBullet1"/>
              <w:rPr>
                <w:rFonts w:eastAsiaTheme="majorEastAsia" w:cstheme="majorBidi"/>
              </w:rPr>
            </w:pPr>
            <w:r w:rsidRPr="5760E696">
              <w:t>The seasonal variation of produce</w:t>
            </w:r>
          </w:p>
          <w:p w14:paraId="2321F36E" w14:textId="30892471" w:rsidR="677C2441" w:rsidRDefault="00836EBA" w:rsidP="002614CB">
            <w:pPr>
              <w:pStyle w:val="TableBullet1"/>
            </w:pPr>
            <w:r w:rsidRPr="5760E696">
              <w:t>Level of perishability of produce</w:t>
            </w:r>
          </w:p>
          <w:p w14:paraId="6D61C1DA" w14:textId="4554203E" w:rsidR="677C2441" w:rsidRDefault="00836EBA" w:rsidP="002614CB">
            <w:pPr>
              <w:pStyle w:val="TableBullet1"/>
            </w:pPr>
            <w:r w:rsidRPr="01EB84D2">
              <w:t xml:space="preserve">Ability to meet market leads to </w:t>
            </w:r>
            <w:r w:rsidR="005252F3" w:rsidRPr="01EB84D2">
              <w:t xml:space="preserve">oversupply </w:t>
            </w:r>
            <w:r w:rsidRPr="01EB84D2">
              <w:t xml:space="preserve">in a </w:t>
            </w:r>
            <w:r w:rsidR="005252F3" w:rsidRPr="01EB84D2">
              <w:t xml:space="preserve">collaborative </w:t>
            </w:r>
            <w:r w:rsidRPr="01EB84D2">
              <w:t>manner across the supply chain</w:t>
            </w:r>
          </w:p>
          <w:p w14:paraId="04143D59" w14:textId="13CA948D" w:rsidR="677C2441" w:rsidRDefault="00836EBA" w:rsidP="002614CB">
            <w:pPr>
              <w:pStyle w:val="TableBullet1"/>
            </w:pPr>
            <w:r w:rsidRPr="5760E696">
              <w:t xml:space="preserve">Natural disasters </w:t>
            </w:r>
            <w:r w:rsidRPr="5760E696">
              <w:t>and weather impacting viability of crops</w:t>
            </w:r>
          </w:p>
          <w:p w14:paraId="0D1300F6" w14:textId="3B3D6F73" w:rsidR="677C2441" w:rsidRDefault="00836EBA" w:rsidP="002614CB">
            <w:pPr>
              <w:pStyle w:val="TableBullet1"/>
            </w:pPr>
            <w:r w:rsidRPr="5760E696">
              <w:t>Pandemic changing consumer buying behaviours</w:t>
            </w:r>
            <w:r w:rsidR="0036567E" w:rsidRPr="00093812">
              <w:t xml:space="preserve"> – </w:t>
            </w:r>
            <w:r w:rsidRPr="5760E696">
              <w:t>this can positive and negative.</w:t>
            </w:r>
          </w:p>
        </w:tc>
        <w:tc>
          <w:tcPr>
            <w:tcW w:w="3743" w:type="dxa"/>
          </w:tcPr>
          <w:p w14:paraId="2C3B46AC" w14:textId="2CFEE50C" w:rsidR="46F65352" w:rsidRDefault="00836EBA" w:rsidP="01EB84D2">
            <w:pPr>
              <w:pStyle w:val="TableText"/>
              <w:spacing w:line="259" w:lineRule="auto"/>
              <w:rPr>
                <w:rFonts w:ascii="Cambria" w:hAnsi="Cambria"/>
                <w:color w:val="000000" w:themeColor="text1"/>
              </w:rPr>
            </w:pPr>
            <w:r w:rsidRPr="01EB84D2">
              <w:rPr>
                <w:rFonts w:ascii="Cambria" w:hAnsi="Cambria"/>
                <w:color w:val="000000" w:themeColor="text1"/>
              </w:rPr>
              <w:t>Improved information and data</w:t>
            </w:r>
            <w:r w:rsidR="00F46BFB">
              <w:rPr>
                <w:rFonts w:ascii="Cambria" w:hAnsi="Cambria"/>
                <w:color w:val="000000" w:themeColor="text1"/>
              </w:rPr>
              <w:t>.</w:t>
            </w:r>
          </w:p>
        </w:tc>
      </w:tr>
    </w:tbl>
    <w:p w14:paraId="54BC23A9" w14:textId="77777777" w:rsidR="009F7E94" w:rsidRPr="001648F1" w:rsidRDefault="00836EBA" w:rsidP="006B41E0">
      <w:pPr>
        <w:pStyle w:val="Heading2"/>
        <w:rPr>
          <w:rFonts w:eastAsia="Times New Roman"/>
        </w:rPr>
      </w:pPr>
      <w:r w:rsidRPr="001648F1">
        <w:rPr>
          <w:rFonts w:eastAsia="Times New Roman"/>
        </w:rPr>
        <w:lastRenderedPageBreak/>
        <w:t>Priority opportunities</w:t>
      </w:r>
    </w:p>
    <w:p w14:paraId="50B0F517" w14:textId="0EDB7AE4" w:rsidR="009F7E94" w:rsidRPr="001648F1" w:rsidRDefault="00836EBA" w:rsidP="009F7E94">
      <w:pPr>
        <w:rPr>
          <w:rFonts w:ascii="Cambria" w:eastAsia="Calibri" w:hAnsi="Cambria" w:cs="Times New Roman"/>
          <w:lang w:eastAsia="ja-JP"/>
        </w:rPr>
      </w:pPr>
      <w:r w:rsidRPr="01EB84D2">
        <w:rPr>
          <w:rFonts w:ascii="Cambria" w:eastAsia="Calibri" w:hAnsi="Cambria" w:cs="Times New Roman"/>
          <w:lang w:eastAsia="ja-JP"/>
        </w:rPr>
        <w:t>The opportunities identified</w:t>
      </w:r>
      <w:r w:rsidR="09DD16E9" w:rsidRPr="01EB84D2">
        <w:rPr>
          <w:rFonts w:ascii="Cambria" w:eastAsia="Calibri" w:hAnsi="Cambria" w:cs="Times New Roman"/>
          <w:lang w:eastAsia="ja-JP"/>
        </w:rPr>
        <w:t xml:space="preserve"> by </w:t>
      </w:r>
      <w:r w:rsidR="4B111A07" w:rsidRPr="01EB84D2">
        <w:rPr>
          <w:rFonts w:ascii="Cambria" w:eastAsia="Calibri" w:hAnsi="Cambria" w:cs="Times New Roman"/>
          <w:lang w:eastAsia="ja-JP"/>
        </w:rPr>
        <w:t>participants</w:t>
      </w:r>
      <w:r w:rsidR="09DD16E9" w:rsidRPr="01EB84D2">
        <w:rPr>
          <w:rFonts w:ascii="Cambria" w:eastAsia="Calibri" w:hAnsi="Cambria" w:cs="Times New Roman"/>
          <w:lang w:eastAsia="ja-JP"/>
        </w:rPr>
        <w:t xml:space="preserve"> at the workshop will be </w:t>
      </w:r>
      <w:r w:rsidR="306C96FB" w:rsidRPr="01EB84D2">
        <w:rPr>
          <w:rFonts w:ascii="Cambria" w:eastAsia="Calibri" w:hAnsi="Cambria" w:cs="Times New Roman"/>
          <w:lang w:eastAsia="ja-JP"/>
        </w:rPr>
        <w:t xml:space="preserve">prioritised </w:t>
      </w:r>
      <w:r w:rsidR="00876FD1" w:rsidRPr="01EB84D2">
        <w:rPr>
          <w:rFonts w:ascii="Cambria" w:eastAsia="Calibri" w:hAnsi="Cambria" w:cs="Times New Roman"/>
          <w:lang w:eastAsia="ja-JP"/>
        </w:rPr>
        <w:t xml:space="preserve">via a survey to be distributed </w:t>
      </w:r>
      <w:r w:rsidR="0E516425" w:rsidRPr="01EB84D2">
        <w:rPr>
          <w:rFonts w:ascii="Cambria" w:eastAsia="Calibri" w:hAnsi="Cambria" w:cs="Times New Roman"/>
          <w:lang w:eastAsia="ja-JP"/>
        </w:rPr>
        <w:t xml:space="preserve">and finalised prior to the next workshop </w:t>
      </w:r>
      <w:r w:rsidR="00876FD1" w:rsidRPr="01EB84D2">
        <w:rPr>
          <w:rFonts w:ascii="Cambria" w:eastAsia="Calibri" w:hAnsi="Cambria" w:cs="Times New Roman"/>
          <w:lang w:eastAsia="ja-JP"/>
        </w:rPr>
        <w:t>to establish the top priorities for further work</w:t>
      </w:r>
      <w:r w:rsidR="076257EF" w:rsidRPr="01EB84D2">
        <w:rPr>
          <w:rFonts w:ascii="Cambria" w:eastAsia="Calibri" w:hAnsi="Cambria" w:cs="Times New Roman"/>
          <w:lang w:eastAsia="ja-JP"/>
        </w:rPr>
        <w:t>.</w:t>
      </w:r>
    </w:p>
    <w:p w14:paraId="072DE7F9" w14:textId="3DA78C83" w:rsidR="00D3668F" w:rsidRDefault="00836EBA" w:rsidP="00D3668F">
      <w:pPr>
        <w:pStyle w:val="Heading2"/>
      </w:pPr>
      <w:r>
        <w:t>Next steps</w:t>
      </w:r>
    </w:p>
    <w:p w14:paraId="18963E77" w14:textId="594A177E" w:rsidR="007852F1" w:rsidRDefault="00836EBA" w:rsidP="007852F1">
      <w:r>
        <w:t xml:space="preserve">The outcomes of the first workshop provide the basis for </w:t>
      </w:r>
      <w:r w:rsidR="00C72D71">
        <w:t>developing</w:t>
      </w:r>
      <w:r>
        <w:t xml:space="preserve"> potential solutions to improve price and market transparency in the red meat industry. </w:t>
      </w:r>
      <w:r w:rsidR="00C72D71">
        <w:t>Potential solutions</w:t>
      </w:r>
      <w:r>
        <w:t xml:space="preserve"> will be co-designed by participants in Workshop 2 on 4</w:t>
      </w:r>
      <w:r w:rsidR="006B41E0">
        <w:t> </w:t>
      </w:r>
      <w:r>
        <w:t>November 2021.</w:t>
      </w:r>
    </w:p>
    <w:p w14:paraId="1F7F5BC6" w14:textId="22335A68" w:rsidR="5652EB17" w:rsidRDefault="5652EB17" w:rsidP="5652EB17">
      <w:pPr>
        <w:rPr>
          <w:rFonts w:ascii="Cambria" w:eastAsia="Calibri" w:hAnsi="Cambria"/>
        </w:rPr>
      </w:pPr>
    </w:p>
    <w:p w14:paraId="25DBCFC5" w14:textId="2C171EBB" w:rsidR="5652EB17" w:rsidRDefault="5652EB17" w:rsidP="5652EB17">
      <w:pPr>
        <w:rPr>
          <w:rFonts w:ascii="Cambria" w:eastAsia="Calibri" w:hAnsi="Cambria"/>
        </w:rPr>
        <w:sectPr w:rsidR="5652EB17" w:rsidSect="001D0BAA">
          <w:footerReference w:type="default" r:id="rId11"/>
          <w:headerReference w:type="first" r:id="rId12"/>
          <w:footerReference w:type="first" r:id="rId13"/>
          <w:pgSz w:w="11906" w:h="16838" w:code="9"/>
          <w:pgMar w:top="1418" w:right="1077" w:bottom="1134" w:left="1247" w:header="567" w:footer="284" w:gutter="0"/>
          <w:pgNumType w:start="1"/>
          <w:cols w:space="708"/>
          <w:titlePg/>
          <w:docGrid w:linePitch="360"/>
        </w:sectPr>
      </w:pPr>
    </w:p>
    <w:p w14:paraId="09D48EDD" w14:textId="363A36CF" w:rsidR="00ED7A6E" w:rsidRDefault="00836EBA" w:rsidP="001D0BAA">
      <w:pPr>
        <w:pStyle w:val="Heading2"/>
        <w:keepNext w:val="0"/>
        <w:pageBreakBefore/>
      </w:pPr>
      <w:bookmarkStart w:id="1" w:name="_Appendix_A_–"/>
      <w:bookmarkStart w:id="2" w:name="_Ref82700999"/>
      <w:bookmarkEnd w:id="1"/>
      <w:r>
        <w:lastRenderedPageBreak/>
        <w:t>Appendix</w:t>
      </w:r>
      <w:bookmarkEnd w:id="2"/>
      <w:r w:rsidR="00981F00">
        <w:t xml:space="preserve"> A</w:t>
      </w:r>
      <w:r w:rsidR="006B41E0">
        <w:t>:</w:t>
      </w:r>
      <w:r>
        <w:t xml:space="preserve"> Participant list</w:t>
      </w:r>
    </w:p>
    <w:p w14:paraId="3FBDBF61" w14:textId="1CEF6447" w:rsidR="260D0E8D" w:rsidRPr="00CE30AF" w:rsidRDefault="00836EBA" w:rsidP="05DAC4F9">
      <w:pPr>
        <w:pStyle w:val="ListBullet"/>
        <w:rPr>
          <w:rFonts w:eastAsiaTheme="majorEastAsia" w:cstheme="majorBidi"/>
        </w:rPr>
      </w:pPr>
      <w:r>
        <w:t>ALDI</w:t>
      </w:r>
    </w:p>
    <w:p w14:paraId="6DF6DAA6" w14:textId="14F235C2" w:rsidR="260D0E8D" w:rsidRPr="00CE30AF" w:rsidRDefault="00836EBA" w:rsidP="05DAC4F9">
      <w:pPr>
        <w:pStyle w:val="ListBullet"/>
      </w:pPr>
      <w:r w:rsidRPr="5760E696">
        <w:rPr>
          <w:rFonts w:ascii="Cambria" w:eastAsia="Calibri" w:hAnsi="Cambria"/>
        </w:rPr>
        <w:t xml:space="preserve">Alfred </w:t>
      </w:r>
      <w:r w:rsidR="00610E3F">
        <w:rPr>
          <w:rFonts w:ascii="Cambria" w:eastAsia="Calibri" w:hAnsi="Cambria"/>
        </w:rPr>
        <w:t xml:space="preserve">E. </w:t>
      </w:r>
      <w:proofErr w:type="spellStart"/>
      <w:r w:rsidRPr="5760E696">
        <w:rPr>
          <w:rFonts w:ascii="Cambria" w:eastAsia="Calibri" w:hAnsi="Cambria"/>
        </w:rPr>
        <w:t>Chave</w:t>
      </w:r>
      <w:proofErr w:type="spellEnd"/>
    </w:p>
    <w:p w14:paraId="62921575" w14:textId="33435DC7" w:rsidR="260D0E8D" w:rsidRPr="00CE30AF" w:rsidRDefault="00836EBA" w:rsidP="05DAC4F9">
      <w:pPr>
        <w:pStyle w:val="ListBullet"/>
      </w:pPr>
      <w:r w:rsidRPr="5760E696">
        <w:rPr>
          <w:rFonts w:ascii="Cambria" w:eastAsia="Calibri" w:hAnsi="Cambria"/>
        </w:rPr>
        <w:t>A</w:t>
      </w:r>
      <w:r w:rsidR="006B41E0">
        <w:rPr>
          <w:rFonts w:ascii="Cambria" w:eastAsia="Calibri" w:hAnsi="Cambria"/>
        </w:rPr>
        <w:t>pple and Pear Australia Ltd</w:t>
      </w:r>
    </w:p>
    <w:p w14:paraId="3CABF496" w14:textId="7425CAF4" w:rsidR="260D0E8D" w:rsidRPr="00CE30AF" w:rsidRDefault="00836EBA" w:rsidP="05DAC4F9">
      <w:pPr>
        <w:pStyle w:val="ListBullet"/>
      </w:pPr>
      <w:r w:rsidRPr="5760E696">
        <w:rPr>
          <w:rFonts w:ascii="Cambria" w:eastAsia="Calibri" w:hAnsi="Cambria"/>
        </w:rPr>
        <w:t>Australian Banana Growers Co</w:t>
      </w:r>
      <w:r w:rsidR="37FCD200" w:rsidRPr="5760E696">
        <w:rPr>
          <w:rFonts w:ascii="Cambria" w:eastAsia="Calibri" w:hAnsi="Cambria"/>
        </w:rPr>
        <w:t>u</w:t>
      </w:r>
      <w:r w:rsidRPr="5760E696">
        <w:rPr>
          <w:rFonts w:ascii="Cambria" w:eastAsia="Calibri" w:hAnsi="Cambria"/>
        </w:rPr>
        <w:t>ncil</w:t>
      </w:r>
    </w:p>
    <w:p w14:paraId="3C077DD3" w14:textId="34B1EF01" w:rsidR="260D0E8D" w:rsidRPr="00CE30AF" w:rsidRDefault="00836EBA" w:rsidP="05DAC4F9">
      <w:pPr>
        <w:pStyle w:val="ListBullet"/>
      </w:pPr>
      <w:r w:rsidRPr="5760E696">
        <w:rPr>
          <w:rFonts w:ascii="Cambria" w:eastAsia="Calibri" w:hAnsi="Cambria"/>
        </w:rPr>
        <w:t>Australian Macadamia Society</w:t>
      </w:r>
    </w:p>
    <w:p w14:paraId="204DBF9E" w14:textId="082D338F" w:rsidR="260D0E8D" w:rsidRPr="00CE30AF" w:rsidRDefault="00836EBA" w:rsidP="05DAC4F9">
      <w:pPr>
        <w:pStyle w:val="ListBullet"/>
      </w:pPr>
      <w:r w:rsidRPr="5760E696">
        <w:rPr>
          <w:rFonts w:ascii="Cambria" w:eastAsia="Calibri" w:hAnsi="Cambria"/>
        </w:rPr>
        <w:t>Australian Nut Industry Council</w:t>
      </w:r>
    </w:p>
    <w:p w14:paraId="4F5C4E7C" w14:textId="2C11D1B5" w:rsidR="260D0E8D" w:rsidRPr="00CE30AF" w:rsidRDefault="00836EBA" w:rsidP="05DAC4F9">
      <w:pPr>
        <w:pStyle w:val="ListBullet"/>
      </w:pPr>
      <w:proofErr w:type="spellStart"/>
      <w:r w:rsidRPr="5760E696">
        <w:rPr>
          <w:rFonts w:ascii="Cambria" w:eastAsia="Calibri" w:hAnsi="Cambria"/>
        </w:rPr>
        <w:t>AusVeg</w:t>
      </w:r>
      <w:proofErr w:type="spellEnd"/>
    </w:p>
    <w:p w14:paraId="362B1D5F" w14:textId="6C4FAB5D" w:rsidR="260D0E8D" w:rsidRPr="00CE30AF" w:rsidRDefault="00836EBA" w:rsidP="05DAC4F9">
      <w:pPr>
        <w:pStyle w:val="ListBullet"/>
      </w:pPr>
      <w:r w:rsidRPr="5760E696">
        <w:rPr>
          <w:rFonts w:ascii="Cambria" w:eastAsia="Calibri" w:hAnsi="Cambria"/>
        </w:rPr>
        <w:t>Avocados Australia</w:t>
      </w:r>
    </w:p>
    <w:p w14:paraId="3232B549" w14:textId="5125F797" w:rsidR="4D71A591" w:rsidRPr="00CE30AF" w:rsidRDefault="00836EBA" w:rsidP="05DAC4F9">
      <w:pPr>
        <w:pStyle w:val="ListBullet"/>
      </w:pPr>
      <w:r w:rsidRPr="5760E696">
        <w:rPr>
          <w:rFonts w:ascii="Cambria" w:eastAsia="Calibri" w:hAnsi="Cambria"/>
        </w:rPr>
        <w:t>Berries Australia</w:t>
      </w:r>
    </w:p>
    <w:p w14:paraId="4FCE5D2B" w14:textId="34046D6E" w:rsidR="4D71A591" w:rsidRPr="00CE30AF" w:rsidRDefault="00836EBA" w:rsidP="05DAC4F9">
      <w:pPr>
        <w:pStyle w:val="ListBullet"/>
      </w:pPr>
      <w:r w:rsidRPr="5760E696">
        <w:rPr>
          <w:rFonts w:ascii="Cambria" w:eastAsia="Calibri" w:hAnsi="Cambria"/>
        </w:rPr>
        <w:t>Fresh Markets Australia</w:t>
      </w:r>
    </w:p>
    <w:p w14:paraId="49B3859B" w14:textId="261D327D" w:rsidR="4D71A591" w:rsidRPr="00CE30AF" w:rsidRDefault="00610E3F" w:rsidP="05DAC4F9">
      <w:pPr>
        <w:pStyle w:val="ListBullet"/>
      </w:pPr>
      <w:r>
        <w:rPr>
          <w:rFonts w:ascii="Cambria" w:eastAsia="Calibri" w:hAnsi="Cambria"/>
        </w:rPr>
        <w:t xml:space="preserve">Australian </w:t>
      </w:r>
      <w:r w:rsidR="00B16616" w:rsidRPr="5760E696">
        <w:rPr>
          <w:rFonts w:ascii="Cambria" w:eastAsia="Calibri" w:hAnsi="Cambria"/>
        </w:rPr>
        <w:t>Fresh Produce</w:t>
      </w:r>
      <w:r>
        <w:rPr>
          <w:rFonts w:ascii="Cambria" w:eastAsia="Calibri" w:hAnsi="Cambria"/>
        </w:rPr>
        <w:t xml:space="preserve"> Alliance</w:t>
      </w:r>
    </w:p>
    <w:p w14:paraId="1CCF87B5" w14:textId="0B897E61" w:rsidR="4D71A591" w:rsidRPr="00CE30AF" w:rsidRDefault="00836EBA" w:rsidP="05DAC4F9">
      <w:pPr>
        <w:pStyle w:val="ListBullet"/>
      </w:pPr>
      <w:r w:rsidRPr="5760E696">
        <w:rPr>
          <w:rFonts w:ascii="Cambria" w:eastAsia="Calibri" w:hAnsi="Cambria"/>
        </w:rPr>
        <w:t xml:space="preserve">Fresh </w:t>
      </w:r>
      <w:r w:rsidRPr="5760E696">
        <w:rPr>
          <w:rFonts w:ascii="Cambria" w:eastAsia="Calibri" w:hAnsi="Cambria"/>
        </w:rPr>
        <w:t>State</w:t>
      </w:r>
      <w:r w:rsidR="00610E3F">
        <w:rPr>
          <w:rFonts w:ascii="Cambria" w:eastAsia="Calibri" w:hAnsi="Cambria"/>
        </w:rPr>
        <w:t xml:space="preserve"> Ltd</w:t>
      </w:r>
    </w:p>
    <w:p w14:paraId="68751EE7" w14:textId="6EFE3DB4" w:rsidR="4D71A591" w:rsidRPr="00CE30AF" w:rsidRDefault="00836EBA" w:rsidP="05DAC4F9">
      <w:pPr>
        <w:pStyle w:val="ListBullet"/>
      </w:pPr>
      <w:proofErr w:type="spellStart"/>
      <w:r w:rsidRPr="5760E696">
        <w:rPr>
          <w:rFonts w:ascii="Cambria" w:eastAsia="Calibri" w:hAnsi="Cambria"/>
        </w:rPr>
        <w:t>Growcom</w:t>
      </w:r>
      <w:proofErr w:type="spellEnd"/>
    </w:p>
    <w:p w14:paraId="3654554E" w14:textId="6F566E83" w:rsidR="4D71A591" w:rsidRPr="00CE30AF" w:rsidRDefault="00836EBA" w:rsidP="05DAC4F9">
      <w:pPr>
        <w:pStyle w:val="ListBullet"/>
      </w:pPr>
      <w:r w:rsidRPr="5760E696">
        <w:rPr>
          <w:rFonts w:ascii="Cambria" w:eastAsia="Calibri" w:hAnsi="Cambria"/>
        </w:rPr>
        <w:t>Hort</w:t>
      </w:r>
      <w:r w:rsidR="00610E3F">
        <w:rPr>
          <w:rFonts w:ascii="Cambria" w:eastAsia="Calibri" w:hAnsi="Cambria"/>
        </w:rPr>
        <w:t>iculture</w:t>
      </w:r>
      <w:r w:rsidRPr="5760E696">
        <w:rPr>
          <w:rFonts w:ascii="Cambria" w:eastAsia="Calibri" w:hAnsi="Cambria"/>
        </w:rPr>
        <w:t xml:space="preserve"> Innovation</w:t>
      </w:r>
      <w:r w:rsidR="00610E3F">
        <w:rPr>
          <w:rFonts w:ascii="Cambria" w:eastAsia="Calibri" w:hAnsi="Cambria"/>
        </w:rPr>
        <w:t xml:space="preserve"> Australia</w:t>
      </w:r>
    </w:p>
    <w:p w14:paraId="7CAF7875" w14:textId="434D6D90" w:rsidR="4D71A591" w:rsidRPr="00CE30AF" w:rsidRDefault="00836EBA" w:rsidP="05DAC4F9">
      <w:pPr>
        <w:pStyle w:val="ListBullet"/>
      </w:pPr>
      <w:r w:rsidRPr="5760E696">
        <w:rPr>
          <w:rFonts w:ascii="Cambria" w:eastAsia="Calibri" w:hAnsi="Cambria"/>
        </w:rPr>
        <w:t>Melons Australia</w:t>
      </w:r>
    </w:p>
    <w:p w14:paraId="11EB2AD7" w14:textId="0091B2DE" w:rsidR="4D71A591" w:rsidRPr="00CE30AF" w:rsidRDefault="00836EBA" w:rsidP="05DAC4F9">
      <w:pPr>
        <w:pStyle w:val="ListBullet"/>
      </w:pPr>
      <w:r w:rsidRPr="5760E696">
        <w:rPr>
          <w:rFonts w:ascii="Cambria" w:eastAsia="Calibri" w:hAnsi="Cambria"/>
        </w:rPr>
        <w:t>N</w:t>
      </w:r>
      <w:r w:rsidR="006B41E0">
        <w:rPr>
          <w:rFonts w:ascii="Cambria" w:eastAsia="Calibri" w:hAnsi="Cambria"/>
        </w:rPr>
        <w:t xml:space="preserve">ational Farmers’ Federation </w:t>
      </w:r>
      <w:r w:rsidRPr="5760E696">
        <w:rPr>
          <w:rFonts w:ascii="Cambria" w:eastAsia="Calibri" w:hAnsi="Cambria"/>
        </w:rPr>
        <w:t>Horticulture Council</w:t>
      </w:r>
    </w:p>
    <w:p w14:paraId="62604817" w14:textId="4F086B2A" w:rsidR="4D71A591" w:rsidRPr="00CE30AF" w:rsidRDefault="00836EBA" w:rsidP="05DAC4F9">
      <w:pPr>
        <w:pStyle w:val="ListBullet"/>
      </w:pPr>
      <w:r w:rsidRPr="5760E696">
        <w:rPr>
          <w:rFonts w:ascii="Cambria" w:eastAsia="Calibri" w:hAnsi="Cambria"/>
        </w:rPr>
        <w:t>NSW Farmers</w:t>
      </w:r>
      <w:r w:rsidRPr="5760E696">
        <w:rPr>
          <w:rFonts w:ascii="Cambria" w:eastAsia="Calibri" w:hAnsi="Cambria"/>
        </w:rPr>
        <w:t xml:space="preserve"> </w:t>
      </w:r>
      <w:r w:rsidR="006B41E0">
        <w:rPr>
          <w:rFonts w:ascii="Cambria" w:eastAsia="Calibri" w:hAnsi="Cambria"/>
        </w:rPr>
        <w:t>Association</w:t>
      </w:r>
    </w:p>
    <w:p w14:paraId="55AE6DB2" w14:textId="78B619EC" w:rsidR="4D71A591" w:rsidRDefault="00836EBA" w:rsidP="05DAC4F9">
      <w:pPr>
        <w:pStyle w:val="ListBullet"/>
      </w:pPr>
      <w:proofErr w:type="spellStart"/>
      <w:r w:rsidRPr="5760E696">
        <w:rPr>
          <w:rFonts w:ascii="Cambria" w:eastAsia="Calibri" w:hAnsi="Cambria"/>
        </w:rPr>
        <w:t>Optomni</w:t>
      </w:r>
      <w:proofErr w:type="spellEnd"/>
    </w:p>
    <w:p w14:paraId="0E01343B" w14:textId="20DF82A9" w:rsidR="4D71A591" w:rsidRPr="00CE30AF" w:rsidRDefault="00836EBA" w:rsidP="05DAC4F9">
      <w:pPr>
        <w:pStyle w:val="ListBullet"/>
      </w:pPr>
      <w:proofErr w:type="spellStart"/>
      <w:r w:rsidRPr="5760E696">
        <w:rPr>
          <w:rFonts w:ascii="Cambria" w:eastAsia="Calibri" w:hAnsi="Cambria"/>
        </w:rPr>
        <w:t>Qualipac</w:t>
      </w:r>
      <w:proofErr w:type="spellEnd"/>
    </w:p>
    <w:p w14:paraId="6EEED630" w14:textId="0D4F5730" w:rsidR="4D71A591" w:rsidRPr="00CE30AF" w:rsidRDefault="00836EBA" w:rsidP="05DAC4F9">
      <w:pPr>
        <w:pStyle w:val="ListBullet"/>
      </w:pPr>
      <w:proofErr w:type="spellStart"/>
      <w:r w:rsidRPr="5760E696">
        <w:rPr>
          <w:rFonts w:ascii="Cambria" w:eastAsia="Calibri" w:hAnsi="Cambria"/>
        </w:rPr>
        <w:t>Summerfruits</w:t>
      </w:r>
      <w:proofErr w:type="spellEnd"/>
      <w:r w:rsidRPr="5760E696">
        <w:rPr>
          <w:rFonts w:ascii="Cambria" w:eastAsia="Calibri" w:hAnsi="Cambria"/>
        </w:rPr>
        <w:t xml:space="preserve"> Australia</w:t>
      </w:r>
    </w:p>
    <w:p w14:paraId="08BBCC99" w14:textId="589754A0" w:rsidR="4D71A591" w:rsidRPr="00CE30AF" w:rsidRDefault="00836EBA" w:rsidP="05DAC4F9">
      <w:pPr>
        <w:pStyle w:val="ListBullet"/>
      </w:pPr>
      <w:r w:rsidRPr="5760E696">
        <w:rPr>
          <w:rFonts w:ascii="Cambria" w:eastAsia="Calibri" w:hAnsi="Cambria"/>
        </w:rPr>
        <w:t>Vegetables</w:t>
      </w:r>
      <w:r w:rsidR="008929FC">
        <w:rPr>
          <w:rFonts w:ascii="Cambria" w:eastAsia="Calibri" w:hAnsi="Cambria"/>
        </w:rPr>
        <w:t xml:space="preserve"> </w:t>
      </w:r>
      <w:r w:rsidRPr="5760E696">
        <w:rPr>
          <w:rFonts w:ascii="Cambria" w:eastAsia="Calibri" w:hAnsi="Cambria"/>
        </w:rPr>
        <w:t>WA</w:t>
      </w:r>
    </w:p>
    <w:p w14:paraId="69F6446B" w14:textId="24494BB5" w:rsidR="00ED7A6E" w:rsidRPr="001D0BAA" w:rsidRDefault="00836EBA" w:rsidP="00480F1E">
      <w:pPr>
        <w:pStyle w:val="ListBullet"/>
      </w:pPr>
      <w:r>
        <w:t>Australian Competition and Consumer Commission</w:t>
      </w:r>
    </w:p>
    <w:p w14:paraId="2221C77A" w14:textId="58DC0B61" w:rsidR="00ED7A6E" w:rsidRDefault="00836EBA" w:rsidP="05DAC4F9">
      <w:pPr>
        <w:pStyle w:val="ListBullet"/>
      </w:pPr>
      <w:r>
        <w:t xml:space="preserve">DAWE </w:t>
      </w:r>
      <w:r>
        <w:t>Agricultural Policy Division</w:t>
      </w:r>
    </w:p>
    <w:p w14:paraId="23CD7A7D" w14:textId="470B415B" w:rsidR="00E9781D" w:rsidRDefault="00836EBA" w:rsidP="0088156A">
      <w:pPr>
        <w:pStyle w:val="Normalsmall"/>
        <w:spacing w:before="1000"/>
      </w:pPr>
      <w:r>
        <w:t>© Commonwealth of Australia 2021</w:t>
      </w:r>
    </w:p>
    <w:p w14:paraId="1CE0CC5A" w14:textId="77777777" w:rsidR="00E9781D" w:rsidRDefault="00836EBA"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836EBA" w:rsidP="00E9781D">
      <w:pPr>
        <w:pStyle w:val="Normalsmall"/>
      </w:pPr>
      <w:r>
        <w:t>All material in th</w:t>
      </w:r>
      <w:r>
        <w:t xml:space="preserve">is publication is licensed under a Creative Commons Attribution 4.0 International Licence except content supplied by third parties, </w:t>
      </w:r>
      <w:proofErr w:type="gramStart"/>
      <w:r>
        <w:t>logos</w:t>
      </w:r>
      <w:proofErr w:type="gramEnd"/>
      <w:r>
        <w:t xml:space="preserve"> and the Commonwealth Coat of Arms.</w:t>
      </w:r>
    </w:p>
    <w:p w14:paraId="4590BBA9" w14:textId="57AC83A7" w:rsidR="00696682" w:rsidRDefault="00836EBA" w:rsidP="00E9781D">
      <w:pPr>
        <w:pStyle w:val="Normalsmall"/>
      </w:pPr>
      <w:r>
        <w:t>The Australian Government acting through the Department of Agriculture, Water and t</w:t>
      </w:r>
      <w:r>
        <w:t>he Environment has exercised due care and skill in preparing and compiling the information and data in this publication. Notwithstanding, the Department of Agriculture, Water and the Environment, its employees and advisers disclaim all liability, including</w:t>
      </w:r>
      <w:r>
        <w:t xml:space="preserve">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094F5A">
      <w:headerReference w:type="first" r:id="rId14"/>
      <w:pgSz w:w="11906" w:h="16838" w:code="9"/>
      <w:pgMar w:top="1418" w:right="1077" w:bottom="1134" w:left="1247" w:header="567" w:footer="284"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A44E" w14:textId="77777777" w:rsidR="00000000" w:rsidRDefault="00836EBA">
      <w:pPr>
        <w:spacing w:after="0" w:line="240" w:lineRule="auto"/>
      </w:pPr>
      <w:r>
        <w:separator/>
      </w:r>
    </w:p>
  </w:endnote>
  <w:endnote w:type="continuationSeparator" w:id="0">
    <w:p w14:paraId="1AEAF5BA" w14:textId="77777777" w:rsidR="00000000" w:rsidRDefault="0083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836EBA"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836EBA" w:rsidP="000542B4">
    <w:pPr>
      <w:pStyle w:val="Footer"/>
    </w:pPr>
    <w:sdt>
      <w:sdtPr>
        <w:id w:val="-1564876113"/>
        <w:docPartObj>
          <w:docPartGallery w:val="Page Numbers (Bottom of Page)"/>
          <w:docPartUnique/>
        </w:docPartObj>
      </w:sdtPr>
      <w:sdtEndPr>
        <w:rPr>
          <w:noProof/>
        </w:rPr>
      </w:sdtEndPr>
      <w:sdtContent>
        <w:r w:rsidR="00B16616">
          <w:fldChar w:fldCharType="begin"/>
        </w:r>
        <w:r w:rsidR="00B16616">
          <w:instrText xml:space="preserve"> PAGE   \* MERGEFORMAT </w:instrText>
        </w:r>
        <w:r w:rsidR="00B16616">
          <w:fldChar w:fldCharType="separate"/>
        </w:r>
        <w:r w:rsidR="00A62F99">
          <w:rPr>
            <w:noProof/>
          </w:rPr>
          <w:t>5</w:t>
        </w:r>
        <w:r w:rsidR="00B1661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836EBA" w:rsidP="00A77E8E">
        <w:pPr>
          <w:pStyle w:val="Footer"/>
        </w:pPr>
        <w:r>
          <w:t xml:space="preserve">Department of Agriculture, </w:t>
        </w:r>
        <w:proofErr w:type="gramStart"/>
        <w:r>
          <w:t>Water</w:t>
        </w:r>
        <w:proofErr w:type="gramEnd"/>
        <w:r>
          <w:t xml:space="preserve"> and the Environment</w:t>
        </w:r>
      </w:p>
      <w:p w14:paraId="2D60CB34" w14:textId="002131DC" w:rsidR="00577F29" w:rsidRDefault="00836EBA" w:rsidP="00A77E8E">
        <w:pPr>
          <w:pStyle w:val="Footer"/>
        </w:pPr>
        <w:r>
          <w:fldChar w:fldCharType="begin"/>
        </w:r>
        <w:r>
          <w:instrText xml:space="preserve"> PAGE   \* MERGEFORMAT </w:instrText>
        </w:r>
        <w:r>
          <w:fldChar w:fldCharType="separate"/>
        </w:r>
        <w:r w:rsidR="00A8157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32A2" w14:textId="77777777" w:rsidR="00000000" w:rsidRDefault="00836EBA">
      <w:pPr>
        <w:spacing w:after="0" w:line="240" w:lineRule="auto"/>
      </w:pPr>
      <w:r>
        <w:separator/>
      </w:r>
    </w:p>
  </w:footnote>
  <w:footnote w:type="continuationSeparator" w:id="0">
    <w:p w14:paraId="35F70ADD" w14:textId="77777777" w:rsidR="00000000" w:rsidRDefault="00836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3A5805AF" w:rsidR="000E455C" w:rsidRDefault="00836EBA" w:rsidP="00A8157A">
    <w:pPr>
      <w:pStyle w:val="Footer"/>
      <w:spacing w:after="0"/>
      <w:jc w:val="left"/>
    </w:pPr>
    <w:r>
      <w:rPr>
        <w:noProof/>
        <w:lang w:eastAsia="en-AU"/>
      </w:rPr>
      <w:drawing>
        <wp:anchor distT="0" distB="0" distL="114300" distR="114300" simplePos="0" relativeHeight="251658240" behindDoc="1" locked="0" layoutInCell="1" allowOverlap="1">
          <wp:simplePos x="0" y="0"/>
          <wp:positionH relativeFrom="page">
            <wp:posOffset>0</wp:posOffset>
          </wp:positionH>
          <wp:positionV relativeFrom="paragraph">
            <wp:posOffset>-349885</wp:posOffset>
          </wp:positionV>
          <wp:extent cx="7563600" cy="216233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4CE2" w14:textId="64B51424" w:rsidR="00E33EE3" w:rsidRDefault="00E33EE3"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DD8A83BC">
      <w:start w:val="1"/>
      <w:numFmt w:val="bullet"/>
      <w:pStyle w:val="TableBullet2"/>
      <w:lvlText w:val=""/>
      <w:lvlJc w:val="left"/>
      <w:pPr>
        <w:ind w:left="1004" w:hanging="360"/>
      </w:pPr>
      <w:rPr>
        <w:rFonts w:ascii="Symbol" w:hAnsi="Symbol" w:hint="default"/>
      </w:rPr>
    </w:lvl>
    <w:lvl w:ilvl="1" w:tplc="212E3E06" w:tentative="1">
      <w:start w:val="1"/>
      <w:numFmt w:val="bullet"/>
      <w:lvlText w:val="o"/>
      <w:lvlJc w:val="left"/>
      <w:pPr>
        <w:ind w:left="1724" w:hanging="360"/>
      </w:pPr>
      <w:rPr>
        <w:rFonts w:ascii="Courier New" w:hAnsi="Courier New" w:cs="Courier New" w:hint="default"/>
      </w:rPr>
    </w:lvl>
    <w:lvl w:ilvl="2" w:tplc="C77EB402" w:tentative="1">
      <w:start w:val="1"/>
      <w:numFmt w:val="bullet"/>
      <w:lvlText w:val=""/>
      <w:lvlJc w:val="left"/>
      <w:pPr>
        <w:ind w:left="2444" w:hanging="360"/>
      </w:pPr>
      <w:rPr>
        <w:rFonts w:ascii="Wingdings" w:hAnsi="Wingdings" w:hint="default"/>
      </w:rPr>
    </w:lvl>
    <w:lvl w:ilvl="3" w:tplc="3CE6CD4A" w:tentative="1">
      <w:start w:val="1"/>
      <w:numFmt w:val="bullet"/>
      <w:lvlText w:val=""/>
      <w:lvlJc w:val="left"/>
      <w:pPr>
        <w:ind w:left="3164" w:hanging="360"/>
      </w:pPr>
      <w:rPr>
        <w:rFonts w:ascii="Symbol" w:hAnsi="Symbol" w:hint="default"/>
      </w:rPr>
    </w:lvl>
    <w:lvl w:ilvl="4" w:tplc="3488C602" w:tentative="1">
      <w:start w:val="1"/>
      <w:numFmt w:val="bullet"/>
      <w:lvlText w:val="o"/>
      <w:lvlJc w:val="left"/>
      <w:pPr>
        <w:ind w:left="3884" w:hanging="360"/>
      </w:pPr>
      <w:rPr>
        <w:rFonts w:ascii="Courier New" w:hAnsi="Courier New" w:cs="Courier New" w:hint="default"/>
      </w:rPr>
    </w:lvl>
    <w:lvl w:ilvl="5" w:tplc="B246CACA" w:tentative="1">
      <w:start w:val="1"/>
      <w:numFmt w:val="bullet"/>
      <w:lvlText w:val=""/>
      <w:lvlJc w:val="left"/>
      <w:pPr>
        <w:ind w:left="4604" w:hanging="360"/>
      </w:pPr>
      <w:rPr>
        <w:rFonts w:ascii="Wingdings" w:hAnsi="Wingdings" w:hint="default"/>
      </w:rPr>
    </w:lvl>
    <w:lvl w:ilvl="6" w:tplc="299A7A4E" w:tentative="1">
      <w:start w:val="1"/>
      <w:numFmt w:val="bullet"/>
      <w:lvlText w:val=""/>
      <w:lvlJc w:val="left"/>
      <w:pPr>
        <w:ind w:left="5324" w:hanging="360"/>
      </w:pPr>
      <w:rPr>
        <w:rFonts w:ascii="Symbol" w:hAnsi="Symbol" w:hint="default"/>
      </w:rPr>
    </w:lvl>
    <w:lvl w:ilvl="7" w:tplc="759E926C" w:tentative="1">
      <w:start w:val="1"/>
      <w:numFmt w:val="bullet"/>
      <w:lvlText w:val="o"/>
      <w:lvlJc w:val="left"/>
      <w:pPr>
        <w:ind w:left="6044" w:hanging="360"/>
      </w:pPr>
      <w:rPr>
        <w:rFonts w:ascii="Courier New" w:hAnsi="Courier New" w:cs="Courier New" w:hint="default"/>
      </w:rPr>
    </w:lvl>
    <w:lvl w:ilvl="8" w:tplc="D3DC4DEC"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CEF06AF0">
      <w:start w:val="1"/>
      <w:numFmt w:val="bullet"/>
      <w:pStyle w:val="TableBullet1"/>
      <w:lvlText w:val=""/>
      <w:lvlJc w:val="left"/>
      <w:pPr>
        <w:ind w:left="720" w:hanging="360"/>
      </w:pPr>
      <w:rPr>
        <w:rFonts w:ascii="Symbol" w:hAnsi="Symbol" w:hint="default"/>
      </w:rPr>
    </w:lvl>
    <w:lvl w:ilvl="1" w:tplc="F4A4FF44" w:tentative="1">
      <w:start w:val="1"/>
      <w:numFmt w:val="bullet"/>
      <w:lvlText w:val="o"/>
      <w:lvlJc w:val="left"/>
      <w:pPr>
        <w:ind w:left="1440" w:hanging="360"/>
      </w:pPr>
      <w:rPr>
        <w:rFonts w:ascii="Courier New" w:hAnsi="Courier New" w:cs="Courier New" w:hint="default"/>
      </w:rPr>
    </w:lvl>
    <w:lvl w:ilvl="2" w:tplc="774E4F9C" w:tentative="1">
      <w:start w:val="1"/>
      <w:numFmt w:val="bullet"/>
      <w:lvlText w:val=""/>
      <w:lvlJc w:val="left"/>
      <w:pPr>
        <w:ind w:left="2160" w:hanging="360"/>
      </w:pPr>
      <w:rPr>
        <w:rFonts w:ascii="Wingdings" w:hAnsi="Wingdings" w:hint="default"/>
      </w:rPr>
    </w:lvl>
    <w:lvl w:ilvl="3" w:tplc="71FA0C7A" w:tentative="1">
      <w:start w:val="1"/>
      <w:numFmt w:val="bullet"/>
      <w:lvlText w:val=""/>
      <w:lvlJc w:val="left"/>
      <w:pPr>
        <w:ind w:left="2880" w:hanging="360"/>
      </w:pPr>
      <w:rPr>
        <w:rFonts w:ascii="Symbol" w:hAnsi="Symbol" w:hint="default"/>
      </w:rPr>
    </w:lvl>
    <w:lvl w:ilvl="4" w:tplc="F9C8F572" w:tentative="1">
      <w:start w:val="1"/>
      <w:numFmt w:val="bullet"/>
      <w:lvlText w:val="o"/>
      <w:lvlJc w:val="left"/>
      <w:pPr>
        <w:ind w:left="3600" w:hanging="360"/>
      </w:pPr>
      <w:rPr>
        <w:rFonts w:ascii="Courier New" w:hAnsi="Courier New" w:cs="Courier New" w:hint="default"/>
      </w:rPr>
    </w:lvl>
    <w:lvl w:ilvl="5" w:tplc="999C9502" w:tentative="1">
      <w:start w:val="1"/>
      <w:numFmt w:val="bullet"/>
      <w:lvlText w:val=""/>
      <w:lvlJc w:val="left"/>
      <w:pPr>
        <w:ind w:left="4320" w:hanging="360"/>
      </w:pPr>
      <w:rPr>
        <w:rFonts w:ascii="Wingdings" w:hAnsi="Wingdings" w:hint="default"/>
      </w:rPr>
    </w:lvl>
    <w:lvl w:ilvl="6" w:tplc="FA0E6F24" w:tentative="1">
      <w:start w:val="1"/>
      <w:numFmt w:val="bullet"/>
      <w:lvlText w:val=""/>
      <w:lvlJc w:val="left"/>
      <w:pPr>
        <w:ind w:left="5040" w:hanging="360"/>
      </w:pPr>
      <w:rPr>
        <w:rFonts w:ascii="Symbol" w:hAnsi="Symbol" w:hint="default"/>
      </w:rPr>
    </w:lvl>
    <w:lvl w:ilvl="7" w:tplc="483C9D90" w:tentative="1">
      <w:start w:val="1"/>
      <w:numFmt w:val="bullet"/>
      <w:lvlText w:val="o"/>
      <w:lvlJc w:val="left"/>
      <w:pPr>
        <w:ind w:left="5760" w:hanging="360"/>
      </w:pPr>
      <w:rPr>
        <w:rFonts w:ascii="Courier New" w:hAnsi="Courier New" w:cs="Courier New" w:hint="default"/>
      </w:rPr>
    </w:lvl>
    <w:lvl w:ilvl="8" w:tplc="3A08AFD8"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47AAA7EE"/>
    <w:numStyleLink w:val="Numberlist"/>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F424EF"/>
    <w:multiLevelType w:val="hybridMultilevel"/>
    <w:tmpl w:val="FFFFFFFF"/>
    <w:lvl w:ilvl="0" w:tplc="55A27EF4">
      <w:start w:val="1"/>
      <w:numFmt w:val="bullet"/>
      <w:lvlText w:val=""/>
      <w:lvlJc w:val="left"/>
      <w:pPr>
        <w:ind w:left="360" w:hanging="360"/>
      </w:pPr>
      <w:rPr>
        <w:rFonts w:ascii="Symbol" w:hAnsi="Symbol" w:hint="default"/>
      </w:rPr>
    </w:lvl>
    <w:lvl w:ilvl="1" w:tplc="EDF8C53E">
      <w:start w:val="1"/>
      <w:numFmt w:val="bullet"/>
      <w:lvlText w:val="o"/>
      <w:lvlJc w:val="left"/>
      <w:pPr>
        <w:ind w:left="1080" w:hanging="360"/>
      </w:pPr>
      <w:rPr>
        <w:rFonts w:ascii="Courier New" w:hAnsi="Courier New" w:hint="default"/>
      </w:rPr>
    </w:lvl>
    <w:lvl w:ilvl="2" w:tplc="8118DD0E">
      <w:start w:val="1"/>
      <w:numFmt w:val="bullet"/>
      <w:lvlText w:val=""/>
      <w:lvlJc w:val="left"/>
      <w:pPr>
        <w:ind w:left="1800" w:hanging="360"/>
      </w:pPr>
      <w:rPr>
        <w:rFonts w:ascii="Wingdings" w:hAnsi="Wingdings" w:hint="default"/>
      </w:rPr>
    </w:lvl>
    <w:lvl w:ilvl="3" w:tplc="0B925CB2">
      <w:start w:val="1"/>
      <w:numFmt w:val="bullet"/>
      <w:lvlText w:val=""/>
      <w:lvlJc w:val="left"/>
      <w:pPr>
        <w:ind w:left="2520" w:hanging="360"/>
      </w:pPr>
      <w:rPr>
        <w:rFonts w:ascii="Symbol" w:hAnsi="Symbol" w:hint="default"/>
      </w:rPr>
    </w:lvl>
    <w:lvl w:ilvl="4" w:tplc="9F669568">
      <w:start w:val="1"/>
      <w:numFmt w:val="bullet"/>
      <w:lvlText w:val="o"/>
      <w:lvlJc w:val="left"/>
      <w:pPr>
        <w:ind w:left="3240" w:hanging="360"/>
      </w:pPr>
      <w:rPr>
        <w:rFonts w:ascii="Courier New" w:hAnsi="Courier New" w:hint="default"/>
      </w:rPr>
    </w:lvl>
    <w:lvl w:ilvl="5" w:tplc="429A8F1A">
      <w:start w:val="1"/>
      <w:numFmt w:val="bullet"/>
      <w:lvlText w:val=""/>
      <w:lvlJc w:val="left"/>
      <w:pPr>
        <w:ind w:left="3960" w:hanging="360"/>
      </w:pPr>
      <w:rPr>
        <w:rFonts w:ascii="Wingdings" w:hAnsi="Wingdings" w:hint="default"/>
      </w:rPr>
    </w:lvl>
    <w:lvl w:ilvl="6" w:tplc="7C287AF0">
      <w:start w:val="1"/>
      <w:numFmt w:val="bullet"/>
      <w:lvlText w:val=""/>
      <w:lvlJc w:val="left"/>
      <w:pPr>
        <w:ind w:left="4680" w:hanging="360"/>
      </w:pPr>
      <w:rPr>
        <w:rFonts w:ascii="Symbol" w:hAnsi="Symbol" w:hint="default"/>
      </w:rPr>
    </w:lvl>
    <w:lvl w:ilvl="7" w:tplc="EF701D80">
      <w:start w:val="1"/>
      <w:numFmt w:val="bullet"/>
      <w:lvlText w:val="o"/>
      <w:lvlJc w:val="left"/>
      <w:pPr>
        <w:ind w:left="5400" w:hanging="360"/>
      </w:pPr>
      <w:rPr>
        <w:rFonts w:ascii="Courier New" w:hAnsi="Courier New" w:hint="default"/>
      </w:rPr>
    </w:lvl>
    <w:lvl w:ilvl="8" w:tplc="307E9A1C">
      <w:start w:val="1"/>
      <w:numFmt w:val="bullet"/>
      <w:lvlText w:val=""/>
      <w:lvlJc w:val="left"/>
      <w:pPr>
        <w:ind w:left="6120" w:hanging="360"/>
      </w:pPr>
      <w:rPr>
        <w:rFonts w:ascii="Wingdings" w:hAnsi="Wingdings" w:hint="default"/>
      </w:rPr>
    </w:lvl>
  </w:abstractNum>
  <w:abstractNum w:abstractNumId="5" w15:restartNumberingAfterBreak="0">
    <w:nsid w:val="3A0E79FE"/>
    <w:multiLevelType w:val="hybridMultilevel"/>
    <w:tmpl w:val="FFFFFFFF"/>
    <w:lvl w:ilvl="0" w:tplc="F36E83E0">
      <w:start w:val="1"/>
      <w:numFmt w:val="bullet"/>
      <w:lvlText w:val=""/>
      <w:lvlJc w:val="left"/>
      <w:pPr>
        <w:ind w:left="360" w:hanging="360"/>
      </w:pPr>
      <w:rPr>
        <w:rFonts w:ascii="Symbol" w:hAnsi="Symbol" w:hint="default"/>
      </w:rPr>
    </w:lvl>
    <w:lvl w:ilvl="1" w:tplc="A1C45E34">
      <w:start w:val="1"/>
      <w:numFmt w:val="bullet"/>
      <w:lvlText w:val="o"/>
      <w:lvlJc w:val="left"/>
      <w:pPr>
        <w:ind w:left="1080" w:hanging="360"/>
      </w:pPr>
      <w:rPr>
        <w:rFonts w:ascii="Courier New" w:hAnsi="Courier New" w:hint="default"/>
      </w:rPr>
    </w:lvl>
    <w:lvl w:ilvl="2" w:tplc="46466D72">
      <w:start w:val="1"/>
      <w:numFmt w:val="bullet"/>
      <w:lvlText w:val=""/>
      <w:lvlJc w:val="left"/>
      <w:pPr>
        <w:ind w:left="1800" w:hanging="360"/>
      </w:pPr>
      <w:rPr>
        <w:rFonts w:ascii="Wingdings" w:hAnsi="Wingdings" w:hint="default"/>
      </w:rPr>
    </w:lvl>
    <w:lvl w:ilvl="3" w:tplc="45EE2EEE">
      <w:start w:val="1"/>
      <w:numFmt w:val="bullet"/>
      <w:lvlText w:val=""/>
      <w:lvlJc w:val="left"/>
      <w:pPr>
        <w:ind w:left="2520" w:hanging="360"/>
      </w:pPr>
      <w:rPr>
        <w:rFonts w:ascii="Symbol" w:hAnsi="Symbol" w:hint="default"/>
      </w:rPr>
    </w:lvl>
    <w:lvl w:ilvl="4" w:tplc="D3AE4A0C">
      <w:start w:val="1"/>
      <w:numFmt w:val="bullet"/>
      <w:lvlText w:val="o"/>
      <w:lvlJc w:val="left"/>
      <w:pPr>
        <w:ind w:left="3240" w:hanging="360"/>
      </w:pPr>
      <w:rPr>
        <w:rFonts w:ascii="Courier New" w:hAnsi="Courier New" w:hint="default"/>
      </w:rPr>
    </w:lvl>
    <w:lvl w:ilvl="5" w:tplc="283023DE">
      <w:start w:val="1"/>
      <w:numFmt w:val="bullet"/>
      <w:lvlText w:val=""/>
      <w:lvlJc w:val="left"/>
      <w:pPr>
        <w:ind w:left="3960" w:hanging="360"/>
      </w:pPr>
      <w:rPr>
        <w:rFonts w:ascii="Wingdings" w:hAnsi="Wingdings" w:hint="default"/>
      </w:rPr>
    </w:lvl>
    <w:lvl w:ilvl="6" w:tplc="4768BFD8">
      <w:start w:val="1"/>
      <w:numFmt w:val="bullet"/>
      <w:lvlText w:val=""/>
      <w:lvlJc w:val="left"/>
      <w:pPr>
        <w:ind w:left="4680" w:hanging="360"/>
      </w:pPr>
      <w:rPr>
        <w:rFonts w:ascii="Symbol" w:hAnsi="Symbol" w:hint="default"/>
      </w:rPr>
    </w:lvl>
    <w:lvl w:ilvl="7" w:tplc="694A9B1E">
      <w:start w:val="1"/>
      <w:numFmt w:val="bullet"/>
      <w:lvlText w:val="o"/>
      <w:lvlJc w:val="left"/>
      <w:pPr>
        <w:ind w:left="5400" w:hanging="360"/>
      </w:pPr>
      <w:rPr>
        <w:rFonts w:ascii="Courier New" w:hAnsi="Courier New" w:hint="default"/>
      </w:rPr>
    </w:lvl>
    <w:lvl w:ilvl="8" w:tplc="585C424E">
      <w:start w:val="1"/>
      <w:numFmt w:val="bullet"/>
      <w:lvlText w:val=""/>
      <w:lvlJc w:val="left"/>
      <w:pPr>
        <w:ind w:left="6120" w:hanging="360"/>
      </w:pPr>
      <w:rPr>
        <w:rFonts w:ascii="Wingdings" w:hAnsi="Wingdings" w:hint="default"/>
      </w:rPr>
    </w:lvl>
  </w:abstractNum>
  <w:abstractNum w:abstractNumId="6" w15:restartNumberingAfterBreak="0">
    <w:nsid w:val="414F4729"/>
    <w:multiLevelType w:val="multilevel"/>
    <w:tmpl w:val="A0241B28"/>
    <w:numStyleLink w:val="List1"/>
  </w:abstractNum>
  <w:abstractNum w:abstractNumId="7" w15:restartNumberingAfterBreak="0">
    <w:nsid w:val="45FF11B6"/>
    <w:multiLevelType w:val="hybridMultilevel"/>
    <w:tmpl w:val="5C583336"/>
    <w:lvl w:ilvl="0" w:tplc="C486FB5C">
      <w:start w:val="1"/>
      <w:numFmt w:val="lowerLetter"/>
      <w:pStyle w:val="ListNumber2"/>
      <w:lvlText w:val="%1)"/>
      <w:lvlJc w:val="left"/>
      <w:pPr>
        <w:ind w:left="1440" w:hanging="360"/>
      </w:pPr>
    </w:lvl>
    <w:lvl w:ilvl="1" w:tplc="88F0F3D8" w:tentative="1">
      <w:start w:val="1"/>
      <w:numFmt w:val="lowerLetter"/>
      <w:lvlText w:val="%2."/>
      <w:lvlJc w:val="left"/>
      <w:pPr>
        <w:ind w:left="2160" w:hanging="360"/>
      </w:pPr>
    </w:lvl>
    <w:lvl w:ilvl="2" w:tplc="2B863DA0" w:tentative="1">
      <w:start w:val="1"/>
      <w:numFmt w:val="lowerRoman"/>
      <w:lvlText w:val="%3."/>
      <w:lvlJc w:val="right"/>
      <w:pPr>
        <w:ind w:left="2880" w:hanging="180"/>
      </w:pPr>
    </w:lvl>
    <w:lvl w:ilvl="3" w:tplc="80D4BB92" w:tentative="1">
      <w:start w:val="1"/>
      <w:numFmt w:val="decimal"/>
      <w:lvlText w:val="%4."/>
      <w:lvlJc w:val="left"/>
      <w:pPr>
        <w:ind w:left="3600" w:hanging="360"/>
      </w:pPr>
    </w:lvl>
    <w:lvl w:ilvl="4" w:tplc="638C8BB4" w:tentative="1">
      <w:start w:val="1"/>
      <w:numFmt w:val="lowerLetter"/>
      <w:lvlText w:val="%5."/>
      <w:lvlJc w:val="left"/>
      <w:pPr>
        <w:ind w:left="4320" w:hanging="360"/>
      </w:pPr>
    </w:lvl>
    <w:lvl w:ilvl="5" w:tplc="0DEECE02" w:tentative="1">
      <w:start w:val="1"/>
      <w:numFmt w:val="lowerRoman"/>
      <w:lvlText w:val="%6."/>
      <w:lvlJc w:val="right"/>
      <w:pPr>
        <w:ind w:left="5040" w:hanging="180"/>
      </w:pPr>
    </w:lvl>
    <w:lvl w:ilvl="6" w:tplc="BC7ED80A" w:tentative="1">
      <w:start w:val="1"/>
      <w:numFmt w:val="decimal"/>
      <w:lvlText w:val="%7."/>
      <w:lvlJc w:val="left"/>
      <w:pPr>
        <w:ind w:left="5760" w:hanging="360"/>
      </w:pPr>
    </w:lvl>
    <w:lvl w:ilvl="7" w:tplc="6F209370" w:tentative="1">
      <w:start w:val="1"/>
      <w:numFmt w:val="lowerLetter"/>
      <w:lvlText w:val="%8."/>
      <w:lvlJc w:val="left"/>
      <w:pPr>
        <w:ind w:left="6480" w:hanging="360"/>
      </w:pPr>
    </w:lvl>
    <w:lvl w:ilvl="8" w:tplc="9F167F5A" w:tentative="1">
      <w:start w:val="1"/>
      <w:numFmt w:val="lowerRoman"/>
      <w:lvlText w:val="%9."/>
      <w:lvlJc w:val="right"/>
      <w:pPr>
        <w:ind w:left="7200" w:hanging="180"/>
      </w:pPr>
    </w:lvl>
  </w:abstractNum>
  <w:abstractNum w:abstractNumId="8" w15:restartNumberingAfterBreak="0">
    <w:nsid w:val="48DE2E4A"/>
    <w:multiLevelType w:val="hybridMultilevel"/>
    <w:tmpl w:val="B7086130"/>
    <w:lvl w:ilvl="0" w:tplc="A4F0F48A">
      <w:start w:val="1"/>
      <w:numFmt w:val="bullet"/>
      <w:pStyle w:val="BoxTextBullet"/>
      <w:lvlText w:val=""/>
      <w:lvlJc w:val="left"/>
      <w:pPr>
        <w:ind w:left="720" w:hanging="360"/>
      </w:pPr>
      <w:rPr>
        <w:rFonts w:ascii="Symbol" w:hAnsi="Symbol" w:hint="default"/>
      </w:rPr>
    </w:lvl>
    <w:lvl w:ilvl="1" w:tplc="09E8663A" w:tentative="1">
      <w:start w:val="1"/>
      <w:numFmt w:val="bullet"/>
      <w:lvlText w:val="o"/>
      <w:lvlJc w:val="left"/>
      <w:pPr>
        <w:ind w:left="1440" w:hanging="360"/>
      </w:pPr>
      <w:rPr>
        <w:rFonts w:ascii="Courier New" w:hAnsi="Courier New" w:cs="Courier New" w:hint="default"/>
      </w:rPr>
    </w:lvl>
    <w:lvl w:ilvl="2" w:tplc="4EDA7FEC" w:tentative="1">
      <w:start w:val="1"/>
      <w:numFmt w:val="bullet"/>
      <w:lvlText w:val=""/>
      <w:lvlJc w:val="left"/>
      <w:pPr>
        <w:ind w:left="2160" w:hanging="360"/>
      </w:pPr>
      <w:rPr>
        <w:rFonts w:ascii="Wingdings" w:hAnsi="Wingdings" w:hint="default"/>
      </w:rPr>
    </w:lvl>
    <w:lvl w:ilvl="3" w:tplc="FC2AA302" w:tentative="1">
      <w:start w:val="1"/>
      <w:numFmt w:val="bullet"/>
      <w:lvlText w:val=""/>
      <w:lvlJc w:val="left"/>
      <w:pPr>
        <w:ind w:left="2880" w:hanging="360"/>
      </w:pPr>
      <w:rPr>
        <w:rFonts w:ascii="Symbol" w:hAnsi="Symbol" w:hint="default"/>
      </w:rPr>
    </w:lvl>
    <w:lvl w:ilvl="4" w:tplc="11346440" w:tentative="1">
      <w:start w:val="1"/>
      <w:numFmt w:val="bullet"/>
      <w:lvlText w:val="o"/>
      <w:lvlJc w:val="left"/>
      <w:pPr>
        <w:ind w:left="3600" w:hanging="360"/>
      </w:pPr>
      <w:rPr>
        <w:rFonts w:ascii="Courier New" w:hAnsi="Courier New" w:cs="Courier New" w:hint="default"/>
      </w:rPr>
    </w:lvl>
    <w:lvl w:ilvl="5" w:tplc="6360C6D4" w:tentative="1">
      <w:start w:val="1"/>
      <w:numFmt w:val="bullet"/>
      <w:lvlText w:val=""/>
      <w:lvlJc w:val="left"/>
      <w:pPr>
        <w:ind w:left="4320" w:hanging="360"/>
      </w:pPr>
      <w:rPr>
        <w:rFonts w:ascii="Wingdings" w:hAnsi="Wingdings" w:hint="default"/>
      </w:rPr>
    </w:lvl>
    <w:lvl w:ilvl="6" w:tplc="6ECAAC60" w:tentative="1">
      <w:start w:val="1"/>
      <w:numFmt w:val="bullet"/>
      <w:lvlText w:val=""/>
      <w:lvlJc w:val="left"/>
      <w:pPr>
        <w:ind w:left="5040" w:hanging="360"/>
      </w:pPr>
      <w:rPr>
        <w:rFonts w:ascii="Symbol" w:hAnsi="Symbol" w:hint="default"/>
      </w:rPr>
    </w:lvl>
    <w:lvl w:ilvl="7" w:tplc="62523C0C" w:tentative="1">
      <w:start w:val="1"/>
      <w:numFmt w:val="bullet"/>
      <w:lvlText w:val="o"/>
      <w:lvlJc w:val="left"/>
      <w:pPr>
        <w:ind w:left="5760" w:hanging="360"/>
      </w:pPr>
      <w:rPr>
        <w:rFonts w:ascii="Courier New" w:hAnsi="Courier New" w:cs="Courier New" w:hint="default"/>
      </w:rPr>
    </w:lvl>
    <w:lvl w:ilvl="8" w:tplc="074C30D0" w:tentative="1">
      <w:start w:val="1"/>
      <w:numFmt w:val="bullet"/>
      <w:lvlText w:val=""/>
      <w:lvlJc w:val="left"/>
      <w:pPr>
        <w:ind w:left="6480" w:hanging="360"/>
      </w:pPr>
      <w:rPr>
        <w:rFonts w:ascii="Wingdings" w:hAnsi="Wingdings" w:hint="default"/>
      </w:rPr>
    </w:lvl>
  </w:abstractNum>
  <w:abstractNum w:abstractNumId="9" w15:restartNumberingAfterBreak="0">
    <w:nsid w:val="49E2203E"/>
    <w:multiLevelType w:val="hybridMultilevel"/>
    <w:tmpl w:val="58064406"/>
    <w:lvl w:ilvl="0" w:tplc="5F36FC5A">
      <w:start w:val="1"/>
      <w:numFmt w:val="bullet"/>
      <w:lvlText w:val=""/>
      <w:lvlJc w:val="left"/>
      <w:pPr>
        <w:ind w:left="360" w:hanging="360"/>
      </w:pPr>
      <w:rPr>
        <w:rFonts w:ascii="Symbol" w:hAnsi="Symbol" w:hint="default"/>
      </w:rPr>
    </w:lvl>
    <w:lvl w:ilvl="1" w:tplc="8C983D58">
      <w:start w:val="1"/>
      <w:numFmt w:val="bullet"/>
      <w:lvlText w:val="o"/>
      <w:lvlJc w:val="left"/>
      <w:pPr>
        <w:ind w:left="1080" w:hanging="360"/>
      </w:pPr>
      <w:rPr>
        <w:rFonts w:ascii="Courier New" w:hAnsi="Courier New" w:hint="default"/>
      </w:rPr>
    </w:lvl>
    <w:lvl w:ilvl="2" w:tplc="E76A736A">
      <w:start w:val="1"/>
      <w:numFmt w:val="bullet"/>
      <w:lvlText w:val=""/>
      <w:lvlJc w:val="left"/>
      <w:pPr>
        <w:ind w:left="1800" w:hanging="360"/>
      </w:pPr>
      <w:rPr>
        <w:rFonts w:ascii="Wingdings" w:hAnsi="Wingdings" w:hint="default"/>
      </w:rPr>
    </w:lvl>
    <w:lvl w:ilvl="3" w:tplc="26028F00">
      <w:start w:val="1"/>
      <w:numFmt w:val="bullet"/>
      <w:lvlText w:val=""/>
      <w:lvlJc w:val="left"/>
      <w:pPr>
        <w:ind w:left="2520" w:hanging="360"/>
      </w:pPr>
      <w:rPr>
        <w:rFonts w:ascii="Symbol" w:hAnsi="Symbol" w:hint="default"/>
      </w:rPr>
    </w:lvl>
    <w:lvl w:ilvl="4" w:tplc="8A901880">
      <w:start w:val="1"/>
      <w:numFmt w:val="bullet"/>
      <w:lvlText w:val="o"/>
      <w:lvlJc w:val="left"/>
      <w:pPr>
        <w:ind w:left="3240" w:hanging="360"/>
      </w:pPr>
      <w:rPr>
        <w:rFonts w:ascii="Courier New" w:hAnsi="Courier New" w:hint="default"/>
      </w:rPr>
    </w:lvl>
    <w:lvl w:ilvl="5" w:tplc="490E2FF4">
      <w:start w:val="1"/>
      <w:numFmt w:val="bullet"/>
      <w:lvlText w:val=""/>
      <w:lvlJc w:val="left"/>
      <w:pPr>
        <w:ind w:left="3960" w:hanging="360"/>
      </w:pPr>
      <w:rPr>
        <w:rFonts w:ascii="Wingdings" w:hAnsi="Wingdings" w:hint="default"/>
      </w:rPr>
    </w:lvl>
    <w:lvl w:ilvl="6" w:tplc="30D47D5C">
      <w:start w:val="1"/>
      <w:numFmt w:val="bullet"/>
      <w:lvlText w:val=""/>
      <w:lvlJc w:val="left"/>
      <w:pPr>
        <w:ind w:left="4680" w:hanging="360"/>
      </w:pPr>
      <w:rPr>
        <w:rFonts w:ascii="Symbol" w:hAnsi="Symbol" w:hint="default"/>
      </w:rPr>
    </w:lvl>
    <w:lvl w:ilvl="7" w:tplc="A490A662">
      <w:start w:val="1"/>
      <w:numFmt w:val="bullet"/>
      <w:lvlText w:val="o"/>
      <w:lvlJc w:val="left"/>
      <w:pPr>
        <w:ind w:left="5400" w:hanging="360"/>
      </w:pPr>
      <w:rPr>
        <w:rFonts w:ascii="Courier New" w:hAnsi="Courier New" w:hint="default"/>
      </w:rPr>
    </w:lvl>
    <w:lvl w:ilvl="8" w:tplc="6AEC6C46">
      <w:start w:val="1"/>
      <w:numFmt w:val="bullet"/>
      <w:lvlText w:val=""/>
      <w:lvlJc w:val="left"/>
      <w:pPr>
        <w:ind w:left="612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4710EC"/>
    <w:multiLevelType w:val="hybridMultilevel"/>
    <w:tmpl w:val="E0D85668"/>
    <w:lvl w:ilvl="0" w:tplc="27544B5A">
      <w:start w:val="1"/>
      <w:numFmt w:val="bullet"/>
      <w:lvlText w:val=""/>
      <w:lvlJc w:val="left"/>
      <w:pPr>
        <w:ind w:left="360" w:hanging="360"/>
      </w:pPr>
      <w:rPr>
        <w:rFonts w:ascii="Symbol" w:hAnsi="Symbol" w:hint="default"/>
      </w:rPr>
    </w:lvl>
    <w:lvl w:ilvl="1" w:tplc="2008542E">
      <w:start w:val="1"/>
      <w:numFmt w:val="bullet"/>
      <w:lvlText w:val="o"/>
      <w:lvlJc w:val="left"/>
      <w:pPr>
        <w:ind w:left="1080" w:hanging="360"/>
      </w:pPr>
      <w:rPr>
        <w:rFonts w:ascii="Courier New" w:hAnsi="Courier New" w:hint="default"/>
      </w:rPr>
    </w:lvl>
    <w:lvl w:ilvl="2" w:tplc="FD484FBA">
      <w:start w:val="1"/>
      <w:numFmt w:val="bullet"/>
      <w:lvlText w:val=""/>
      <w:lvlJc w:val="left"/>
      <w:pPr>
        <w:ind w:left="1800" w:hanging="360"/>
      </w:pPr>
      <w:rPr>
        <w:rFonts w:ascii="Wingdings" w:hAnsi="Wingdings" w:hint="default"/>
      </w:rPr>
    </w:lvl>
    <w:lvl w:ilvl="3" w:tplc="1AF0D788">
      <w:start w:val="1"/>
      <w:numFmt w:val="bullet"/>
      <w:lvlText w:val=""/>
      <w:lvlJc w:val="left"/>
      <w:pPr>
        <w:ind w:left="2520" w:hanging="360"/>
      </w:pPr>
      <w:rPr>
        <w:rFonts w:ascii="Symbol" w:hAnsi="Symbol" w:hint="default"/>
      </w:rPr>
    </w:lvl>
    <w:lvl w:ilvl="4" w:tplc="2E8C343A">
      <w:start w:val="1"/>
      <w:numFmt w:val="bullet"/>
      <w:lvlText w:val="o"/>
      <w:lvlJc w:val="left"/>
      <w:pPr>
        <w:ind w:left="3240" w:hanging="360"/>
      </w:pPr>
      <w:rPr>
        <w:rFonts w:ascii="Courier New" w:hAnsi="Courier New" w:hint="default"/>
      </w:rPr>
    </w:lvl>
    <w:lvl w:ilvl="5" w:tplc="17AEF4B6">
      <w:start w:val="1"/>
      <w:numFmt w:val="bullet"/>
      <w:lvlText w:val=""/>
      <w:lvlJc w:val="left"/>
      <w:pPr>
        <w:ind w:left="3960" w:hanging="360"/>
      </w:pPr>
      <w:rPr>
        <w:rFonts w:ascii="Wingdings" w:hAnsi="Wingdings" w:hint="default"/>
      </w:rPr>
    </w:lvl>
    <w:lvl w:ilvl="6" w:tplc="6D7A49D4">
      <w:start w:val="1"/>
      <w:numFmt w:val="bullet"/>
      <w:lvlText w:val=""/>
      <w:lvlJc w:val="left"/>
      <w:pPr>
        <w:ind w:left="4680" w:hanging="360"/>
      </w:pPr>
      <w:rPr>
        <w:rFonts w:ascii="Symbol" w:hAnsi="Symbol" w:hint="default"/>
      </w:rPr>
    </w:lvl>
    <w:lvl w:ilvl="7" w:tplc="B8A2D8E0">
      <w:start w:val="1"/>
      <w:numFmt w:val="bullet"/>
      <w:lvlText w:val="o"/>
      <w:lvlJc w:val="left"/>
      <w:pPr>
        <w:ind w:left="5400" w:hanging="360"/>
      </w:pPr>
      <w:rPr>
        <w:rFonts w:ascii="Courier New" w:hAnsi="Courier New" w:hint="default"/>
      </w:rPr>
    </w:lvl>
    <w:lvl w:ilvl="8" w:tplc="860E52F8">
      <w:start w:val="1"/>
      <w:numFmt w:val="bullet"/>
      <w:lvlText w:val=""/>
      <w:lvlJc w:val="left"/>
      <w:pPr>
        <w:ind w:left="6120" w:hanging="360"/>
      </w:pPr>
      <w:rPr>
        <w:rFonts w:ascii="Wingdings" w:hAnsi="Wingdings" w:hint="default"/>
      </w:rPr>
    </w:lvl>
  </w:abstractNum>
  <w:abstractNum w:abstractNumId="12" w15:restartNumberingAfterBreak="0">
    <w:nsid w:val="56FB2B37"/>
    <w:multiLevelType w:val="hybridMultilevel"/>
    <w:tmpl w:val="FFFFFFFF"/>
    <w:lvl w:ilvl="0" w:tplc="8BF00CA0">
      <w:start w:val="1"/>
      <w:numFmt w:val="bullet"/>
      <w:lvlText w:val=""/>
      <w:lvlJc w:val="left"/>
      <w:pPr>
        <w:ind w:left="360" w:hanging="360"/>
      </w:pPr>
      <w:rPr>
        <w:rFonts w:ascii="Symbol" w:hAnsi="Symbol" w:hint="default"/>
      </w:rPr>
    </w:lvl>
    <w:lvl w:ilvl="1" w:tplc="B122EACC">
      <w:start w:val="1"/>
      <w:numFmt w:val="bullet"/>
      <w:lvlText w:val="o"/>
      <w:lvlJc w:val="left"/>
      <w:pPr>
        <w:ind w:left="1080" w:hanging="360"/>
      </w:pPr>
      <w:rPr>
        <w:rFonts w:ascii="Courier New" w:hAnsi="Courier New" w:hint="default"/>
      </w:rPr>
    </w:lvl>
    <w:lvl w:ilvl="2" w:tplc="31DC13CA">
      <w:start w:val="1"/>
      <w:numFmt w:val="bullet"/>
      <w:lvlText w:val=""/>
      <w:lvlJc w:val="left"/>
      <w:pPr>
        <w:ind w:left="1800" w:hanging="360"/>
      </w:pPr>
      <w:rPr>
        <w:rFonts w:ascii="Wingdings" w:hAnsi="Wingdings" w:hint="default"/>
      </w:rPr>
    </w:lvl>
    <w:lvl w:ilvl="3" w:tplc="6E0E8DDC">
      <w:start w:val="1"/>
      <w:numFmt w:val="bullet"/>
      <w:lvlText w:val=""/>
      <w:lvlJc w:val="left"/>
      <w:pPr>
        <w:ind w:left="2520" w:hanging="360"/>
      </w:pPr>
      <w:rPr>
        <w:rFonts w:ascii="Symbol" w:hAnsi="Symbol" w:hint="default"/>
      </w:rPr>
    </w:lvl>
    <w:lvl w:ilvl="4" w:tplc="D2B897CA">
      <w:start w:val="1"/>
      <w:numFmt w:val="bullet"/>
      <w:lvlText w:val="o"/>
      <w:lvlJc w:val="left"/>
      <w:pPr>
        <w:ind w:left="3240" w:hanging="360"/>
      </w:pPr>
      <w:rPr>
        <w:rFonts w:ascii="Courier New" w:hAnsi="Courier New" w:hint="default"/>
      </w:rPr>
    </w:lvl>
    <w:lvl w:ilvl="5" w:tplc="AF027954">
      <w:start w:val="1"/>
      <w:numFmt w:val="bullet"/>
      <w:lvlText w:val=""/>
      <w:lvlJc w:val="left"/>
      <w:pPr>
        <w:ind w:left="3960" w:hanging="360"/>
      </w:pPr>
      <w:rPr>
        <w:rFonts w:ascii="Wingdings" w:hAnsi="Wingdings" w:hint="default"/>
      </w:rPr>
    </w:lvl>
    <w:lvl w:ilvl="6" w:tplc="2140EBBA">
      <w:start w:val="1"/>
      <w:numFmt w:val="bullet"/>
      <w:lvlText w:val=""/>
      <w:lvlJc w:val="left"/>
      <w:pPr>
        <w:ind w:left="4680" w:hanging="360"/>
      </w:pPr>
      <w:rPr>
        <w:rFonts w:ascii="Symbol" w:hAnsi="Symbol" w:hint="default"/>
      </w:rPr>
    </w:lvl>
    <w:lvl w:ilvl="7" w:tplc="00F02DB6">
      <w:start w:val="1"/>
      <w:numFmt w:val="bullet"/>
      <w:lvlText w:val="o"/>
      <w:lvlJc w:val="left"/>
      <w:pPr>
        <w:ind w:left="5400" w:hanging="360"/>
      </w:pPr>
      <w:rPr>
        <w:rFonts w:ascii="Courier New" w:hAnsi="Courier New" w:hint="default"/>
      </w:rPr>
    </w:lvl>
    <w:lvl w:ilvl="8" w:tplc="0B9CCA5C">
      <w:start w:val="1"/>
      <w:numFmt w:val="bullet"/>
      <w:lvlText w:val=""/>
      <w:lvlJc w:val="left"/>
      <w:pPr>
        <w:ind w:left="6120" w:hanging="360"/>
      </w:pPr>
      <w:rPr>
        <w:rFonts w:ascii="Wingdings" w:hAnsi="Wingdings" w:hint="default"/>
      </w:rPr>
    </w:lvl>
  </w:abstractNum>
  <w:abstractNum w:abstractNumId="1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A12966"/>
    <w:multiLevelType w:val="hybridMultilevel"/>
    <w:tmpl w:val="A0241B28"/>
    <w:styleLink w:val="List1"/>
    <w:lvl w:ilvl="0" w:tplc="EF02C010">
      <w:start w:val="1"/>
      <w:numFmt w:val="bullet"/>
      <w:pStyle w:val="ListBullet"/>
      <w:lvlText w:val=""/>
      <w:lvlJc w:val="left"/>
      <w:pPr>
        <w:ind w:left="425" w:hanging="425"/>
      </w:pPr>
      <w:rPr>
        <w:rFonts w:ascii="Symbol" w:hAnsi="Symbol" w:hint="default"/>
        <w:color w:val="003150"/>
      </w:rPr>
    </w:lvl>
    <w:lvl w:ilvl="1" w:tplc="BF70BB22">
      <w:start w:val="1"/>
      <w:numFmt w:val="bullet"/>
      <w:pStyle w:val="ListBullet2"/>
      <w:lvlText w:val=""/>
      <w:lvlJc w:val="left"/>
      <w:pPr>
        <w:ind w:left="851" w:hanging="426"/>
      </w:pPr>
      <w:rPr>
        <w:rFonts w:ascii="Symbol" w:hAnsi="Symbol" w:hint="default"/>
        <w:color w:val="auto"/>
      </w:rPr>
    </w:lvl>
    <w:lvl w:ilvl="2" w:tplc="95927374">
      <w:start w:val="1"/>
      <w:numFmt w:val="bullet"/>
      <w:pStyle w:val="ListBullet3"/>
      <w:lvlText w:val="­"/>
      <w:lvlJc w:val="left"/>
      <w:pPr>
        <w:ind w:left="1276" w:hanging="425"/>
      </w:pPr>
      <w:rPr>
        <w:rFonts w:ascii="Cambria" w:hAnsi="Cambria" w:hint="default"/>
      </w:rPr>
    </w:lvl>
    <w:lvl w:ilvl="3" w:tplc="87B25322">
      <w:start w:val="1"/>
      <w:numFmt w:val="bullet"/>
      <w:lvlText w:val=""/>
      <w:lvlJc w:val="left"/>
      <w:pPr>
        <w:ind w:left="2925" w:hanging="360"/>
      </w:pPr>
      <w:rPr>
        <w:rFonts w:ascii="Symbol" w:hAnsi="Symbol" w:hint="default"/>
      </w:rPr>
    </w:lvl>
    <w:lvl w:ilvl="4" w:tplc="A5B0C948">
      <w:start w:val="1"/>
      <w:numFmt w:val="bullet"/>
      <w:lvlText w:val="o"/>
      <w:lvlJc w:val="left"/>
      <w:pPr>
        <w:ind w:left="3645" w:hanging="360"/>
      </w:pPr>
      <w:rPr>
        <w:rFonts w:ascii="Courier New" w:hAnsi="Courier New" w:hint="default"/>
      </w:rPr>
    </w:lvl>
    <w:lvl w:ilvl="5" w:tplc="57EC74F2">
      <w:start w:val="1"/>
      <w:numFmt w:val="bullet"/>
      <w:lvlText w:val=""/>
      <w:lvlJc w:val="left"/>
      <w:pPr>
        <w:ind w:left="4365" w:hanging="360"/>
      </w:pPr>
      <w:rPr>
        <w:rFonts w:ascii="Wingdings" w:hAnsi="Wingdings" w:hint="default"/>
      </w:rPr>
    </w:lvl>
    <w:lvl w:ilvl="6" w:tplc="002630A8">
      <w:start w:val="1"/>
      <w:numFmt w:val="bullet"/>
      <w:lvlText w:val=""/>
      <w:lvlJc w:val="left"/>
      <w:pPr>
        <w:ind w:left="5085" w:hanging="360"/>
      </w:pPr>
      <w:rPr>
        <w:rFonts w:ascii="Symbol" w:hAnsi="Symbol" w:hint="default"/>
      </w:rPr>
    </w:lvl>
    <w:lvl w:ilvl="7" w:tplc="F96A0CD2">
      <w:start w:val="1"/>
      <w:numFmt w:val="bullet"/>
      <w:lvlText w:val="o"/>
      <w:lvlJc w:val="left"/>
      <w:pPr>
        <w:ind w:left="5805" w:hanging="360"/>
      </w:pPr>
      <w:rPr>
        <w:rFonts w:ascii="Courier New" w:hAnsi="Courier New" w:hint="default"/>
      </w:rPr>
    </w:lvl>
    <w:lvl w:ilvl="8" w:tplc="518A88D0">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AEE0A34"/>
    <w:multiLevelType w:val="hybridMultilevel"/>
    <w:tmpl w:val="38743F72"/>
    <w:lvl w:ilvl="0" w:tplc="9B243372">
      <w:start w:val="1"/>
      <w:numFmt w:val="lowerRoman"/>
      <w:pStyle w:val="ListNumber3"/>
      <w:lvlText w:val="%1)"/>
      <w:lvlJc w:val="left"/>
      <w:pPr>
        <w:ind w:left="2340" w:hanging="360"/>
      </w:pPr>
      <w:rPr>
        <w:rFonts w:hint="default"/>
      </w:rPr>
    </w:lvl>
    <w:lvl w:ilvl="1" w:tplc="14D8E122" w:tentative="1">
      <w:start w:val="1"/>
      <w:numFmt w:val="lowerLetter"/>
      <w:lvlText w:val="%2."/>
      <w:lvlJc w:val="left"/>
      <w:pPr>
        <w:ind w:left="3060" w:hanging="360"/>
      </w:pPr>
    </w:lvl>
    <w:lvl w:ilvl="2" w:tplc="690A22FA" w:tentative="1">
      <w:start w:val="1"/>
      <w:numFmt w:val="lowerRoman"/>
      <w:lvlText w:val="%3."/>
      <w:lvlJc w:val="right"/>
      <w:pPr>
        <w:ind w:left="3780" w:hanging="180"/>
      </w:pPr>
    </w:lvl>
    <w:lvl w:ilvl="3" w:tplc="305A7B2E" w:tentative="1">
      <w:start w:val="1"/>
      <w:numFmt w:val="decimal"/>
      <w:lvlText w:val="%4."/>
      <w:lvlJc w:val="left"/>
      <w:pPr>
        <w:ind w:left="4500" w:hanging="360"/>
      </w:pPr>
    </w:lvl>
    <w:lvl w:ilvl="4" w:tplc="1A184A2A" w:tentative="1">
      <w:start w:val="1"/>
      <w:numFmt w:val="lowerLetter"/>
      <w:lvlText w:val="%5."/>
      <w:lvlJc w:val="left"/>
      <w:pPr>
        <w:ind w:left="5220" w:hanging="360"/>
      </w:pPr>
    </w:lvl>
    <w:lvl w:ilvl="5" w:tplc="BF6408AA" w:tentative="1">
      <w:start w:val="1"/>
      <w:numFmt w:val="lowerRoman"/>
      <w:lvlText w:val="%6."/>
      <w:lvlJc w:val="right"/>
      <w:pPr>
        <w:ind w:left="5940" w:hanging="180"/>
      </w:pPr>
    </w:lvl>
    <w:lvl w:ilvl="6" w:tplc="CB5040C0" w:tentative="1">
      <w:start w:val="1"/>
      <w:numFmt w:val="decimal"/>
      <w:lvlText w:val="%7."/>
      <w:lvlJc w:val="left"/>
      <w:pPr>
        <w:ind w:left="6660" w:hanging="360"/>
      </w:pPr>
    </w:lvl>
    <w:lvl w:ilvl="7" w:tplc="8D8A55E0" w:tentative="1">
      <w:start w:val="1"/>
      <w:numFmt w:val="lowerLetter"/>
      <w:lvlText w:val="%8."/>
      <w:lvlJc w:val="left"/>
      <w:pPr>
        <w:ind w:left="7380" w:hanging="360"/>
      </w:pPr>
    </w:lvl>
    <w:lvl w:ilvl="8" w:tplc="DEAE5CD0" w:tentative="1">
      <w:start w:val="1"/>
      <w:numFmt w:val="lowerRoman"/>
      <w:lvlText w:val="%9."/>
      <w:lvlJc w:val="right"/>
      <w:pPr>
        <w:ind w:left="8100" w:hanging="180"/>
      </w:pPr>
    </w:lvl>
  </w:abstractNum>
  <w:abstractNum w:abstractNumId="17" w15:restartNumberingAfterBreak="0">
    <w:nsid w:val="732E6AFB"/>
    <w:multiLevelType w:val="hybridMultilevel"/>
    <w:tmpl w:val="FFFFFFFF"/>
    <w:lvl w:ilvl="0" w:tplc="38B28584">
      <w:start w:val="1"/>
      <w:numFmt w:val="bullet"/>
      <w:lvlText w:val=""/>
      <w:lvlJc w:val="left"/>
      <w:pPr>
        <w:ind w:left="360" w:hanging="360"/>
      </w:pPr>
      <w:rPr>
        <w:rFonts w:ascii="Symbol" w:hAnsi="Symbol" w:hint="default"/>
      </w:rPr>
    </w:lvl>
    <w:lvl w:ilvl="1" w:tplc="AC247C7C">
      <w:start w:val="1"/>
      <w:numFmt w:val="bullet"/>
      <w:lvlText w:val="o"/>
      <w:lvlJc w:val="left"/>
      <w:pPr>
        <w:ind w:left="1080" w:hanging="360"/>
      </w:pPr>
      <w:rPr>
        <w:rFonts w:ascii="Courier New" w:hAnsi="Courier New" w:hint="default"/>
      </w:rPr>
    </w:lvl>
    <w:lvl w:ilvl="2" w:tplc="3EB0765C">
      <w:start w:val="1"/>
      <w:numFmt w:val="bullet"/>
      <w:lvlText w:val=""/>
      <w:lvlJc w:val="left"/>
      <w:pPr>
        <w:ind w:left="1800" w:hanging="360"/>
      </w:pPr>
      <w:rPr>
        <w:rFonts w:ascii="Wingdings" w:hAnsi="Wingdings" w:hint="default"/>
      </w:rPr>
    </w:lvl>
    <w:lvl w:ilvl="3" w:tplc="27900F88">
      <w:start w:val="1"/>
      <w:numFmt w:val="bullet"/>
      <w:lvlText w:val=""/>
      <w:lvlJc w:val="left"/>
      <w:pPr>
        <w:ind w:left="2520" w:hanging="360"/>
      </w:pPr>
      <w:rPr>
        <w:rFonts w:ascii="Symbol" w:hAnsi="Symbol" w:hint="default"/>
      </w:rPr>
    </w:lvl>
    <w:lvl w:ilvl="4" w:tplc="3238183A">
      <w:start w:val="1"/>
      <w:numFmt w:val="bullet"/>
      <w:lvlText w:val="o"/>
      <w:lvlJc w:val="left"/>
      <w:pPr>
        <w:ind w:left="3240" w:hanging="360"/>
      </w:pPr>
      <w:rPr>
        <w:rFonts w:ascii="Courier New" w:hAnsi="Courier New" w:hint="default"/>
      </w:rPr>
    </w:lvl>
    <w:lvl w:ilvl="5" w:tplc="EB6AE6C2">
      <w:start w:val="1"/>
      <w:numFmt w:val="bullet"/>
      <w:lvlText w:val=""/>
      <w:lvlJc w:val="left"/>
      <w:pPr>
        <w:ind w:left="3960" w:hanging="360"/>
      </w:pPr>
      <w:rPr>
        <w:rFonts w:ascii="Wingdings" w:hAnsi="Wingdings" w:hint="default"/>
      </w:rPr>
    </w:lvl>
    <w:lvl w:ilvl="6" w:tplc="40009352">
      <w:start w:val="1"/>
      <w:numFmt w:val="bullet"/>
      <w:lvlText w:val=""/>
      <w:lvlJc w:val="left"/>
      <w:pPr>
        <w:ind w:left="4680" w:hanging="360"/>
      </w:pPr>
      <w:rPr>
        <w:rFonts w:ascii="Symbol" w:hAnsi="Symbol" w:hint="default"/>
      </w:rPr>
    </w:lvl>
    <w:lvl w:ilvl="7" w:tplc="5060D0AA">
      <w:start w:val="1"/>
      <w:numFmt w:val="bullet"/>
      <w:lvlText w:val="o"/>
      <w:lvlJc w:val="left"/>
      <w:pPr>
        <w:ind w:left="5400" w:hanging="360"/>
      </w:pPr>
      <w:rPr>
        <w:rFonts w:ascii="Courier New" w:hAnsi="Courier New" w:hint="default"/>
      </w:rPr>
    </w:lvl>
    <w:lvl w:ilvl="8" w:tplc="AF920D62">
      <w:start w:val="1"/>
      <w:numFmt w:val="bullet"/>
      <w:lvlText w:val=""/>
      <w:lvlJc w:val="left"/>
      <w:pPr>
        <w:ind w:left="6120" w:hanging="360"/>
      </w:pPr>
      <w:rPr>
        <w:rFonts w:ascii="Wingdings" w:hAnsi="Wingdings" w:hint="default"/>
      </w:rPr>
    </w:lvl>
  </w:abstractNum>
  <w:abstractNum w:abstractNumId="18" w15:restartNumberingAfterBreak="0">
    <w:nsid w:val="75225A4D"/>
    <w:multiLevelType w:val="hybridMultilevel"/>
    <w:tmpl w:val="FFFFFFFF"/>
    <w:lvl w:ilvl="0" w:tplc="6D606212">
      <w:start w:val="1"/>
      <w:numFmt w:val="bullet"/>
      <w:lvlText w:val=""/>
      <w:lvlJc w:val="left"/>
      <w:pPr>
        <w:ind w:left="360" w:hanging="360"/>
      </w:pPr>
      <w:rPr>
        <w:rFonts w:ascii="Symbol" w:hAnsi="Symbol" w:hint="default"/>
      </w:rPr>
    </w:lvl>
    <w:lvl w:ilvl="1" w:tplc="B90A6A3A">
      <w:start w:val="1"/>
      <w:numFmt w:val="bullet"/>
      <w:lvlText w:val="o"/>
      <w:lvlJc w:val="left"/>
      <w:pPr>
        <w:ind w:left="1080" w:hanging="360"/>
      </w:pPr>
      <w:rPr>
        <w:rFonts w:ascii="Courier New" w:hAnsi="Courier New" w:hint="default"/>
      </w:rPr>
    </w:lvl>
    <w:lvl w:ilvl="2" w:tplc="A3D0E760">
      <w:start w:val="1"/>
      <w:numFmt w:val="bullet"/>
      <w:lvlText w:val=""/>
      <w:lvlJc w:val="left"/>
      <w:pPr>
        <w:ind w:left="1800" w:hanging="360"/>
      </w:pPr>
      <w:rPr>
        <w:rFonts w:ascii="Wingdings" w:hAnsi="Wingdings" w:hint="default"/>
      </w:rPr>
    </w:lvl>
    <w:lvl w:ilvl="3" w:tplc="EF16DF36">
      <w:start w:val="1"/>
      <w:numFmt w:val="bullet"/>
      <w:lvlText w:val=""/>
      <w:lvlJc w:val="left"/>
      <w:pPr>
        <w:ind w:left="2520" w:hanging="360"/>
      </w:pPr>
      <w:rPr>
        <w:rFonts w:ascii="Symbol" w:hAnsi="Symbol" w:hint="default"/>
      </w:rPr>
    </w:lvl>
    <w:lvl w:ilvl="4" w:tplc="D5DCEEAC">
      <w:start w:val="1"/>
      <w:numFmt w:val="bullet"/>
      <w:lvlText w:val="o"/>
      <w:lvlJc w:val="left"/>
      <w:pPr>
        <w:ind w:left="3240" w:hanging="360"/>
      </w:pPr>
      <w:rPr>
        <w:rFonts w:ascii="Courier New" w:hAnsi="Courier New" w:hint="default"/>
      </w:rPr>
    </w:lvl>
    <w:lvl w:ilvl="5" w:tplc="C314549C">
      <w:start w:val="1"/>
      <w:numFmt w:val="bullet"/>
      <w:lvlText w:val=""/>
      <w:lvlJc w:val="left"/>
      <w:pPr>
        <w:ind w:left="3960" w:hanging="360"/>
      </w:pPr>
      <w:rPr>
        <w:rFonts w:ascii="Wingdings" w:hAnsi="Wingdings" w:hint="default"/>
      </w:rPr>
    </w:lvl>
    <w:lvl w:ilvl="6" w:tplc="6BF4F310">
      <w:start w:val="1"/>
      <w:numFmt w:val="bullet"/>
      <w:lvlText w:val=""/>
      <w:lvlJc w:val="left"/>
      <w:pPr>
        <w:ind w:left="4680" w:hanging="360"/>
      </w:pPr>
      <w:rPr>
        <w:rFonts w:ascii="Symbol" w:hAnsi="Symbol" w:hint="default"/>
      </w:rPr>
    </w:lvl>
    <w:lvl w:ilvl="7" w:tplc="3D86A58E">
      <w:start w:val="1"/>
      <w:numFmt w:val="bullet"/>
      <w:lvlText w:val="o"/>
      <w:lvlJc w:val="left"/>
      <w:pPr>
        <w:ind w:left="5400" w:hanging="360"/>
      </w:pPr>
      <w:rPr>
        <w:rFonts w:ascii="Courier New" w:hAnsi="Courier New" w:hint="default"/>
      </w:rPr>
    </w:lvl>
    <w:lvl w:ilvl="8" w:tplc="D0747C6C">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8"/>
  </w:num>
  <w:num w:numId="4">
    <w:abstractNumId w:val="1"/>
  </w:num>
  <w:num w:numId="5">
    <w:abstractNumId w:val="14"/>
  </w:num>
  <w:num w:numId="6">
    <w:abstractNumId w:val="15"/>
  </w:num>
  <w:num w:numId="7">
    <w:abstractNumId w:val="3"/>
  </w:num>
  <w:num w:numId="8">
    <w:abstractNumId w:val="13"/>
  </w:num>
  <w:num w:numId="9">
    <w:abstractNumId w:val="10"/>
  </w:num>
  <w:num w:numId="10">
    <w:abstractNumId w:val="0"/>
  </w:num>
  <w:num w:numId="11">
    <w:abstractNumId w:val="7"/>
  </w:num>
  <w:num w:numId="12">
    <w:abstractNumId w:val="16"/>
  </w:num>
  <w:num w:numId="13">
    <w:abstractNumId w:val="5"/>
  </w:num>
  <w:num w:numId="14">
    <w:abstractNumId w:val="12"/>
  </w:num>
  <w:num w:numId="15">
    <w:abstractNumId w:val="18"/>
  </w:num>
  <w:num w:numId="16">
    <w:abstractNumId w:val="4"/>
  </w:num>
  <w:num w:numId="17">
    <w:abstractNumId w:val="17"/>
  </w:num>
  <w:num w:numId="18">
    <w:abstractNumId w:val="2"/>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590"/>
    <w:rsid w:val="00025D1B"/>
    <w:rsid w:val="000266C4"/>
    <w:rsid w:val="0004155D"/>
    <w:rsid w:val="00044D81"/>
    <w:rsid w:val="000542B4"/>
    <w:rsid w:val="000618F3"/>
    <w:rsid w:val="00064DA6"/>
    <w:rsid w:val="00065ED4"/>
    <w:rsid w:val="00066D0B"/>
    <w:rsid w:val="000717D2"/>
    <w:rsid w:val="00072D3A"/>
    <w:rsid w:val="00073BE4"/>
    <w:rsid w:val="00074A56"/>
    <w:rsid w:val="00080827"/>
    <w:rsid w:val="0008277A"/>
    <w:rsid w:val="000904C1"/>
    <w:rsid w:val="00093812"/>
    <w:rsid w:val="00093E43"/>
    <w:rsid w:val="00094F5A"/>
    <w:rsid w:val="000A711F"/>
    <w:rsid w:val="000B33E8"/>
    <w:rsid w:val="000B3924"/>
    <w:rsid w:val="000B3C44"/>
    <w:rsid w:val="000C0412"/>
    <w:rsid w:val="000C4558"/>
    <w:rsid w:val="000E42DB"/>
    <w:rsid w:val="000E455C"/>
    <w:rsid w:val="001363E2"/>
    <w:rsid w:val="001648F1"/>
    <w:rsid w:val="00173E2E"/>
    <w:rsid w:val="0017643A"/>
    <w:rsid w:val="00190D7E"/>
    <w:rsid w:val="001A6968"/>
    <w:rsid w:val="001C6A34"/>
    <w:rsid w:val="001D0BAA"/>
    <w:rsid w:val="001D0EF3"/>
    <w:rsid w:val="00200FD5"/>
    <w:rsid w:val="00203DE1"/>
    <w:rsid w:val="00220618"/>
    <w:rsid w:val="00237A69"/>
    <w:rsid w:val="00240F50"/>
    <w:rsid w:val="002614CB"/>
    <w:rsid w:val="002729FE"/>
    <w:rsid w:val="00275B58"/>
    <w:rsid w:val="00284B53"/>
    <w:rsid w:val="00286A50"/>
    <w:rsid w:val="002B00A8"/>
    <w:rsid w:val="002C4677"/>
    <w:rsid w:val="002E061E"/>
    <w:rsid w:val="002E3FD4"/>
    <w:rsid w:val="002E48FC"/>
    <w:rsid w:val="002F4595"/>
    <w:rsid w:val="00300AFD"/>
    <w:rsid w:val="003032C0"/>
    <w:rsid w:val="003235FA"/>
    <w:rsid w:val="00336B60"/>
    <w:rsid w:val="00341801"/>
    <w:rsid w:val="0035108D"/>
    <w:rsid w:val="003569F9"/>
    <w:rsid w:val="00357E29"/>
    <w:rsid w:val="0036567E"/>
    <w:rsid w:val="00366721"/>
    <w:rsid w:val="00370990"/>
    <w:rsid w:val="003729AB"/>
    <w:rsid w:val="0037698A"/>
    <w:rsid w:val="00392124"/>
    <w:rsid w:val="0039389B"/>
    <w:rsid w:val="003F155E"/>
    <w:rsid w:val="003F73D7"/>
    <w:rsid w:val="00411260"/>
    <w:rsid w:val="00414E66"/>
    <w:rsid w:val="00442630"/>
    <w:rsid w:val="0044304D"/>
    <w:rsid w:val="00446CB3"/>
    <w:rsid w:val="00453146"/>
    <w:rsid w:val="004623A2"/>
    <w:rsid w:val="00474F59"/>
    <w:rsid w:val="00480F1E"/>
    <w:rsid w:val="00494745"/>
    <w:rsid w:val="004C2DA2"/>
    <w:rsid w:val="004D0888"/>
    <w:rsid w:val="004F52C6"/>
    <w:rsid w:val="005019C1"/>
    <w:rsid w:val="00515287"/>
    <w:rsid w:val="005252F3"/>
    <w:rsid w:val="00531B5A"/>
    <w:rsid w:val="00544D91"/>
    <w:rsid w:val="00545C6C"/>
    <w:rsid w:val="00550597"/>
    <w:rsid w:val="00553E9D"/>
    <w:rsid w:val="0055447F"/>
    <w:rsid w:val="00567DFC"/>
    <w:rsid w:val="00574CBE"/>
    <w:rsid w:val="00577F29"/>
    <w:rsid w:val="00583B24"/>
    <w:rsid w:val="005866C7"/>
    <w:rsid w:val="00594556"/>
    <w:rsid w:val="00596CD1"/>
    <w:rsid w:val="005A48A6"/>
    <w:rsid w:val="005B613F"/>
    <w:rsid w:val="005C2BFD"/>
    <w:rsid w:val="005D0059"/>
    <w:rsid w:val="005E1B47"/>
    <w:rsid w:val="005E56AF"/>
    <w:rsid w:val="00607A21"/>
    <w:rsid w:val="00607A36"/>
    <w:rsid w:val="00607FB0"/>
    <w:rsid w:val="00610E3F"/>
    <w:rsid w:val="006141ED"/>
    <w:rsid w:val="006156DF"/>
    <w:rsid w:val="00623D04"/>
    <w:rsid w:val="00625D8D"/>
    <w:rsid w:val="00642F36"/>
    <w:rsid w:val="00646917"/>
    <w:rsid w:val="00656587"/>
    <w:rsid w:val="006632D3"/>
    <w:rsid w:val="00696682"/>
    <w:rsid w:val="006A6540"/>
    <w:rsid w:val="006B0030"/>
    <w:rsid w:val="006B41E0"/>
    <w:rsid w:val="006B505B"/>
    <w:rsid w:val="006B5142"/>
    <w:rsid w:val="006D413F"/>
    <w:rsid w:val="006F6FE8"/>
    <w:rsid w:val="0070464B"/>
    <w:rsid w:val="00704A2D"/>
    <w:rsid w:val="00721291"/>
    <w:rsid w:val="007258B1"/>
    <w:rsid w:val="00725C8B"/>
    <w:rsid w:val="00727C71"/>
    <w:rsid w:val="00747A79"/>
    <w:rsid w:val="00750165"/>
    <w:rsid w:val="00754CA3"/>
    <w:rsid w:val="0076549B"/>
    <w:rsid w:val="007852F1"/>
    <w:rsid w:val="007914CD"/>
    <w:rsid w:val="00793E18"/>
    <w:rsid w:val="007A221B"/>
    <w:rsid w:val="007C0010"/>
    <w:rsid w:val="007D791C"/>
    <w:rsid w:val="0080517C"/>
    <w:rsid w:val="008303C3"/>
    <w:rsid w:val="00832638"/>
    <w:rsid w:val="00836EBA"/>
    <w:rsid w:val="00837601"/>
    <w:rsid w:val="00865130"/>
    <w:rsid w:val="00876FD1"/>
    <w:rsid w:val="0088156A"/>
    <w:rsid w:val="008906CC"/>
    <w:rsid w:val="008929FC"/>
    <w:rsid w:val="00892F53"/>
    <w:rsid w:val="00895341"/>
    <w:rsid w:val="00895C5C"/>
    <w:rsid w:val="008A0727"/>
    <w:rsid w:val="008B651B"/>
    <w:rsid w:val="008C0E61"/>
    <w:rsid w:val="008E3B54"/>
    <w:rsid w:val="008F382A"/>
    <w:rsid w:val="008F6E88"/>
    <w:rsid w:val="00901340"/>
    <w:rsid w:val="00902E92"/>
    <w:rsid w:val="0090743D"/>
    <w:rsid w:val="00911F4A"/>
    <w:rsid w:val="00916FC3"/>
    <w:rsid w:val="0092D7FA"/>
    <w:rsid w:val="00943779"/>
    <w:rsid w:val="0096087A"/>
    <w:rsid w:val="00967039"/>
    <w:rsid w:val="00974CD6"/>
    <w:rsid w:val="00974FFF"/>
    <w:rsid w:val="00981F00"/>
    <w:rsid w:val="009844EA"/>
    <w:rsid w:val="00993835"/>
    <w:rsid w:val="00994BC2"/>
    <w:rsid w:val="009A28C0"/>
    <w:rsid w:val="009A3930"/>
    <w:rsid w:val="009A7F15"/>
    <w:rsid w:val="009C206F"/>
    <w:rsid w:val="009C3FA3"/>
    <w:rsid w:val="009C5CE4"/>
    <w:rsid w:val="009D7044"/>
    <w:rsid w:val="009E110A"/>
    <w:rsid w:val="009F7E94"/>
    <w:rsid w:val="00A04AFD"/>
    <w:rsid w:val="00A0560B"/>
    <w:rsid w:val="00A130F7"/>
    <w:rsid w:val="00A1459E"/>
    <w:rsid w:val="00A17B17"/>
    <w:rsid w:val="00A252CF"/>
    <w:rsid w:val="00A32860"/>
    <w:rsid w:val="00A62F99"/>
    <w:rsid w:val="00A631CE"/>
    <w:rsid w:val="00A65D84"/>
    <w:rsid w:val="00A738BA"/>
    <w:rsid w:val="00A7471E"/>
    <w:rsid w:val="00A77E8E"/>
    <w:rsid w:val="00A8157A"/>
    <w:rsid w:val="00A83D76"/>
    <w:rsid w:val="00A8597C"/>
    <w:rsid w:val="00A9143D"/>
    <w:rsid w:val="00AA1D89"/>
    <w:rsid w:val="00AD3B44"/>
    <w:rsid w:val="00AE1E6E"/>
    <w:rsid w:val="00AE4763"/>
    <w:rsid w:val="00B0121B"/>
    <w:rsid w:val="00B01785"/>
    <w:rsid w:val="00B0455B"/>
    <w:rsid w:val="00B11E02"/>
    <w:rsid w:val="00B16616"/>
    <w:rsid w:val="00B2514A"/>
    <w:rsid w:val="00B25B27"/>
    <w:rsid w:val="00B3476F"/>
    <w:rsid w:val="00B43568"/>
    <w:rsid w:val="00B648A9"/>
    <w:rsid w:val="00B82095"/>
    <w:rsid w:val="00B8225C"/>
    <w:rsid w:val="00B90975"/>
    <w:rsid w:val="00B93571"/>
    <w:rsid w:val="00B94CBD"/>
    <w:rsid w:val="00BA2E73"/>
    <w:rsid w:val="00BA591F"/>
    <w:rsid w:val="00BB0F3E"/>
    <w:rsid w:val="00BD4F8E"/>
    <w:rsid w:val="00BE345B"/>
    <w:rsid w:val="00C00BFE"/>
    <w:rsid w:val="00C25577"/>
    <w:rsid w:val="00C2639C"/>
    <w:rsid w:val="00C32903"/>
    <w:rsid w:val="00C37035"/>
    <w:rsid w:val="00C6128D"/>
    <w:rsid w:val="00C65898"/>
    <w:rsid w:val="00C72D71"/>
    <w:rsid w:val="00C73278"/>
    <w:rsid w:val="00C765C8"/>
    <w:rsid w:val="00C82029"/>
    <w:rsid w:val="00C908F7"/>
    <w:rsid w:val="00C9283A"/>
    <w:rsid w:val="00C944D2"/>
    <w:rsid w:val="00C95039"/>
    <w:rsid w:val="00CA25DC"/>
    <w:rsid w:val="00CA4615"/>
    <w:rsid w:val="00CB3EAC"/>
    <w:rsid w:val="00CC385E"/>
    <w:rsid w:val="00CD3A6F"/>
    <w:rsid w:val="00CE30AF"/>
    <w:rsid w:val="00CE7F36"/>
    <w:rsid w:val="00CF6A74"/>
    <w:rsid w:val="00CF7D08"/>
    <w:rsid w:val="00D04A3C"/>
    <w:rsid w:val="00D07FE8"/>
    <w:rsid w:val="00D15848"/>
    <w:rsid w:val="00D22097"/>
    <w:rsid w:val="00D30142"/>
    <w:rsid w:val="00D3668F"/>
    <w:rsid w:val="00D36C41"/>
    <w:rsid w:val="00D4039B"/>
    <w:rsid w:val="00D449E8"/>
    <w:rsid w:val="00D55A85"/>
    <w:rsid w:val="00D750D0"/>
    <w:rsid w:val="00D75B69"/>
    <w:rsid w:val="00D87480"/>
    <w:rsid w:val="00D90F62"/>
    <w:rsid w:val="00DB71FD"/>
    <w:rsid w:val="00DC453F"/>
    <w:rsid w:val="00DC57F0"/>
    <w:rsid w:val="00DC6DA5"/>
    <w:rsid w:val="00DD29B4"/>
    <w:rsid w:val="00DE546F"/>
    <w:rsid w:val="00DF241E"/>
    <w:rsid w:val="00E25A07"/>
    <w:rsid w:val="00E333DF"/>
    <w:rsid w:val="00E33EE3"/>
    <w:rsid w:val="00E35D45"/>
    <w:rsid w:val="00E83C41"/>
    <w:rsid w:val="00E95843"/>
    <w:rsid w:val="00E9781D"/>
    <w:rsid w:val="00EA5D76"/>
    <w:rsid w:val="00EC2925"/>
    <w:rsid w:val="00EC5579"/>
    <w:rsid w:val="00EC5C40"/>
    <w:rsid w:val="00ED00D4"/>
    <w:rsid w:val="00ED5ED4"/>
    <w:rsid w:val="00ED774B"/>
    <w:rsid w:val="00ED7A6E"/>
    <w:rsid w:val="00EE0118"/>
    <w:rsid w:val="00EE49CE"/>
    <w:rsid w:val="00EE7C8D"/>
    <w:rsid w:val="00EF24B1"/>
    <w:rsid w:val="00EF3918"/>
    <w:rsid w:val="00F02048"/>
    <w:rsid w:val="00F330C3"/>
    <w:rsid w:val="00F46BFB"/>
    <w:rsid w:val="00F75F33"/>
    <w:rsid w:val="00F840CA"/>
    <w:rsid w:val="00F84236"/>
    <w:rsid w:val="00FB6E33"/>
    <w:rsid w:val="00FC2CE4"/>
    <w:rsid w:val="00FC379E"/>
    <w:rsid w:val="00FD337C"/>
    <w:rsid w:val="00FD3BAE"/>
    <w:rsid w:val="00FD5236"/>
    <w:rsid w:val="00FD5A1D"/>
    <w:rsid w:val="00FD7D5B"/>
    <w:rsid w:val="00FE0F23"/>
    <w:rsid w:val="00FE1F23"/>
    <w:rsid w:val="00FF31B2"/>
    <w:rsid w:val="01EB84D2"/>
    <w:rsid w:val="022B4FE5"/>
    <w:rsid w:val="02C5DD3D"/>
    <w:rsid w:val="034466B8"/>
    <w:rsid w:val="03C59DC2"/>
    <w:rsid w:val="0495117E"/>
    <w:rsid w:val="04B9D2AE"/>
    <w:rsid w:val="05DAC4F9"/>
    <w:rsid w:val="060C3E6C"/>
    <w:rsid w:val="06729BCF"/>
    <w:rsid w:val="06ED03EB"/>
    <w:rsid w:val="076257EF"/>
    <w:rsid w:val="07CBE234"/>
    <w:rsid w:val="0828E9B5"/>
    <w:rsid w:val="08711AE8"/>
    <w:rsid w:val="08A6C1FE"/>
    <w:rsid w:val="08EEDC04"/>
    <w:rsid w:val="09DD16E9"/>
    <w:rsid w:val="0A8A917E"/>
    <w:rsid w:val="0C3BAF76"/>
    <w:rsid w:val="0D40FB36"/>
    <w:rsid w:val="0DD6C557"/>
    <w:rsid w:val="0E061526"/>
    <w:rsid w:val="0E516425"/>
    <w:rsid w:val="0EF48926"/>
    <w:rsid w:val="0F7307B1"/>
    <w:rsid w:val="1036CD32"/>
    <w:rsid w:val="1038B2A8"/>
    <w:rsid w:val="109FCB61"/>
    <w:rsid w:val="1333B41E"/>
    <w:rsid w:val="14CF847F"/>
    <w:rsid w:val="15A55582"/>
    <w:rsid w:val="164BD524"/>
    <w:rsid w:val="1715BD8E"/>
    <w:rsid w:val="1717E3C7"/>
    <w:rsid w:val="18230D16"/>
    <w:rsid w:val="190CD26D"/>
    <w:rsid w:val="19F14BE7"/>
    <w:rsid w:val="1B009E67"/>
    <w:rsid w:val="1B1CE4B9"/>
    <w:rsid w:val="1B757678"/>
    <w:rsid w:val="1C55AB4C"/>
    <w:rsid w:val="1D54D8CC"/>
    <w:rsid w:val="1E4AE1F3"/>
    <w:rsid w:val="1F1BC5E0"/>
    <w:rsid w:val="200B7890"/>
    <w:rsid w:val="2089A1F6"/>
    <w:rsid w:val="21B2E2BA"/>
    <w:rsid w:val="220F795C"/>
    <w:rsid w:val="23686395"/>
    <w:rsid w:val="237784CC"/>
    <w:rsid w:val="23B4D3AB"/>
    <w:rsid w:val="24E141F5"/>
    <w:rsid w:val="24E995CA"/>
    <w:rsid w:val="24FCA92E"/>
    <w:rsid w:val="260D0E8D"/>
    <w:rsid w:val="2724B24A"/>
    <w:rsid w:val="294ED5AB"/>
    <w:rsid w:val="299E7562"/>
    <w:rsid w:val="29BE22AD"/>
    <w:rsid w:val="2B3E4714"/>
    <w:rsid w:val="2B57AC54"/>
    <w:rsid w:val="2BFE262B"/>
    <w:rsid w:val="2CCD22E2"/>
    <w:rsid w:val="2D07168C"/>
    <w:rsid w:val="2DB035BE"/>
    <w:rsid w:val="2DDD59E4"/>
    <w:rsid w:val="2E4E25E0"/>
    <w:rsid w:val="2E5BD3DD"/>
    <w:rsid w:val="2FBBDFD2"/>
    <w:rsid w:val="306C96FB"/>
    <w:rsid w:val="308FA319"/>
    <w:rsid w:val="30D5CBAE"/>
    <w:rsid w:val="318ABF66"/>
    <w:rsid w:val="326A12AA"/>
    <w:rsid w:val="3379D276"/>
    <w:rsid w:val="343CC157"/>
    <w:rsid w:val="34E8335C"/>
    <w:rsid w:val="359E4414"/>
    <w:rsid w:val="35BD91E0"/>
    <w:rsid w:val="369CFFC4"/>
    <w:rsid w:val="36A4C150"/>
    <w:rsid w:val="36DE26FA"/>
    <w:rsid w:val="376B13CD"/>
    <w:rsid w:val="37D45EBC"/>
    <w:rsid w:val="37F711D3"/>
    <w:rsid w:val="37FCD200"/>
    <w:rsid w:val="38F66192"/>
    <w:rsid w:val="39927D8D"/>
    <w:rsid w:val="3AC82916"/>
    <w:rsid w:val="3E0F2572"/>
    <w:rsid w:val="3E79CDA9"/>
    <w:rsid w:val="3EAAA5E3"/>
    <w:rsid w:val="3F3B0483"/>
    <w:rsid w:val="3FBB4F9C"/>
    <w:rsid w:val="4069CDBE"/>
    <w:rsid w:val="415832D7"/>
    <w:rsid w:val="416A3642"/>
    <w:rsid w:val="439106CB"/>
    <w:rsid w:val="43E55166"/>
    <w:rsid w:val="44E3D8F7"/>
    <w:rsid w:val="453D3EE1"/>
    <w:rsid w:val="4563D5F5"/>
    <w:rsid w:val="46F65352"/>
    <w:rsid w:val="48F36F0D"/>
    <w:rsid w:val="49795AAF"/>
    <w:rsid w:val="4A0EF115"/>
    <w:rsid w:val="4A5DD04F"/>
    <w:rsid w:val="4B111A07"/>
    <w:rsid w:val="4B281795"/>
    <w:rsid w:val="4C01C27F"/>
    <w:rsid w:val="4D71A591"/>
    <w:rsid w:val="4DB18887"/>
    <w:rsid w:val="4DB8217E"/>
    <w:rsid w:val="4DD42A8B"/>
    <w:rsid w:val="4ECB13B1"/>
    <w:rsid w:val="4F15FEED"/>
    <w:rsid w:val="50F95D2F"/>
    <w:rsid w:val="5134A06A"/>
    <w:rsid w:val="52B14F59"/>
    <w:rsid w:val="541BC6A1"/>
    <w:rsid w:val="54BF4BC4"/>
    <w:rsid w:val="555D6356"/>
    <w:rsid w:val="55C5EE94"/>
    <w:rsid w:val="5652EB17"/>
    <w:rsid w:val="5760E696"/>
    <w:rsid w:val="57CBE0C7"/>
    <w:rsid w:val="57E310E6"/>
    <w:rsid w:val="58B710DE"/>
    <w:rsid w:val="5A728953"/>
    <w:rsid w:val="5A77E296"/>
    <w:rsid w:val="5C9F51EA"/>
    <w:rsid w:val="5CAF58FB"/>
    <w:rsid w:val="5DCBB715"/>
    <w:rsid w:val="5F630117"/>
    <w:rsid w:val="6001FE6B"/>
    <w:rsid w:val="60624C56"/>
    <w:rsid w:val="624261D4"/>
    <w:rsid w:val="63033F6D"/>
    <w:rsid w:val="630D42D9"/>
    <w:rsid w:val="639FE2DA"/>
    <w:rsid w:val="63CF751B"/>
    <w:rsid w:val="640B6E2E"/>
    <w:rsid w:val="64C9668D"/>
    <w:rsid w:val="654A1718"/>
    <w:rsid w:val="656E864A"/>
    <w:rsid w:val="66B0D38E"/>
    <w:rsid w:val="677C2441"/>
    <w:rsid w:val="684822DC"/>
    <w:rsid w:val="68906BEE"/>
    <w:rsid w:val="693E3BD3"/>
    <w:rsid w:val="69C4D1CB"/>
    <w:rsid w:val="6B41B350"/>
    <w:rsid w:val="6B4A82CC"/>
    <w:rsid w:val="6B4C9E98"/>
    <w:rsid w:val="6BBB7AF5"/>
    <w:rsid w:val="6C387405"/>
    <w:rsid w:val="6C4F3807"/>
    <w:rsid w:val="6CE86EF9"/>
    <w:rsid w:val="6F4310CA"/>
    <w:rsid w:val="7299E562"/>
    <w:rsid w:val="72A628C9"/>
    <w:rsid w:val="7318FAF4"/>
    <w:rsid w:val="7420AC33"/>
    <w:rsid w:val="74C661FA"/>
    <w:rsid w:val="754BBC51"/>
    <w:rsid w:val="75527AE7"/>
    <w:rsid w:val="75C1F98E"/>
    <w:rsid w:val="768F513F"/>
    <w:rsid w:val="78C1D2D5"/>
    <w:rsid w:val="7940ECA3"/>
    <w:rsid w:val="79BFDF4B"/>
    <w:rsid w:val="7B0D9E2A"/>
    <w:rsid w:val="7C1F8F4F"/>
    <w:rsid w:val="7C602DB7"/>
    <w:rsid w:val="7D9BB7D3"/>
    <w:rsid w:val="7E562F08"/>
    <w:rsid w:val="7EB1F3F4"/>
    <w:rsid w:val="7F638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76B3"/>
  <w15:docId w15:val="{431BE89C-E5F2-4881-8C55-48D7AB75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19"/>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19"/>
      </w:numPr>
      <w:spacing w:before="120"/>
      <w:contextualSpacing/>
    </w:pPr>
  </w:style>
  <w:style w:type="paragraph" w:styleId="ListNumber">
    <w:name w:val="List Number"/>
    <w:basedOn w:val="Normal"/>
    <w:uiPriority w:val="9"/>
    <w:qFormat/>
    <w:pPr>
      <w:numPr>
        <w:numId w:val="18"/>
      </w:numPr>
      <w:tabs>
        <w:tab w:val="left" w:pos="142"/>
      </w:tabs>
      <w:spacing w:before="120"/>
    </w:pPr>
  </w:style>
  <w:style w:type="paragraph" w:styleId="ListNumber2">
    <w:name w:val="List Number 2"/>
    <w:uiPriority w:val="10"/>
    <w:qFormat/>
    <w:pPr>
      <w:numPr>
        <w:numId w:val="11"/>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12"/>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7"/>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1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8"/>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1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1704AA6CC7A3CC4AB8247A714A342397" ma:contentTypeVersion="13" ma:contentTypeDescription="Create a new document." ma:contentTypeScope="" ma:versionID="6655e932665842db467a0ef205e4f4cc">
  <xsd:schema xmlns:xsd="http://www.w3.org/2001/XMLSchema" xmlns:xs="http://www.w3.org/2001/XMLSchema" xmlns:p="http://schemas.microsoft.com/office/2006/metadata/properties" xmlns:ns2="54095a1b-cd70-438c-be5f-5136191b5916" xmlns:ns3="d00911ba-a710-49c2-9cf3-e6433577e57b" targetNamespace="http://schemas.microsoft.com/office/2006/metadata/properties" ma:root="true" ma:fieldsID="cb360206076b08963bb8359200f809a2" ns2:_="" ns3:_="">
    <xsd:import namespace="54095a1b-cd70-438c-be5f-5136191b5916"/>
    <xsd:import namespace="d00911ba-a710-49c2-9cf3-e6433577e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95a1b-cd70-438c-be5f-5136191b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911ba-a710-49c2-9cf3-e6433577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00911ba-a710-49c2-9cf3-e6433577e57b">
      <UserInfo>
        <DisplayName>Matthew Fraser</DisplayName>
        <AccountId>9</AccountId>
        <AccountType/>
      </UserInfo>
      <UserInfo>
        <DisplayName>Brendan Bourke</DisplayName>
        <AccountId>1034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72ABFBB7-D2B6-4D43-A02D-14421EE52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95a1b-cd70-438c-be5f-5136191b5916"/>
    <ds:schemaRef ds:uri="d00911ba-a710-49c2-9cf3-e6433577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d00911ba-a710-49c2-9cf3-e6433577e57b"/>
    <ds:schemaRef ds:uri="http://purl.org/dc/terms/"/>
    <ds:schemaRef ds:uri="54095a1b-cd70-438c-be5f-5136191b591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1320</Words>
  <Characters>7526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 Horticulture industry first workshop 12 October 2021</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 Water and the Environment</dc:creator>
  <cp:lastPrinted>2021-11-15T23:14:00Z</cp:lastPrinted>
  <dcterms:created xsi:type="dcterms:W3CDTF">2021-11-15T23:10:00Z</dcterms:created>
  <dcterms:modified xsi:type="dcterms:W3CDTF">2021-11-15T23:14:00Z</dcterms:modified>
</cp:coreProperties>
</file>