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3004" w14:textId="77777777" w:rsidR="00D04A3C" w:rsidRDefault="00923175" w:rsidP="00CF20B8">
      <w:pPr>
        <w:pStyle w:val="Series"/>
        <w:spacing w:before="1600"/>
      </w:pPr>
      <w:r w:rsidRPr="000E42DB">
        <w:t>Improving market transparency in perishable agricultural</w:t>
      </w:r>
      <w:r w:rsidR="00CF20B8">
        <w:t xml:space="preserve"> </w:t>
      </w:r>
      <w:r w:rsidRPr="000E42DB">
        <w:t>goods industries</w:t>
      </w:r>
    </w:p>
    <w:p w14:paraId="0361E133" w14:textId="77777777" w:rsidR="00A8597C" w:rsidRPr="00A8597C" w:rsidRDefault="00923175" w:rsidP="00A8597C">
      <w:pPr>
        <w:pStyle w:val="Heading1"/>
      </w:pPr>
      <w:r>
        <w:t xml:space="preserve">Dairy </w:t>
      </w:r>
      <w:r w:rsidR="000E42DB">
        <w:t xml:space="preserve">industry </w:t>
      </w:r>
      <w:r w:rsidR="008B0493">
        <w:t>second</w:t>
      </w:r>
      <w:r w:rsidR="00CF20B8">
        <w:t xml:space="preserve"> </w:t>
      </w:r>
      <w:r w:rsidR="000E42DB">
        <w:t xml:space="preserve">workshop </w:t>
      </w:r>
      <w:r w:rsidR="008B0493">
        <w:t>1</w:t>
      </w:r>
      <w:r w:rsidR="4583D6BC">
        <w:t>1</w:t>
      </w:r>
      <w:r w:rsidR="00CF20B8">
        <w:t> </w:t>
      </w:r>
      <w:r w:rsidR="008B0493">
        <w:t>November</w:t>
      </w:r>
      <w:r w:rsidR="00CF20B8">
        <w:t> </w:t>
      </w:r>
      <w:r>
        <w:t>2021</w:t>
      </w:r>
      <w:r w:rsidR="000E42DB">
        <w:t>: Workshop communique</w:t>
      </w:r>
    </w:p>
    <w:p w14:paraId="5D09098A" w14:textId="77777777" w:rsidR="00A8597C" w:rsidRDefault="00923175" w:rsidP="00A8597C">
      <w:pPr>
        <w:pStyle w:val="Heading2"/>
      </w:pPr>
      <w:r>
        <w:t>Background</w:t>
      </w:r>
    </w:p>
    <w:p w14:paraId="3EBFCCD3" w14:textId="77777777" w:rsidR="00A8597C" w:rsidRDefault="00923175" w:rsidP="00A8597C">
      <w:r>
        <w:t xml:space="preserve">In late 2020, the Australian Competition and Consumer Commission (ACCC) conducted an inquiry into bargaining power imbalances in supply chains for perishable agricultural </w:t>
      </w:r>
      <w:r w:rsidR="00CF20B8">
        <w:t xml:space="preserve">goods (PAG) </w:t>
      </w:r>
      <w:r>
        <w:t xml:space="preserve">in Australia. </w:t>
      </w:r>
      <w:r w:rsidR="001D0BAA">
        <w:t xml:space="preserve">The </w:t>
      </w:r>
      <w:r>
        <w:t xml:space="preserve">inquiry </w:t>
      </w:r>
      <w:r w:rsidR="001D0BAA">
        <w:t xml:space="preserve">recommended that the </w:t>
      </w:r>
      <w:r>
        <w:t>government explore measures to increase price transparency in PAG industries to increase competition in those industries.</w:t>
      </w:r>
    </w:p>
    <w:p w14:paraId="5F217E63" w14:textId="77777777" w:rsidR="00A8597C" w:rsidRDefault="00923175" w:rsidP="00A8597C">
      <w:r>
        <w:t>In response to this recommendation</w:t>
      </w:r>
      <w:r w:rsidR="001D0BAA">
        <w:t>,</w:t>
      </w:r>
      <w:r>
        <w:t xml:space="preserve"> the Australian Government, th</w:t>
      </w:r>
      <w:r w:rsidR="001D0BAA">
        <w:t>r</w:t>
      </w:r>
      <w:r>
        <w:t xml:space="preserve">ough the Department of Agriculture, </w:t>
      </w:r>
      <w:proofErr w:type="gramStart"/>
      <w:r>
        <w:t>Water</w:t>
      </w:r>
      <w:proofErr w:type="gramEnd"/>
      <w:r>
        <w:t xml:space="preserve"> and the Environment (DAWE) has committed $5.4</w:t>
      </w:r>
      <w:r w:rsidR="00545C6C">
        <w:t> </w:t>
      </w:r>
      <w:r>
        <w:t>million to improve price and market transparency in PAG industries by:</w:t>
      </w:r>
    </w:p>
    <w:p w14:paraId="22FA7D99" w14:textId="77777777" w:rsidR="00A8597C" w:rsidRDefault="00923175" w:rsidP="00A8597C">
      <w:pPr>
        <w:pStyle w:val="ListBullet"/>
      </w:pPr>
      <w:r>
        <w:t>delivering co-design workshops with PAG industries to understand their market transparency issues, opportunities and requirements</w:t>
      </w:r>
    </w:p>
    <w:p w14:paraId="7EB1240E" w14:textId="77777777" w:rsidR="00A8597C" w:rsidRDefault="00923175" w:rsidP="00A8597C">
      <w:pPr>
        <w:pStyle w:val="ListBullet"/>
      </w:pPr>
      <w:r>
        <w:t>delivering a grants program to develop and implement tailored mechanisms to improve price and market transparency.</w:t>
      </w:r>
    </w:p>
    <w:p w14:paraId="6CC1263E" w14:textId="77777777" w:rsidR="000E42DB" w:rsidRDefault="00923175" w:rsidP="00A8597C">
      <w:r>
        <w:t>The workshops provide an opportunity for participants to discuss price and market transparency issues in their sector, brainstorm ideas to improve transparency and co-design the details of solutions going forward.</w:t>
      </w:r>
    </w:p>
    <w:p w14:paraId="48E50DC9" w14:textId="77777777" w:rsidR="007852F1" w:rsidRDefault="00923175" w:rsidP="007852F1">
      <w:pPr>
        <w:pStyle w:val="Heading2"/>
      </w:pPr>
      <w:r>
        <w:t xml:space="preserve">Workshop </w:t>
      </w:r>
      <w:r w:rsidR="008B0493">
        <w:t xml:space="preserve">2 </w:t>
      </w:r>
      <w:r>
        <w:t>outcomes</w:t>
      </w:r>
    </w:p>
    <w:p w14:paraId="164EBC34" w14:textId="21F9C070" w:rsidR="008B0493" w:rsidRDefault="00923175" w:rsidP="007852F1">
      <w:r>
        <w:t xml:space="preserve">Twenty industry and government representatives attended the </w:t>
      </w:r>
      <w:r w:rsidR="008B0493">
        <w:t>second</w:t>
      </w:r>
      <w:r w:rsidR="639FE2DA">
        <w:t xml:space="preserve"> </w:t>
      </w:r>
      <w:r w:rsidR="50026633">
        <w:t xml:space="preserve">dairy </w:t>
      </w:r>
      <w:r>
        <w:t>price and market transparency workshop</w:t>
      </w:r>
      <w:r w:rsidR="06729BCF">
        <w:t xml:space="preserve"> (</w:t>
      </w:r>
      <w:hyperlink w:anchor="_Appendix_A_–" w:history="1">
        <w:r w:rsidR="06729BCF" w:rsidRPr="2E5C1E75">
          <w:rPr>
            <w:rStyle w:val="Hyperlink"/>
          </w:rPr>
          <w:t>Appendix A</w:t>
        </w:r>
      </w:hyperlink>
      <w:r w:rsidR="06729BCF">
        <w:t>)</w:t>
      </w:r>
      <w:r>
        <w:t>. The workshop</w:t>
      </w:r>
      <w:r w:rsidR="008B0493">
        <w:t>’s objective</w:t>
      </w:r>
      <w:r>
        <w:t xml:space="preserve"> was to </w:t>
      </w:r>
      <w:r w:rsidR="008B0493" w:rsidRPr="008B0493">
        <w:t xml:space="preserve">generate ideas for potential projects that could either form the basis of a proposal in the department’s upcoming grants </w:t>
      </w:r>
      <w:proofErr w:type="gramStart"/>
      <w:r w:rsidR="008B0493" w:rsidRPr="008B0493">
        <w:t>program</w:t>
      </w:r>
      <w:r w:rsidR="00BE0745">
        <w:t xml:space="preserve">, </w:t>
      </w:r>
      <w:r w:rsidR="008B0493" w:rsidRPr="008B0493">
        <w:t>or</w:t>
      </w:r>
      <w:proofErr w:type="gramEnd"/>
      <w:r w:rsidR="008B0493" w:rsidRPr="008B0493">
        <w:t xml:space="preserve"> be progressed outside of this program.</w:t>
      </w:r>
    </w:p>
    <w:p w14:paraId="6596C4BF" w14:textId="77777777" w:rsidR="008B0493" w:rsidRDefault="008B0493" w:rsidP="008B0493">
      <w:r w:rsidRPr="008B0493">
        <w:t>Prior to breaking out into small groups, four organisations provided an overview of some projects underway within the industry:</w:t>
      </w:r>
    </w:p>
    <w:p w14:paraId="6406B385" w14:textId="77777777" w:rsidR="008B0493" w:rsidRDefault="008B0493" w:rsidP="008B0493">
      <w:pPr>
        <w:pStyle w:val="ListNumber"/>
      </w:pPr>
      <w:r>
        <w:t xml:space="preserve">Dairy Australia </w:t>
      </w:r>
      <w:r w:rsidR="00867E7C">
        <w:t>gave</w:t>
      </w:r>
      <w:r>
        <w:t xml:space="preserve"> a short overview of the </w:t>
      </w:r>
      <w:r w:rsidR="00867E7C">
        <w:t xml:space="preserve">Dairy Australia </w:t>
      </w:r>
      <w:r>
        <w:t>Business Calculator.</w:t>
      </w:r>
    </w:p>
    <w:p w14:paraId="7021D0E0" w14:textId="77777777" w:rsidR="008B0493" w:rsidRDefault="008B0493" w:rsidP="008B0493">
      <w:pPr>
        <w:pStyle w:val="ListNumber"/>
      </w:pPr>
      <w:r>
        <w:t xml:space="preserve">Australian Dairy Farmers </w:t>
      </w:r>
      <w:r w:rsidR="00867E7C">
        <w:t>gave an</w:t>
      </w:r>
      <w:r>
        <w:t xml:space="preserve"> overview of the traceability guidelines</w:t>
      </w:r>
      <w:r w:rsidR="00867E7C">
        <w:t>.</w:t>
      </w:r>
    </w:p>
    <w:p w14:paraId="5C57203A" w14:textId="77777777" w:rsidR="008B0493" w:rsidRDefault="00867E7C" w:rsidP="008B0493">
      <w:pPr>
        <w:pStyle w:val="ListNumber"/>
      </w:pPr>
      <w:proofErr w:type="spellStart"/>
      <w:r>
        <w:t>Bridgecape</w:t>
      </w:r>
      <w:proofErr w:type="spellEnd"/>
      <w:r>
        <w:t xml:space="preserve"> Commodities</w:t>
      </w:r>
      <w:r w:rsidR="008B0493">
        <w:t xml:space="preserve"> </w:t>
      </w:r>
      <w:r>
        <w:t>gave a brief</w:t>
      </w:r>
      <w:r w:rsidR="008B0493">
        <w:t xml:space="preserve"> overview of the Australian Milk Price Index</w:t>
      </w:r>
      <w:r w:rsidR="008D35BA">
        <w:t>.</w:t>
      </w:r>
    </w:p>
    <w:p w14:paraId="157C3ED8" w14:textId="77777777" w:rsidR="008B0493" w:rsidRDefault="008B0493" w:rsidP="008B0493">
      <w:pPr>
        <w:pStyle w:val="ListNumber"/>
      </w:pPr>
      <w:r w:rsidRPr="008B0493">
        <w:t xml:space="preserve">Australian Dairy Products Federation </w:t>
      </w:r>
      <w:r w:rsidR="00867E7C">
        <w:t>gave</w:t>
      </w:r>
      <w:r w:rsidRPr="008B0493">
        <w:t xml:space="preserve"> a brief overview of the Milk Value Portal.</w:t>
      </w:r>
    </w:p>
    <w:p w14:paraId="5A839BEA" w14:textId="77777777" w:rsidR="0013731A" w:rsidRPr="00BE0745" w:rsidRDefault="0013731A" w:rsidP="008B0493">
      <w:pPr>
        <w:pStyle w:val="ListNumber"/>
      </w:pPr>
      <w:r w:rsidRPr="00BE0745">
        <w:t>Milk2Market provided a brief overview of the Milk Price Calculator.</w:t>
      </w:r>
    </w:p>
    <w:p w14:paraId="060149BC" w14:textId="77777777" w:rsidR="0056046E" w:rsidRDefault="0056046E" w:rsidP="00867E7C">
      <w:pPr>
        <w:keepNext/>
      </w:pPr>
      <w:r>
        <w:lastRenderedPageBreak/>
        <w:t xml:space="preserve">Participants </w:t>
      </w:r>
      <w:r w:rsidR="00867E7C">
        <w:t xml:space="preserve">self-selected to work </w:t>
      </w:r>
      <w:r>
        <w:t>in small groups on the following opportunities:</w:t>
      </w:r>
    </w:p>
    <w:p w14:paraId="7A767015" w14:textId="77777777" w:rsidR="0056046E" w:rsidRDefault="0056046E" w:rsidP="00867E7C">
      <w:pPr>
        <w:pStyle w:val="ListNumber"/>
        <w:keepNext/>
        <w:numPr>
          <w:ilvl w:val="0"/>
          <w:numId w:val="25"/>
        </w:numPr>
      </w:pPr>
      <w:r>
        <w:t>Develop data framework for standardisation of definitions</w:t>
      </w:r>
    </w:p>
    <w:p w14:paraId="2CB6DE13" w14:textId="77777777" w:rsidR="0056046E" w:rsidRDefault="0056046E" w:rsidP="00867E7C">
      <w:pPr>
        <w:pStyle w:val="ListNumber"/>
        <w:keepNext/>
        <w:numPr>
          <w:ilvl w:val="0"/>
          <w:numId w:val="25"/>
        </w:numPr>
      </w:pPr>
      <w:r>
        <w:t>Digital tools – either new or optimise existing tools</w:t>
      </w:r>
    </w:p>
    <w:p w14:paraId="7E724FE5" w14:textId="77777777" w:rsidR="0056046E" w:rsidRDefault="0056046E" w:rsidP="00867E7C">
      <w:pPr>
        <w:pStyle w:val="ListNumber"/>
        <w:keepNext/>
        <w:numPr>
          <w:ilvl w:val="0"/>
          <w:numId w:val="25"/>
        </w:numPr>
      </w:pPr>
      <w:r>
        <w:t>Education across the supply chain.</w:t>
      </w:r>
    </w:p>
    <w:p w14:paraId="027011F6" w14:textId="6089F8B2" w:rsidR="0056046E" w:rsidRDefault="0056046E" w:rsidP="0056046E">
      <w:r>
        <w:t>The whole group then came together to consider each idea including purpose, details, stakeholders, risks and benefits</w:t>
      </w:r>
      <w:r w:rsidR="0013731A">
        <w:t>,</w:t>
      </w:r>
      <w:r>
        <w:t xml:space="preserve"> and next steps. Groups presented to each other to gather further input, look at next steps and prioritise which project should be progressed, for either application to grants funding during the first half of 2022, or for industry-led development.</w:t>
      </w:r>
    </w:p>
    <w:p w14:paraId="206DB0F5" w14:textId="232EA82A" w:rsidR="0056046E" w:rsidRDefault="004E3347" w:rsidP="0056046E">
      <w:pPr>
        <w:pStyle w:val="ListNumber"/>
        <w:numPr>
          <w:ilvl w:val="0"/>
          <w:numId w:val="0"/>
        </w:numPr>
        <w:ind w:left="425" w:hanging="425"/>
      </w:pPr>
      <w:r>
        <w:rPr>
          <w:highlight w:val="yellow"/>
        </w:rPr>
        <w:fldChar w:fldCharType="begin"/>
      </w:r>
      <w:r>
        <w:rPr>
          <w:highlight w:val="yellow"/>
        </w:rPr>
        <w:instrText xml:space="preserve"> REF _Ref87955830 \h </w:instrText>
      </w:r>
      <w:r>
        <w:rPr>
          <w:highlight w:val="yellow"/>
        </w:rPr>
      </w:r>
      <w:r>
        <w:rPr>
          <w:highlight w:val="yellow"/>
        </w:rPr>
        <w:fldChar w:fldCharType="separate"/>
      </w:r>
      <w:r w:rsidR="00A17D0B">
        <w:t xml:space="preserve">Table </w:t>
      </w:r>
      <w:r w:rsidR="00A17D0B">
        <w:rPr>
          <w:noProof/>
        </w:rPr>
        <w:t>1</w:t>
      </w:r>
      <w:r>
        <w:rPr>
          <w:highlight w:val="yellow"/>
        </w:rPr>
        <w:fldChar w:fldCharType="end"/>
      </w:r>
      <w:r>
        <w:t xml:space="preserve"> </w:t>
      </w:r>
      <w:r w:rsidR="0056046E">
        <w:t>provides an overview of the potential projects that could be amalgamated as one project.</w:t>
      </w:r>
    </w:p>
    <w:p w14:paraId="2B2A6F63" w14:textId="77777777" w:rsidR="0056046E" w:rsidRDefault="0056046E" w:rsidP="0056046E">
      <w:pPr>
        <w:rPr>
          <w:highlight w:val="yellow"/>
        </w:rPr>
      </w:pPr>
      <w:r>
        <w:t>At the end of the workshop, participants were asked to select their preferred project to be progressed either by industry or through a future government grant funding round. Participants favoured amalgamating all three project ideas into one multi-faceted project, commencing with a framework for standardisation and enabling easier access to, and optimising existing tools as first phase, followed by an education campaign as a second phase.</w:t>
      </w:r>
    </w:p>
    <w:p w14:paraId="16000548" w14:textId="77777777" w:rsidR="004E3347" w:rsidRDefault="004E3347" w:rsidP="004E3347">
      <w:pPr>
        <w:pStyle w:val="Heading2"/>
      </w:pPr>
      <w:r>
        <w:t>Next steps</w:t>
      </w:r>
    </w:p>
    <w:p w14:paraId="19D7463E" w14:textId="77777777" w:rsidR="0056046E" w:rsidRDefault="0013731A" w:rsidP="004E3347">
      <w:r w:rsidRPr="0013731A">
        <w:t>We recommend that representatives from across the dairy supply chain continue to engage and collaborate to scope out the requirements for each project phase and develop a proposal for grant funding for those elements of the project that cannot otherwise be undertaken with current industry resources</w:t>
      </w:r>
      <w:r w:rsidR="004E3347">
        <w:t>.</w:t>
      </w:r>
    </w:p>
    <w:p w14:paraId="72AE7D01" w14:textId="77777777" w:rsidR="004E3347" w:rsidRDefault="004E3347" w:rsidP="004E3347">
      <w:pPr>
        <w:rPr>
          <w:highlight w:val="yellow"/>
        </w:rPr>
        <w:sectPr w:rsidR="004E3347" w:rsidSect="001D0BAA">
          <w:footerReference w:type="default" r:id="rId11"/>
          <w:headerReference w:type="first" r:id="rId12"/>
          <w:footerReference w:type="first" r:id="rId13"/>
          <w:pgSz w:w="11906" w:h="16838" w:code="9"/>
          <w:pgMar w:top="1418" w:right="1077" w:bottom="1134" w:left="1247" w:header="567" w:footer="284" w:gutter="0"/>
          <w:pgNumType w:start="1"/>
          <w:cols w:space="708"/>
          <w:titlePg/>
          <w:docGrid w:linePitch="360"/>
        </w:sectPr>
      </w:pPr>
    </w:p>
    <w:p w14:paraId="2AFE9051" w14:textId="0C89385F" w:rsidR="009F7E94" w:rsidRDefault="00923175" w:rsidP="009F7E94">
      <w:pPr>
        <w:pStyle w:val="Caption"/>
      </w:pPr>
      <w:bookmarkStart w:id="0" w:name="_Ref87955830"/>
      <w:r>
        <w:lastRenderedPageBreak/>
        <w:t xml:space="preserve">Table </w:t>
      </w:r>
      <w:r>
        <w:fldChar w:fldCharType="begin"/>
      </w:r>
      <w:r>
        <w:instrText>SEQ Table \* ARABIC</w:instrText>
      </w:r>
      <w:r>
        <w:fldChar w:fldCharType="separate"/>
      </w:r>
      <w:r w:rsidR="00A17D0B">
        <w:rPr>
          <w:noProof/>
        </w:rPr>
        <w:t>1</w:t>
      </w:r>
      <w:r>
        <w:fldChar w:fldCharType="end"/>
      </w:r>
      <w:bookmarkEnd w:id="0"/>
      <w:r>
        <w:t xml:space="preserve"> </w:t>
      </w:r>
      <w:r w:rsidR="005B0E26">
        <w:t>Overview of potential projects</w:t>
      </w:r>
    </w:p>
    <w:tbl>
      <w:tblPr>
        <w:tblStyle w:val="PlainTable2"/>
        <w:tblW w:w="14459" w:type="dxa"/>
        <w:tblBorders>
          <w:top w:val="single" w:sz="4" w:space="0" w:color="auto"/>
          <w:bottom w:val="single" w:sz="4" w:space="0" w:color="auto"/>
          <w:insideH w:val="single" w:sz="4" w:space="0" w:color="auto"/>
        </w:tblBorders>
        <w:tblLook w:val="0620" w:firstRow="1" w:lastRow="0" w:firstColumn="0" w:lastColumn="0" w:noHBand="1" w:noVBand="1"/>
      </w:tblPr>
      <w:tblGrid>
        <w:gridCol w:w="2922"/>
        <w:gridCol w:w="4591"/>
        <w:gridCol w:w="4394"/>
        <w:gridCol w:w="2552"/>
      </w:tblGrid>
      <w:tr w:rsidR="00E86A99" w14:paraId="601546F9" w14:textId="77777777" w:rsidTr="006E4DE4">
        <w:trPr>
          <w:cnfStyle w:val="100000000000" w:firstRow="1" w:lastRow="0" w:firstColumn="0" w:lastColumn="0" w:oddVBand="0" w:evenVBand="0" w:oddHBand="0" w:evenHBand="0" w:firstRowFirstColumn="0" w:firstRowLastColumn="0" w:lastRowFirstColumn="0" w:lastRowLastColumn="0"/>
          <w:tblHeader/>
        </w:trPr>
        <w:tc>
          <w:tcPr>
            <w:tcW w:w="2922" w:type="dxa"/>
          </w:tcPr>
          <w:p w14:paraId="02F33E22" w14:textId="77777777" w:rsidR="00136D7D" w:rsidRPr="0096034B" w:rsidRDefault="00136D7D" w:rsidP="00136D7D">
            <w:pPr>
              <w:pStyle w:val="TableHeading"/>
              <w:rPr>
                <w:rStyle w:val="Strong"/>
              </w:rPr>
            </w:pPr>
            <w:r w:rsidRPr="0096034B">
              <w:rPr>
                <w:rStyle w:val="Strong"/>
              </w:rPr>
              <w:t>Project</w:t>
            </w:r>
          </w:p>
        </w:tc>
        <w:tc>
          <w:tcPr>
            <w:tcW w:w="4591" w:type="dxa"/>
          </w:tcPr>
          <w:p w14:paraId="48A35580" w14:textId="77777777" w:rsidR="00136D7D" w:rsidRPr="0096034B" w:rsidRDefault="00136D7D" w:rsidP="00136D7D">
            <w:pPr>
              <w:pStyle w:val="TableHeading"/>
              <w:rPr>
                <w:rStyle w:val="Strong"/>
              </w:rPr>
            </w:pPr>
            <w:r w:rsidRPr="0096034B">
              <w:rPr>
                <w:rStyle w:val="Strong"/>
              </w:rPr>
              <w:t xml:space="preserve">Scope, </w:t>
            </w:r>
            <w:proofErr w:type="gramStart"/>
            <w:r w:rsidRPr="0096034B">
              <w:rPr>
                <w:rStyle w:val="Strong"/>
              </w:rPr>
              <w:t>risks</w:t>
            </w:r>
            <w:proofErr w:type="gramEnd"/>
            <w:r w:rsidRPr="0096034B">
              <w:rPr>
                <w:rStyle w:val="Strong"/>
              </w:rPr>
              <w:t xml:space="preserve"> and benefits</w:t>
            </w:r>
          </w:p>
        </w:tc>
        <w:tc>
          <w:tcPr>
            <w:tcW w:w="4394" w:type="dxa"/>
          </w:tcPr>
          <w:p w14:paraId="3D13DD5A" w14:textId="77777777" w:rsidR="00136D7D" w:rsidRPr="0096034B" w:rsidRDefault="00136D7D" w:rsidP="00136D7D">
            <w:pPr>
              <w:pStyle w:val="TableHeading"/>
              <w:rPr>
                <w:rStyle w:val="Strong"/>
              </w:rPr>
            </w:pPr>
            <w:r w:rsidRPr="0096034B">
              <w:rPr>
                <w:rStyle w:val="Strong"/>
              </w:rPr>
              <w:t>Stakeholders and resourcing</w:t>
            </w:r>
          </w:p>
        </w:tc>
        <w:tc>
          <w:tcPr>
            <w:tcW w:w="2552" w:type="dxa"/>
          </w:tcPr>
          <w:p w14:paraId="3E1FABF9" w14:textId="77777777" w:rsidR="00136D7D" w:rsidRPr="0096034B" w:rsidRDefault="00136D7D" w:rsidP="00136D7D">
            <w:pPr>
              <w:pStyle w:val="TableHeading"/>
              <w:rPr>
                <w:rStyle w:val="Strong"/>
              </w:rPr>
            </w:pPr>
            <w:r w:rsidRPr="0096034B">
              <w:rPr>
                <w:rStyle w:val="Strong"/>
              </w:rPr>
              <w:t>Next steps</w:t>
            </w:r>
          </w:p>
        </w:tc>
      </w:tr>
      <w:tr w:rsidR="00E86A99" w14:paraId="77F0CD88" w14:textId="77777777" w:rsidTr="006E4DE4">
        <w:tc>
          <w:tcPr>
            <w:tcW w:w="2922" w:type="dxa"/>
          </w:tcPr>
          <w:p w14:paraId="2B509E4B" w14:textId="77777777" w:rsidR="00136D7D" w:rsidRPr="00B4584C" w:rsidRDefault="00AC75C3" w:rsidP="00AC75C3">
            <w:pPr>
              <w:pStyle w:val="TableText"/>
              <w:rPr>
                <w:rStyle w:val="Strong"/>
              </w:rPr>
            </w:pPr>
            <w:r w:rsidRPr="00B4584C">
              <w:rPr>
                <w:rStyle w:val="Strong"/>
              </w:rPr>
              <w:t>Framework for standardisation</w:t>
            </w:r>
          </w:p>
          <w:p w14:paraId="4ED562EF" w14:textId="77777777" w:rsidR="00AC75C3" w:rsidRPr="00AC75C3" w:rsidRDefault="00AC75C3" w:rsidP="00AC75C3">
            <w:pPr>
              <w:pStyle w:val="TableText"/>
            </w:pPr>
            <w:r w:rsidRPr="00AC75C3">
              <w:t>Develop a policy framework or set of guidelines for standardisation and definitions.</w:t>
            </w:r>
          </w:p>
          <w:p w14:paraId="6B4153CC" w14:textId="77777777" w:rsidR="00AC75C3" w:rsidRPr="00AC75C3" w:rsidRDefault="00AC75C3" w:rsidP="00AC75C3">
            <w:pPr>
              <w:pStyle w:val="TableText"/>
            </w:pPr>
            <w:r w:rsidRPr="00AC75C3">
              <w:t>Guidelines will assist to benchmark product and obtain transparency by:</w:t>
            </w:r>
          </w:p>
          <w:p w14:paraId="4438A54E" w14:textId="77777777" w:rsidR="00AC75C3" w:rsidRPr="00AC75C3" w:rsidRDefault="00B4584C" w:rsidP="00AC75C3">
            <w:pPr>
              <w:pStyle w:val="TableBullet1"/>
            </w:pPr>
            <w:r>
              <w:t>a</w:t>
            </w:r>
            <w:r w:rsidR="00AC75C3" w:rsidRPr="00AC75C3">
              <w:t>ligning standards and definitions across the supply chain</w:t>
            </w:r>
          </w:p>
          <w:p w14:paraId="4C2A8644" w14:textId="77777777" w:rsidR="00AC75C3" w:rsidRPr="00AC75C3" w:rsidRDefault="00B4584C" w:rsidP="00AC75C3">
            <w:pPr>
              <w:pStyle w:val="TableBullet1"/>
            </w:pPr>
            <w:r>
              <w:t>c</w:t>
            </w:r>
            <w:r w:rsidR="00AC75C3" w:rsidRPr="00AC75C3">
              <w:t>apturing information to upload to a tool.</w:t>
            </w:r>
          </w:p>
          <w:p w14:paraId="166DABE2" w14:textId="77777777" w:rsidR="00AC75C3" w:rsidRPr="00AC75C3" w:rsidRDefault="00AC75C3" w:rsidP="00435610">
            <w:pPr>
              <w:pStyle w:val="TableText"/>
              <w:spacing w:before="180"/>
            </w:pPr>
            <w:r w:rsidRPr="00AC75C3">
              <w:t>The guidelines for standards and definitions could be developed through a five-step process:</w:t>
            </w:r>
          </w:p>
          <w:p w14:paraId="0867B407" w14:textId="77777777" w:rsidR="00AC75C3" w:rsidRPr="00AC75C3" w:rsidRDefault="00AC75C3" w:rsidP="00AC75C3">
            <w:pPr>
              <w:pStyle w:val="Tablenumberedlist"/>
            </w:pPr>
            <w:r w:rsidRPr="00AC75C3">
              <w:t>Audit of existing projects that have sought to define standards and definitions</w:t>
            </w:r>
          </w:p>
          <w:p w14:paraId="0D72297E" w14:textId="77777777" w:rsidR="00AC75C3" w:rsidRPr="00AC75C3" w:rsidRDefault="00AC75C3" w:rsidP="00AC75C3">
            <w:pPr>
              <w:pStyle w:val="Tablenumberedlist"/>
            </w:pPr>
            <w:r w:rsidRPr="00AC75C3">
              <w:t>Identify what data to capture</w:t>
            </w:r>
          </w:p>
          <w:p w14:paraId="6FAE7C0B" w14:textId="77777777" w:rsidR="00AC75C3" w:rsidRPr="00AC75C3" w:rsidRDefault="00AC75C3" w:rsidP="00AC75C3">
            <w:pPr>
              <w:pStyle w:val="Tablenumberedlist"/>
            </w:pPr>
            <w:r w:rsidRPr="00AC75C3">
              <w:t>Identify standards</w:t>
            </w:r>
          </w:p>
          <w:p w14:paraId="13D9B7D2" w14:textId="77777777" w:rsidR="00AC75C3" w:rsidRPr="00AC75C3" w:rsidRDefault="00AC75C3" w:rsidP="00AC75C3">
            <w:pPr>
              <w:pStyle w:val="Tablenumberedlist"/>
            </w:pPr>
            <w:r w:rsidRPr="00AC75C3">
              <w:t>Map data to the standards</w:t>
            </w:r>
          </w:p>
          <w:p w14:paraId="226DB6A7" w14:textId="77777777" w:rsidR="00AC75C3" w:rsidRPr="00ED7A6E" w:rsidRDefault="00AC75C3" w:rsidP="00AC75C3">
            <w:pPr>
              <w:pStyle w:val="Tablenumberedlist"/>
              <w:rPr>
                <w:rFonts w:ascii="Cambria" w:hAnsi="Cambria"/>
                <w:szCs w:val="19"/>
              </w:rPr>
            </w:pPr>
            <w:r w:rsidRPr="00AC75C3">
              <w:t>Develop the model.</w:t>
            </w:r>
          </w:p>
        </w:tc>
        <w:tc>
          <w:tcPr>
            <w:tcW w:w="4591" w:type="dxa"/>
          </w:tcPr>
          <w:p w14:paraId="6604E375" w14:textId="77777777" w:rsidR="00AC75C3" w:rsidRPr="00B4584C" w:rsidRDefault="00AC75C3" w:rsidP="00AC75C3">
            <w:pPr>
              <w:pStyle w:val="TableText"/>
              <w:rPr>
                <w:rStyle w:val="Strong"/>
              </w:rPr>
            </w:pPr>
            <w:r w:rsidRPr="00B4584C">
              <w:rPr>
                <w:rStyle w:val="Strong"/>
              </w:rPr>
              <w:t>Scope</w:t>
            </w:r>
          </w:p>
          <w:p w14:paraId="6496E195" w14:textId="77777777" w:rsidR="00AC75C3" w:rsidRDefault="00AC75C3" w:rsidP="00AC75C3">
            <w:pPr>
              <w:pStyle w:val="TableText"/>
            </w:pPr>
            <w:r>
              <w:t>Identify what data to capture</w:t>
            </w:r>
            <w:r w:rsidR="00B4584C">
              <w:t>:</w:t>
            </w:r>
          </w:p>
          <w:p w14:paraId="0B59086B" w14:textId="77777777" w:rsidR="00AC75C3" w:rsidRPr="00AC75C3" w:rsidRDefault="00AC75C3" w:rsidP="00E86A99">
            <w:pPr>
              <w:pStyle w:val="TableBullet1"/>
              <w:spacing w:before="20" w:after="20"/>
            </w:pPr>
            <w:r w:rsidRPr="00AC75C3">
              <w:t>Product</w:t>
            </w:r>
          </w:p>
          <w:p w14:paraId="71A4AAF0" w14:textId="77777777" w:rsidR="00AC75C3" w:rsidRPr="00AC75C3" w:rsidRDefault="00AC75C3" w:rsidP="00E86A99">
            <w:pPr>
              <w:pStyle w:val="TableBullet1"/>
              <w:spacing w:before="20" w:after="20"/>
            </w:pPr>
            <w:r w:rsidRPr="00AC75C3">
              <w:t>Location</w:t>
            </w:r>
          </w:p>
          <w:p w14:paraId="553EB09F" w14:textId="77777777" w:rsidR="00AC75C3" w:rsidRPr="00AC75C3" w:rsidRDefault="00AC75C3" w:rsidP="00E86A99">
            <w:pPr>
              <w:pStyle w:val="TableBullet1"/>
              <w:spacing w:before="20" w:after="20"/>
            </w:pPr>
            <w:r w:rsidRPr="00AC75C3">
              <w:t>Price</w:t>
            </w:r>
          </w:p>
          <w:p w14:paraId="610AB247" w14:textId="77777777" w:rsidR="00AC75C3" w:rsidRPr="00AC75C3" w:rsidRDefault="00AC75C3" w:rsidP="00E86A99">
            <w:pPr>
              <w:pStyle w:val="TableBullet1"/>
              <w:spacing w:before="20" w:after="20"/>
            </w:pPr>
            <w:r w:rsidRPr="00AC75C3">
              <w:t>Category</w:t>
            </w:r>
          </w:p>
          <w:p w14:paraId="72664AEC" w14:textId="77777777" w:rsidR="00AC75C3" w:rsidRPr="00AC75C3" w:rsidRDefault="00AC75C3" w:rsidP="00E86A99">
            <w:pPr>
              <w:pStyle w:val="TableBullet1"/>
              <w:spacing w:before="20" w:after="20"/>
            </w:pPr>
            <w:r w:rsidRPr="00AC75C3">
              <w:t>Region</w:t>
            </w:r>
          </w:p>
          <w:p w14:paraId="5955269C" w14:textId="77777777" w:rsidR="00AC75C3" w:rsidRDefault="00AC75C3" w:rsidP="00E86A99">
            <w:pPr>
              <w:pStyle w:val="TableBullet1"/>
              <w:spacing w:before="20" w:after="20"/>
            </w:pPr>
            <w:r w:rsidRPr="00AC75C3">
              <w:t>Season.</w:t>
            </w:r>
          </w:p>
          <w:p w14:paraId="32B717A6" w14:textId="77777777" w:rsidR="00AC75C3" w:rsidRDefault="00AC75C3" w:rsidP="00B4584C">
            <w:pPr>
              <w:pStyle w:val="TableText"/>
              <w:spacing w:before="120"/>
            </w:pPr>
            <w:r>
              <w:t>Identify standards</w:t>
            </w:r>
            <w:r w:rsidR="00B4584C">
              <w:t>:</w:t>
            </w:r>
          </w:p>
          <w:p w14:paraId="35130124" w14:textId="77777777" w:rsidR="00AC75C3" w:rsidRDefault="00AC75C3" w:rsidP="00E86A99">
            <w:pPr>
              <w:pStyle w:val="TableBullet1"/>
              <w:spacing w:before="20" w:after="20"/>
            </w:pPr>
            <w:r>
              <w:t>International standards</w:t>
            </w:r>
          </w:p>
          <w:p w14:paraId="351F80A5" w14:textId="77777777" w:rsidR="00AC75C3" w:rsidRDefault="00AC75C3" w:rsidP="00E86A99">
            <w:pPr>
              <w:pStyle w:val="TableBullet1"/>
              <w:spacing w:before="20" w:after="20"/>
            </w:pPr>
            <w:r>
              <w:t xml:space="preserve">Ongoing work in Australia </w:t>
            </w:r>
            <w:r w:rsidR="008C33D1">
              <w:t>in other agricultural industries, such as the grains industry</w:t>
            </w:r>
            <w:r>
              <w:t>.</w:t>
            </w:r>
          </w:p>
          <w:p w14:paraId="1497071F" w14:textId="77777777" w:rsidR="00AC75C3" w:rsidRDefault="00AC75C3" w:rsidP="00B4584C">
            <w:pPr>
              <w:pStyle w:val="TableText"/>
              <w:spacing w:before="120"/>
            </w:pPr>
            <w:r>
              <w:t>Map data to standards</w:t>
            </w:r>
            <w:r w:rsidR="00B4584C">
              <w:t>:</w:t>
            </w:r>
          </w:p>
          <w:p w14:paraId="00F8E730" w14:textId="77777777" w:rsidR="00AC75C3" w:rsidRDefault="00AC75C3" w:rsidP="00E86A99">
            <w:pPr>
              <w:pStyle w:val="TableBullet1"/>
              <w:spacing w:before="20" w:after="20"/>
            </w:pPr>
            <w:r>
              <w:t>Applicable across multiple areas</w:t>
            </w:r>
          </w:p>
          <w:p w14:paraId="67C9D562" w14:textId="77777777" w:rsidR="00AC75C3" w:rsidRDefault="00AC75C3" w:rsidP="00E86A99">
            <w:pPr>
              <w:pStyle w:val="TableBullet1"/>
              <w:spacing w:before="20" w:after="20"/>
            </w:pPr>
            <w:r>
              <w:t>Familiarity with industry.</w:t>
            </w:r>
          </w:p>
          <w:p w14:paraId="450BEC3D" w14:textId="77777777" w:rsidR="00AC75C3" w:rsidRDefault="00AC75C3" w:rsidP="00B4584C">
            <w:pPr>
              <w:pStyle w:val="TableText"/>
              <w:spacing w:before="120"/>
            </w:pPr>
            <w:r>
              <w:t>Develop model</w:t>
            </w:r>
            <w:r w:rsidR="00B4584C">
              <w:t>:</w:t>
            </w:r>
          </w:p>
          <w:p w14:paraId="7572CB14" w14:textId="77777777" w:rsidR="00AC75C3" w:rsidRDefault="00AC75C3" w:rsidP="00AC75C3">
            <w:pPr>
              <w:pStyle w:val="TableBullet1"/>
            </w:pPr>
            <w:r>
              <w:t>Potential to build on traceability guidelines and work done by the National Farmers’ Federation and the Food Agilities CRC.</w:t>
            </w:r>
          </w:p>
          <w:p w14:paraId="4FE5C62F" w14:textId="77777777" w:rsidR="00AC75C3" w:rsidRPr="00AC75C3" w:rsidRDefault="00AC75C3" w:rsidP="00E86A99">
            <w:pPr>
              <w:pStyle w:val="TableText"/>
              <w:spacing w:before="120"/>
              <w:rPr>
                <w:rStyle w:val="Strong"/>
              </w:rPr>
            </w:pPr>
            <w:r w:rsidRPr="00AC75C3">
              <w:rPr>
                <w:rStyle w:val="Strong"/>
              </w:rPr>
              <w:t>Risks and</w:t>
            </w:r>
            <w:r>
              <w:rPr>
                <w:rStyle w:val="Strong"/>
              </w:rPr>
              <w:t xml:space="preserve"> </w:t>
            </w:r>
            <w:r w:rsidRPr="00AC75C3">
              <w:rPr>
                <w:rStyle w:val="Strong"/>
              </w:rPr>
              <w:t>mitigation strategies</w:t>
            </w:r>
          </w:p>
          <w:p w14:paraId="3CF0E618" w14:textId="77777777" w:rsidR="00AC75C3" w:rsidRDefault="00AC75C3" w:rsidP="00AC75C3">
            <w:pPr>
              <w:pStyle w:val="TableText"/>
            </w:pPr>
            <w:r>
              <w:t>Access to data in the absence of mandatory requirements</w:t>
            </w:r>
            <w:r w:rsidR="00B4584C">
              <w:t xml:space="preserve"> – </w:t>
            </w:r>
            <w:r>
              <w:t>collaboration; ADF and ADPF involvement.</w:t>
            </w:r>
          </w:p>
          <w:p w14:paraId="00B80B94" w14:textId="77777777" w:rsidR="00AC75C3" w:rsidRDefault="00AC75C3" w:rsidP="00AC75C3">
            <w:pPr>
              <w:pStyle w:val="TableText"/>
            </w:pPr>
            <w:r>
              <w:t>Farmers’ confidence in the data</w:t>
            </w:r>
            <w:r w:rsidR="00B4584C">
              <w:t xml:space="preserve"> – </w:t>
            </w:r>
            <w:r>
              <w:t>public auctions with standardised guidelines.</w:t>
            </w:r>
          </w:p>
          <w:p w14:paraId="2FA0CC9D" w14:textId="77777777" w:rsidR="00AC75C3" w:rsidRDefault="00AC75C3" w:rsidP="00AC75C3">
            <w:pPr>
              <w:pStyle w:val="TableText"/>
            </w:pPr>
            <w:r>
              <w:t>Industry complexity</w:t>
            </w:r>
            <w:r w:rsidR="00735E28">
              <w:t xml:space="preserve"> – </w:t>
            </w:r>
            <w:r>
              <w:t>keep it simple, relevant, easy to use, clear and transparent.</w:t>
            </w:r>
          </w:p>
          <w:p w14:paraId="46D65E14" w14:textId="77777777" w:rsidR="00136D7D" w:rsidRPr="00ED7A6E" w:rsidRDefault="00AC75C3" w:rsidP="00AC75C3">
            <w:pPr>
              <w:pStyle w:val="TableText"/>
            </w:pPr>
            <w:r>
              <w:t xml:space="preserve">Breaking familiarity with what has already been done </w:t>
            </w:r>
            <w:r w:rsidR="00435610">
              <w:t xml:space="preserve">– </w:t>
            </w:r>
            <w:r>
              <w:t>desire for greater transparency and better risk management.</w:t>
            </w:r>
          </w:p>
        </w:tc>
        <w:tc>
          <w:tcPr>
            <w:tcW w:w="4394" w:type="dxa"/>
          </w:tcPr>
          <w:p w14:paraId="28E40FB4" w14:textId="77777777" w:rsidR="00AC75C3" w:rsidRPr="00B4584C" w:rsidRDefault="00AC75C3" w:rsidP="00AC75C3">
            <w:pPr>
              <w:pStyle w:val="TableText"/>
              <w:rPr>
                <w:rStyle w:val="Strong"/>
              </w:rPr>
            </w:pPr>
            <w:r w:rsidRPr="00B4584C">
              <w:rPr>
                <w:rStyle w:val="Strong"/>
              </w:rPr>
              <w:t>Stakeholders</w:t>
            </w:r>
          </w:p>
          <w:p w14:paraId="503B33DF" w14:textId="77777777" w:rsidR="00AC75C3" w:rsidRPr="00AC75C3" w:rsidRDefault="00AC75C3" w:rsidP="00AC75C3">
            <w:pPr>
              <w:pStyle w:val="TableText"/>
            </w:pPr>
            <w:r w:rsidRPr="00AC75C3">
              <w:t>The ADF and ADPF to host the model/data to provide representation from farmers and processors</w:t>
            </w:r>
            <w:r w:rsidR="00435610">
              <w:t xml:space="preserve">, </w:t>
            </w:r>
            <w:r w:rsidR="00B4584C">
              <w:t xml:space="preserve">for example, </w:t>
            </w:r>
            <w:r w:rsidRPr="00AC75C3">
              <w:t>through ADIC.</w:t>
            </w:r>
          </w:p>
          <w:p w14:paraId="0A41D6CB" w14:textId="77777777" w:rsidR="00AC75C3" w:rsidRPr="00AC75C3" w:rsidRDefault="00AC75C3" w:rsidP="00B4584C">
            <w:pPr>
              <w:pStyle w:val="TableText"/>
              <w:spacing w:before="120"/>
            </w:pPr>
            <w:r w:rsidRPr="00AC75C3">
              <w:t>The following stakeholders can provide data:</w:t>
            </w:r>
          </w:p>
          <w:p w14:paraId="34CBF113" w14:textId="77777777" w:rsidR="00AC75C3" w:rsidRPr="00AC75C3" w:rsidRDefault="00AC75C3" w:rsidP="00AC75C3">
            <w:pPr>
              <w:pStyle w:val="TableBullet1"/>
            </w:pPr>
            <w:r w:rsidRPr="00AC75C3">
              <w:t>Processors.</w:t>
            </w:r>
          </w:p>
          <w:p w14:paraId="0EEC4477" w14:textId="77777777" w:rsidR="00AC75C3" w:rsidRPr="00B4584C" w:rsidRDefault="00AC75C3" w:rsidP="00B4584C">
            <w:pPr>
              <w:pStyle w:val="TableText"/>
              <w:spacing w:before="120"/>
              <w:rPr>
                <w:rStyle w:val="Strong"/>
              </w:rPr>
            </w:pPr>
            <w:r w:rsidRPr="00B4584C">
              <w:rPr>
                <w:rStyle w:val="Strong"/>
              </w:rPr>
              <w:t>Resourcing</w:t>
            </w:r>
          </w:p>
          <w:p w14:paraId="190B458D" w14:textId="77777777" w:rsidR="00AC75C3" w:rsidRPr="00AC75C3" w:rsidRDefault="00AC75C3" w:rsidP="00AC75C3">
            <w:pPr>
              <w:pStyle w:val="TableText"/>
            </w:pPr>
            <w:r w:rsidRPr="00AC75C3">
              <w:t>Data may be available from existing sources:</w:t>
            </w:r>
          </w:p>
          <w:p w14:paraId="6077EE2A" w14:textId="77777777" w:rsidR="00AC75C3" w:rsidRPr="00AC75C3" w:rsidRDefault="00AC75C3" w:rsidP="00AC75C3">
            <w:pPr>
              <w:pStyle w:val="TableBullet1"/>
            </w:pPr>
            <w:r w:rsidRPr="00AC75C3">
              <w:t>Dairy Australia</w:t>
            </w:r>
            <w:r w:rsidR="00B4584C">
              <w:t xml:space="preserve"> – </w:t>
            </w:r>
            <w:r w:rsidRPr="00AC75C3">
              <w:t>reports</w:t>
            </w:r>
          </w:p>
          <w:p w14:paraId="73F8A715" w14:textId="77777777" w:rsidR="00AC75C3" w:rsidRPr="00AC75C3" w:rsidRDefault="00AC75C3" w:rsidP="00AC75C3">
            <w:pPr>
              <w:pStyle w:val="TableBullet1"/>
            </w:pPr>
            <w:r w:rsidRPr="00AC75C3">
              <w:t>Lessons learned from overseas (</w:t>
            </w:r>
            <w:r w:rsidR="00B4584C">
              <w:t>for example,</w:t>
            </w:r>
            <w:r w:rsidRPr="00AC75C3">
              <w:t xml:space="preserve"> EU</w:t>
            </w:r>
            <w:r w:rsidR="00B4584C">
              <w:t xml:space="preserve"> – </w:t>
            </w:r>
            <w:r w:rsidRPr="00AC75C3">
              <w:t>although these markets are highly regulated</w:t>
            </w:r>
            <w:r w:rsidR="00B4584C">
              <w:t>)</w:t>
            </w:r>
            <w:r w:rsidRPr="00AC75C3">
              <w:t>.</w:t>
            </w:r>
          </w:p>
          <w:p w14:paraId="252ECB10" w14:textId="77777777" w:rsidR="00AC75C3" w:rsidRPr="00AC75C3" w:rsidRDefault="00AC75C3" w:rsidP="00AC75C3">
            <w:pPr>
              <w:pStyle w:val="TableText"/>
            </w:pPr>
            <w:r w:rsidRPr="00AC75C3">
              <w:t xml:space="preserve">While there are skills that already exist within the industry, the following skillsets will need to </w:t>
            </w:r>
            <w:r w:rsidR="00B4584C">
              <w:t xml:space="preserve">be </w:t>
            </w:r>
            <w:r w:rsidRPr="00AC75C3">
              <w:t>factored in and costed:</w:t>
            </w:r>
          </w:p>
          <w:p w14:paraId="0F30F729" w14:textId="77777777" w:rsidR="00AC75C3" w:rsidRPr="00AC75C3" w:rsidRDefault="00AC75C3" w:rsidP="00AC75C3">
            <w:pPr>
              <w:pStyle w:val="TableBullet1"/>
            </w:pPr>
            <w:r w:rsidRPr="00AC75C3">
              <w:t>Expertise in data standards</w:t>
            </w:r>
          </w:p>
          <w:p w14:paraId="6486AB45" w14:textId="77777777" w:rsidR="00AC75C3" w:rsidRPr="00AC75C3" w:rsidRDefault="00AC75C3" w:rsidP="00AC75C3">
            <w:pPr>
              <w:pStyle w:val="TableBullet1"/>
            </w:pPr>
            <w:r w:rsidRPr="00AC75C3">
              <w:t>Expertise in building digital tools</w:t>
            </w:r>
            <w:r w:rsidR="00B4584C">
              <w:t xml:space="preserve"> – </w:t>
            </w:r>
            <w:r w:rsidRPr="00AC75C3">
              <w:t>to ensu</w:t>
            </w:r>
            <w:r w:rsidR="008C33D1">
              <w:t>r</w:t>
            </w:r>
            <w:r w:rsidRPr="00AC75C3">
              <w:t>e compatibility</w:t>
            </w:r>
          </w:p>
          <w:p w14:paraId="1D656BEE" w14:textId="77777777" w:rsidR="00AC75C3" w:rsidRPr="00AC75C3" w:rsidRDefault="00AC75C3" w:rsidP="00AC75C3">
            <w:pPr>
              <w:pStyle w:val="TableBullet1"/>
            </w:pPr>
            <w:r w:rsidRPr="00AC75C3">
              <w:t>Legal advice</w:t>
            </w:r>
            <w:r w:rsidR="00B4584C">
              <w:t xml:space="preserve"> – </w:t>
            </w:r>
            <w:r w:rsidRPr="00AC75C3">
              <w:t xml:space="preserve">data sharing </w:t>
            </w:r>
            <w:r w:rsidR="00B4584C">
              <w:t xml:space="preserve">and </w:t>
            </w:r>
            <w:r w:rsidRPr="00AC75C3">
              <w:t>privacy</w:t>
            </w:r>
          </w:p>
          <w:p w14:paraId="56EA5896" w14:textId="77777777" w:rsidR="00136D7D" w:rsidRPr="00ED7A6E" w:rsidRDefault="00AC75C3" w:rsidP="00AC75C3">
            <w:pPr>
              <w:pStyle w:val="TableBullet1"/>
            </w:pPr>
            <w:r w:rsidRPr="00AC75C3">
              <w:t>Project management.</w:t>
            </w:r>
          </w:p>
        </w:tc>
        <w:tc>
          <w:tcPr>
            <w:tcW w:w="2552" w:type="dxa"/>
          </w:tcPr>
          <w:p w14:paraId="77554523" w14:textId="77777777" w:rsidR="00AC75C3" w:rsidRPr="00AC75C3" w:rsidRDefault="00AC75C3" w:rsidP="00AC75C3">
            <w:pPr>
              <w:pStyle w:val="TableText"/>
            </w:pPr>
            <w:r w:rsidRPr="00AC75C3">
              <w:t>Conduct an inventory audit to see what already exists, and to ensure not duplicating work already underway.</w:t>
            </w:r>
          </w:p>
          <w:p w14:paraId="1D4A36F8" w14:textId="77777777" w:rsidR="00AC75C3" w:rsidRPr="00AC75C3" w:rsidRDefault="00AC75C3" w:rsidP="00B4584C">
            <w:pPr>
              <w:pStyle w:val="TableText"/>
              <w:spacing w:before="120"/>
            </w:pPr>
            <w:r w:rsidRPr="00AC75C3">
              <w:t>Dairy Australia and ADIC collaborate with farmers and processors to develop model.</w:t>
            </w:r>
          </w:p>
          <w:p w14:paraId="432B8742" w14:textId="77777777" w:rsidR="00136D7D" w:rsidRPr="67A7697C" w:rsidRDefault="00AC75C3" w:rsidP="00735E28">
            <w:pPr>
              <w:pStyle w:val="TableText"/>
              <w:spacing w:before="120"/>
            </w:pPr>
            <w:r w:rsidRPr="00AC75C3">
              <w:t xml:space="preserve">Grain Trade Australia </w:t>
            </w:r>
            <w:r w:rsidR="008C33D1">
              <w:t>may</w:t>
            </w:r>
            <w:r w:rsidRPr="00AC75C3">
              <w:t xml:space="preserve"> be able to assist due to their existing work on centralising market data.</w:t>
            </w:r>
          </w:p>
        </w:tc>
      </w:tr>
      <w:tr w:rsidR="00E86A99" w14:paraId="5DBD02DC" w14:textId="77777777" w:rsidTr="006E4DE4">
        <w:tc>
          <w:tcPr>
            <w:tcW w:w="2922" w:type="dxa"/>
          </w:tcPr>
          <w:p w14:paraId="6C09E373" w14:textId="77777777" w:rsidR="00136D7D" w:rsidRPr="00AC75C3" w:rsidRDefault="00AC75C3" w:rsidP="05DAC4F9">
            <w:pPr>
              <w:pStyle w:val="TableText"/>
              <w:spacing w:line="259" w:lineRule="auto"/>
              <w:rPr>
                <w:rStyle w:val="Strong"/>
              </w:rPr>
            </w:pPr>
            <w:r w:rsidRPr="00AC75C3">
              <w:rPr>
                <w:rStyle w:val="Strong"/>
              </w:rPr>
              <w:lastRenderedPageBreak/>
              <w:t>Optimise and enable digital access to existing tools</w:t>
            </w:r>
          </w:p>
          <w:p w14:paraId="52679528" w14:textId="77777777" w:rsidR="00AC75C3" w:rsidRDefault="00AC75C3" w:rsidP="00AC75C3">
            <w:pPr>
              <w:pStyle w:val="TableText"/>
              <w:spacing w:line="259" w:lineRule="auto"/>
            </w:pPr>
            <w:r>
              <w:t>Create a sustainable da</w:t>
            </w:r>
            <w:r w:rsidR="008C33D1">
              <w:t>i</w:t>
            </w:r>
            <w:r>
              <w:t>ry industry through:</w:t>
            </w:r>
          </w:p>
          <w:p w14:paraId="6AD20C66" w14:textId="77777777" w:rsidR="00AC75C3" w:rsidRDefault="00AC75C3" w:rsidP="00AC75C3">
            <w:pPr>
              <w:pStyle w:val="TableBullet1"/>
            </w:pPr>
            <w:r>
              <w:t>enabling the supply chain easier access to price and market information that informs decision making</w:t>
            </w:r>
          </w:p>
          <w:p w14:paraId="1732A256" w14:textId="77777777" w:rsidR="00AC75C3" w:rsidRPr="00ED7A6E" w:rsidRDefault="00AC75C3" w:rsidP="00AC75C3">
            <w:pPr>
              <w:pStyle w:val="TableBullet1"/>
            </w:pPr>
            <w:r>
              <w:t>attracting investment into the industry by demonstrating transparency.</w:t>
            </w:r>
          </w:p>
        </w:tc>
        <w:tc>
          <w:tcPr>
            <w:tcW w:w="4591" w:type="dxa"/>
          </w:tcPr>
          <w:p w14:paraId="0C8A8BB2" w14:textId="77777777" w:rsidR="00AC75C3" w:rsidRPr="00D241A6" w:rsidRDefault="00AC75C3" w:rsidP="00AC75C3">
            <w:pPr>
              <w:pStyle w:val="TableText"/>
              <w:rPr>
                <w:rStyle w:val="Strong"/>
              </w:rPr>
            </w:pPr>
            <w:r w:rsidRPr="00D241A6">
              <w:rPr>
                <w:rStyle w:val="Strong"/>
              </w:rPr>
              <w:t>Scope</w:t>
            </w:r>
          </w:p>
          <w:p w14:paraId="3A1DE5F5" w14:textId="77777777" w:rsidR="00AC75C3" w:rsidRDefault="00AC75C3" w:rsidP="00AC75C3">
            <w:pPr>
              <w:pStyle w:val="TableText"/>
            </w:pPr>
            <w:r>
              <w:t>A webpage with an explanation and links to different tools:</w:t>
            </w:r>
          </w:p>
          <w:p w14:paraId="280BCDFC" w14:textId="77777777" w:rsidR="00AC75C3" w:rsidRDefault="00AC75C3" w:rsidP="00AC75C3">
            <w:pPr>
              <w:pStyle w:val="TableBullet1"/>
            </w:pPr>
            <w:r>
              <w:t>Australian Milk Price Index</w:t>
            </w:r>
          </w:p>
          <w:p w14:paraId="67E9F830" w14:textId="77777777" w:rsidR="00AC75C3" w:rsidRDefault="00AC75C3" w:rsidP="00AC75C3">
            <w:pPr>
              <w:pStyle w:val="TableBullet1"/>
            </w:pPr>
            <w:r>
              <w:t>Milk Value Portal</w:t>
            </w:r>
          </w:p>
          <w:p w14:paraId="15E339C2" w14:textId="77777777" w:rsidR="00AC75C3" w:rsidRDefault="00AC75C3" w:rsidP="00AC75C3">
            <w:pPr>
              <w:pStyle w:val="TableBullet1"/>
            </w:pPr>
            <w:r>
              <w:t>Milk2Market milk price calculator</w:t>
            </w:r>
          </w:p>
          <w:p w14:paraId="492B85AB" w14:textId="77777777" w:rsidR="00AC75C3" w:rsidRDefault="00AC75C3" w:rsidP="00AC75C3">
            <w:pPr>
              <w:pStyle w:val="TableBullet1"/>
            </w:pPr>
            <w:r>
              <w:t>Dairy Australia farm business calculator</w:t>
            </w:r>
          </w:p>
          <w:p w14:paraId="25B3C1D2" w14:textId="77777777" w:rsidR="00AC75C3" w:rsidRDefault="00AC75C3" w:rsidP="00AC75C3">
            <w:pPr>
              <w:pStyle w:val="TableBullet1"/>
            </w:pPr>
            <w:r>
              <w:t>Australian Dairy Farmers traceability.</w:t>
            </w:r>
          </w:p>
          <w:p w14:paraId="7C1F60D0" w14:textId="77777777" w:rsidR="00AC75C3" w:rsidRDefault="00AC75C3" w:rsidP="00B53172">
            <w:pPr>
              <w:pStyle w:val="TableText"/>
              <w:spacing w:before="120"/>
            </w:pPr>
            <w:r>
              <w:t>Optimise each tool with a clear purpose:</w:t>
            </w:r>
          </w:p>
          <w:p w14:paraId="5AD20F5C" w14:textId="77777777" w:rsidR="00AC75C3" w:rsidRDefault="00AC75C3" w:rsidP="00AC75C3">
            <w:pPr>
              <w:pStyle w:val="TableBullet1"/>
            </w:pPr>
            <w:r>
              <w:t>Complete a gap analysis of each tool</w:t>
            </w:r>
          </w:p>
          <w:p w14:paraId="47A429BE" w14:textId="77777777" w:rsidR="00AC75C3" w:rsidRDefault="00AC75C3" w:rsidP="00AC75C3">
            <w:pPr>
              <w:pStyle w:val="TableBullet1"/>
            </w:pPr>
            <w:r>
              <w:t>Map out each tool in terms of what each one does, what it needs to do, end-user, synergies with other tools.</w:t>
            </w:r>
          </w:p>
          <w:p w14:paraId="7FE23862" w14:textId="77777777" w:rsidR="00AC75C3" w:rsidRPr="00AC75C3" w:rsidRDefault="00AC75C3" w:rsidP="00B53172">
            <w:pPr>
              <w:pStyle w:val="TableText"/>
              <w:spacing w:before="120"/>
              <w:rPr>
                <w:rStyle w:val="Strong"/>
              </w:rPr>
            </w:pPr>
            <w:r w:rsidRPr="00AC75C3">
              <w:rPr>
                <w:rStyle w:val="Strong"/>
              </w:rPr>
              <w:t>Risks and mitigation strategies</w:t>
            </w:r>
          </w:p>
          <w:p w14:paraId="249A0A0E" w14:textId="77777777" w:rsidR="00AC75C3" w:rsidRDefault="00AC75C3" w:rsidP="00AC75C3">
            <w:pPr>
              <w:pStyle w:val="TableText"/>
            </w:pPr>
            <w:r>
              <w:t>Data security (obtain data security advice).</w:t>
            </w:r>
          </w:p>
          <w:p w14:paraId="448077B4" w14:textId="77777777" w:rsidR="00AC75C3" w:rsidRDefault="00AC75C3" w:rsidP="00AC75C3">
            <w:pPr>
              <w:pStyle w:val="TableText"/>
            </w:pPr>
            <w:r>
              <w:t>Data provision</w:t>
            </w:r>
            <w:r w:rsidR="006E10D0">
              <w:t xml:space="preserve"> –</w:t>
            </w:r>
            <w:r>
              <w:t xml:space="preserve"> getting people on board (provide clarity around the end-purpose; better decision making across the industry).</w:t>
            </w:r>
          </w:p>
          <w:p w14:paraId="0F7D0C36" w14:textId="77777777" w:rsidR="00AC75C3" w:rsidRDefault="00AC75C3" w:rsidP="00AC75C3">
            <w:pPr>
              <w:pStyle w:val="TableText"/>
            </w:pPr>
            <w:r>
              <w:t xml:space="preserve">Defining what each pricing initiative </w:t>
            </w:r>
            <w:proofErr w:type="gramStart"/>
            <w:r>
              <w:t>is able to</w:t>
            </w:r>
            <w:proofErr w:type="gramEnd"/>
            <w:r>
              <w:t xml:space="preserve"> do (make sure it is simple enough for all participants to understand the purpose of each tool).</w:t>
            </w:r>
          </w:p>
          <w:p w14:paraId="4B4A2299" w14:textId="77777777" w:rsidR="00136D7D" w:rsidRPr="00D27F7F" w:rsidRDefault="00AC75C3" w:rsidP="00AC75C3">
            <w:pPr>
              <w:pStyle w:val="TableText"/>
            </w:pPr>
            <w:r>
              <w:t>Credibility of data (cross-checking and validation tools).</w:t>
            </w:r>
          </w:p>
        </w:tc>
        <w:tc>
          <w:tcPr>
            <w:tcW w:w="4394" w:type="dxa"/>
          </w:tcPr>
          <w:p w14:paraId="761E1D26" w14:textId="77777777" w:rsidR="00AC75C3" w:rsidRPr="00D241A6" w:rsidRDefault="00AC75C3" w:rsidP="00D241A6">
            <w:pPr>
              <w:pStyle w:val="TableText"/>
              <w:rPr>
                <w:rStyle w:val="Strong"/>
              </w:rPr>
            </w:pPr>
            <w:r w:rsidRPr="00D241A6">
              <w:rPr>
                <w:rStyle w:val="Strong"/>
              </w:rPr>
              <w:t>Stakeholders</w:t>
            </w:r>
          </w:p>
          <w:p w14:paraId="7C512546" w14:textId="77777777" w:rsidR="00AC75C3" w:rsidRPr="00D241A6" w:rsidRDefault="00AC75C3" w:rsidP="00D241A6">
            <w:pPr>
              <w:pStyle w:val="TableText"/>
            </w:pPr>
            <w:r w:rsidRPr="00D241A6">
              <w:t>A working group/expert panel would be convened to work on this project</w:t>
            </w:r>
            <w:r w:rsidR="00130E10">
              <w:t xml:space="preserve"> </w:t>
            </w:r>
            <w:r w:rsidRPr="00D241A6">
              <w:t>with:</w:t>
            </w:r>
          </w:p>
          <w:p w14:paraId="500FF2FA" w14:textId="77777777" w:rsidR="00AC75C3" w:rsidRPr="00D241A6" w:rsidRDefault="00AC75C3" w:rsidP="00D241A6">
            <w:pPr>
              <w:pStyle w:val="TableBullet1"/>
            </w:pPr>
            <w:r w:rsidRPr="00D241A6">
              <w:t>The Australian Dairy Industry Sustainability Framework to assist with scoping work</w:t>
            </w:r>
          </w:p>
          <w:p w14:paraId="0EE9471A" w14:textId="77777777" w:rsidR="00AC75C3" w:rsidRPr="00D241A6" w:rsidRDefault="00AC75C3" w:rsidP="00D241A6">
            <w:pPr>
              <w:pStyle w:val="TableBullet1"/>
            </w:pPr>
            <w:r w:rsidRPr="00D241A6">
              <w:t>The Australian Dairy Industry Council, as the overarching peak body, to provide overarching accountability for the project.</w:t>
            </w:r>
          </w:p>
          <w:p w14:paraId="2659619A" w14:textId="77777777" w:rsidR="00AC75C3" w:rsidRPr="00D241A6" w:rsidRDefault="00AC75C3" w:rsidP="00B53172">
            <w:pPr>
              <w:pStyle w:val="TableText"/>
              <w:spacing w:before="120"/>
            </w:pPr>
            <w:r w:rsidRPr="00D241A6">
              <w:t>The industry supply chain stakeholders that can contribute in some way through workshops or surveys are:</w:t>
            </w:r>
          </w:p>
          <w:p w14:paraId="4E020A6A" w14:textId="77777777" w:rsidR="00AC75C3" w:rsidRPr="00D241A6" w:rsidRDefault="00AC75C3" w:rsidP="00B53172">
            <w:pPr>
              <w:pStyle w:val="TableBullet1"/>
              <w:spacing w:before="20" w:after="20"/>
            </w:pPr>
            <w:r w:rsidRPr="00D241A6">
              <w:t>Farmers</w:t>
            </w:r>
          </w:p>
          <w:p w14:paraId="3F566A8F" w14:textId="77777777" w:rsidR="00AC75C3" w:rsidRPr="00D241A6" w:rsidRDefault="00AC75C3" w:rsidP="00B53172">
            <w:pPr>
              <w:pStyle w:val="TableBullet1"/>
              <w:spacing w:before="20" w:after="20"/>
            </w:pPr>
            <w:r w:rsidRPr="00D241A6">
              <w:t>Processors</w:t>
            </w:r>
          </w:p>
          <w:p w14:paraId="7142D8EC" w14:textId="77777777" w:rsidR="00AC75C3" w:rsidRPr="00D241A6" w:rsidRDefault="00AC75C3" w:rsidP="00B53172">
            <w:pPr>
              <w:pStyle w:val="TableBullet1"/>
              <w:spacing w:before="20" w:after="20"/>
            </w:pPr>
            <w:r w:rsidRPr="00D241A6">
              <w:t>Traders</w:t>
            </w:r>
          </w:p>
          <w:p w14:paraId="2C88C1EF" w14:textId="77777777" w:rsidR="00AC75C3" w:rsidRPr="00D241A6" w:rsidRDefault="00AC75C3" w:rsidP="00B53172">
            <w:pPr>
              <w:pStyle w:val="TableBullet1"/>
              <w:spacing w:before="20" w:after="20"/>
            </w:pPr>
            <w:r w:rsidRPr="00D241A6">
              <w:t>Retailers</w:t>
            </w:r>
          </w:p>
          <w:p w14:paraId="1584AC64" w14:textId="77777777" w:rsidR="00AC75C3" w:rsidRPr="00D241A6" w:rsidRDefault="00AC75C3" w:rsidP="00B53172">
            <w:pPr>
              <w:pStyle w:val="TableBullet1"/>
              <w:spacing w:before="20" w:after="20"/>
            </w:pPr>
            <w:r w:rsidRPr="00D241A6">
              <w:t>Consumers.</w:t>
            </w:r>
          </w:p>
          <w:p w14:paraId="1DD64582" w14:textId="77777777" w:rsidR="00AC75C3" w:rsidRPr="00D241A6" w:rsidRDefault="00AC75C3" w:rsidP="00D241A6">
            <w:pPr>
              <w:pStyle w:val="TableText"/>
            </w:pPr>
            <w:r w:rsidRPr="00D241A6">
              <w:t>The government as an independent body could potentially host the home page.</w:t>
            </w:r>
          </w:p>
          <w:p w14:paraId="40354326" w14:textId="77777777" w:rsidR="00AC75C3" w:rsidRPr="00D241A6" w:rsidRDefault="00AC75C3" w:rsidP="00B53172">
            <w:pPr>
              <w:pStyle w:val="TableText"/>
              <w:spacing w:before="120"/>
              <w:rPr>
                <w:rStyle w:val="Strong"/>
              </w:rPr>
            </w:pPr>
            <w:r w:rsidRPr="00D241A6">
              <w:rPr>
                <w:rStyle w:val="Strong"/>
              </w:rPr>
              <w:t>Resourcing</w:t>
            </w:r>
          </w:p>
          <w:p w14:paraId="565DE81D" w14:textId="77777777" w:rsidR="00AC75C3" w:rsidRPr="00D241A6" w:rsidRDefault="00AC75C3" w:rsidP="00D241A6">
            <w:pPr>
              <w:pStyle w:val="TableText"/>
            </w:pPr>
            <w:r w:rsidRPr="00D241A6">
              <w:t>Funding and resourcing (skills) will need to be costed for:</w:t>
            </w:r>
          </w:p>
          <w:p w14:paraId="6B9E7C2C" w14:textId="77777777" w:rsidR="00AC75C3" w:rsidRPr="00D241A6" w:rsidRDefault="00AC75C3" w:rsidP="00D241A6">
            <w:pPr>
              <w:pStyle w:val="TableBullet1"/>
            </w:pPr>
            <w:r w:rsidRPr="00D241A6">
              <w:t>A desk audit/study of lessons learnt of previous and current tools</w:t>
            </w:r>
          </w:p>
          <w:p w14:paraId="3A0E8372" w14:textId="77777777" w:rsidR="00AC75C3" w:rsidRPr="00D241A6" w:rsidRDefault="00AC75C3" w:rsidP="00D241A6">
            <w:pPr>
              <w:pStyle w:val="TableBullet1"/>
            </w:pPr>
            <w:r w:rsidRPr="00D241A6">
              <w:t>A survey of farmers and processors (and others) to better understand information requirements</w:t>
            </w:r>
          </w:p>
          <w:p w14:paraId="59D56FC6" w14:textId="77777777" w:rsidR="00AC75C3" w:rsidRPr="00D241A6" w:rsidRDefault="00AC75C3" w:rsidP="00D241A6">
            <w:pPr>
              <w:pStyle w:val="TableBullet1"/>
            </w:pPr>
            <w:r w:rsidRPr="00D241A6">
              <w:t>Workshops to investigate optimising tools</w:t>
            </w:r>
          </w:p>
          <w:p w14:paraId="6C2DE415" w14:textId="77777777" w:rsidR="00AC75C3" w:rsidRPr="00D241A6" w:rsidRDefault="00AC75C3" w:rsidP="00D241A6">
            <w:pPr>
              <w:pStyle w:val="TableBullet1"/>
            </w:pPr>
            <w:r w:rsidRPr="00D241A6">
              <w:t>Hosting and maintaining the home page</w:t>
            </w:r>
          </w:p>
          <w:p w14:paraId="3793DBB6" w14:textId="77777777" w:rsidR="00AC75C3" w:rsidRPr="00D241A6" w:rsidRDefault="00AC75C3" w:rsidP="00D241A6">
            <w:pPr>
              <w:pStyle w:val="TableBullet1"/>
            </w:pPr>
            <w:r w:rsidRPr="00D241A6">
              <w:t>Project management resources (both in-house and external suppliers)</w:t>
            </w:r>
          </w:p>
          <w:p w14:paraId="3E60A61D" w14:textId="77777777" w:rsidR="00AC75C3" w:rsidRPr="00D241A6" w:rsidRDefault="00AC75C3" w:rsidP="00D241A6">
            <w:pPr>
              <w:pStyle w:val="TableBullet1"/>
            </w:pPr>
            <w:r w:rsidRPr="00D241A6">
              <w:t>Legal advice (potential) for optimising or informing about the tools</w:t>
            </w:r>
          </w:p>
          <w:p w14:paraId="1CD18DF0" w14:textId="77777777" w:rsidR="00136D7D" w:rsidRPr="00D241A6" w:rsidRDefault="00AC75C3" w:rsidP="00D241A6">
            <w:pPr>
              <w:pStyle w:val="TableBullet1"/>
            </w:pPr>
            <w:r w:rsidRPr="00D241A6">
              <w:t>Data security advice (potential).</w:t>
            </w:r>
          </w:p>
        </w:tc>
        <w:tc>
          <w:tcPr>
            <w:tcW w:w="2552" w:type="dxa"/>
          </w:tcPr>
          <w:p w14:paraId="2E3EFD24" w14:textId="77777777" w:rsidR="00AC75C3" w:rsidRPr="00AC75C3" w:rsidRDefault="00AC75C3" w:rsidP="00AC75C3">
            <w:pPr>
              <w:pStyle w:val="TableText"/>
            </w:pPr>
            <w:r w:rsidRPr="00AC75C3">
              <w:t xml:space="preserve">Australian Dairy Farmers and Australian Dairy Products Federation to take lead on developing a proposal in collaboration/consultation </w:t>
            </w:r>
            <w:r w:rsidRPr="00130E10">
              <w:t>with everyone who has a tool.</w:t>
            </w:r>
          </w:p>
          <w:p w14:paraId="41821676" w14:textId="77777777" w:rsidR="00AC75C3" w:rsidRPr="00AC75C3" w:rsidRDefault="00AC75C3" w:rsidP="00B53172">
            <w:pPr>
              <w:pStyle w:val="TableText"/>
              <w:spacing w:before="120"/>
            </w:pPr>
            <w:r w:rsidRPr="00AC75C3">
              <w:t>It is important that stakeholders share information between projects to see alignment.</w:t>
            </w:r>
          </w:p>
          <w:p w14:paraId="36A4722D" w14:textId="77777777" w:rsidR="00136D7D" w:rsidRPr="67A7697C" w:rsidRDefault="00AC75C3" w:rsidP="00B53172">
            <w:pPr>
              <w:pStyle w:val="TableText"/>
              <w:spacing w:before="120"/>
            </w:pPr>
            <w:r w:rsidRPr="00AC75C3">
              <w:t>Australian Dairy Industry Council to drive and oversee the project.</w:t>
            </w:r>
          </w:p>
        </w:tc>
      </w:tr>
      <w:tr w:rsidR="00E86A99" w14:paraId="53067919" w14:textId="77777777" w:rsidTr="006E4DE4">
        <w:tc>
          <w:tcPr>
            <w:tcW w:w="2922" w:type="dxa"/>
          </w:tcPr>
          <w:p w14:paraId="37239BF2" w14:textId="77777777" w:rsidR="00136D7D" w:rsidRPr="00D241A6" w:rsidRDefault="00AC75C3" w:rsidP="05DAC4F9">
            <w:pPr>
              <w:pStyle w:val="TableText"/>
              <w:spacing w:line="259" w:lineRule="auto"/>
              <w:rPr>
                <w:rStyle w:val="Strong"/>
              </w:rPr>
            </w:pPr>
            <w:r w:rsidRPr="00D241A6">
              <w:rPr>
                <w:rStyle w:val="Strong"/>
              </w:rPr>
              <w:lastRenderedPageBreak/>
              <w:t>Education program</w:t>
            </w:r>
          </w:p>
          <w:p w14:paraId="6C226D93" w14:textId="77777777" w:rsidR="00D241A6" w:rsidRPr="00D241A6" w:rsidRDefault="00D241A6" w:rsidP="00D241A6">
            <w:pPr>
              <w:pStyle w:val="TableText"/>
            </w:pPr>
            <w:r w:rsidRPr="00D241A6">
              <w:t>The primary purpose is the education of farmers</w:t>
            </w:r>
            <w:r w:rsidR="00685059">
              <w:t xml:space="preserve"> – </w:t>
            </w:r>
            <w:r w:rsidRPr="00D241A6">
              <w:t>with scope to broaden to processers</w:t>
            </w:r>
            <w:r w:rsidR="00685059">
              <w:t xml:space="preserve"> – </w:t>
            </w:r>
            <w:r w:rsidRPr="00D241A6">
              <w:t>in business fundamentals and to improve technology literacy.</w:t>
            </w:r>
          </w:p>
          <w:p w14:paraId="7FD2985C" w14:textId="77777777" w:rsidR="00D241A6" w:rsidRPr="00D241A6" w:rsidRDefault="00D241A6" w:rsidP="00D241A6">
            <w:pPr>
              <w:pStyle w:val="TableText"/>
            </w:pPr>
            <w:r w:rsidRPr="00D241A6">
              <w:t>Given the communication preferences of dairy farmers</w:t>
            </w:r>
            <w:r w:rsidR="008C33D1">
              <w:t>, the education program would be primarily delivered face-to-face</w:t>
            </w:r>
            <w:r w:rsidRPr="00D241A6">
              <w:t>.</w:t>
            </w:r>
          </w:p>
          <w:p w14:paraId="4D2BFA48" w14:textId="77777777" w:rsidR="00D241A6" w:rsidRPr="00ED7A6E" w:rsidRDefault="00D241A6" w:rsidP="00D241A6">
            <w:pPr>
              <w:pStyle w:val="TableText"/>
            </w:pPr>
            <w:r w:rsidRPr="00D241A6">
              <w:t>The education campaign would support the framework for standardisation, and digital access and optimisation of tools projects.</w:t>
            </w:r>
          </w:p>
        </w:tc>
        <w:tc>
          <w:tcPr>
            <w:tcW w:w="4591" w:type="dxa"/>
          </w:tcPr>
          <w:p w14:paraId="2B2D758C" w14:textId="77777777" w:rsidR="00D241A6" w:rsidRPr="00D241A6" w:rsidRDefault="00D241A6" w:rsidP="00D241A6">
            <w:pPr>
              <w:pStyle w:val="TableText"/>
              <w:spacing w:line="259" w:lineRule="auto"/>
              <w:rPr>
                <w:rStyle w:val="Strong"/>
              </w:rPr>
            </w:pPr>
            <w:r w:rsidRPr="00D241A6">
              <w:rPr>
                <w:rStyle w:val="Strong"/>
              </w:rPr>
              <w:t>Scope</w:t>
            </w:r>
          </w:p>
          <w:p w14:paraId="0A034A17" w14:textId="77777777" w:rsidR="00D241A6" w:rsidRPr="00D241A6" w:rsidRDefault="00D241A6" w:rsidP="00D241A6">
            <w:pPr>
              <w:pStyle w:val="TableText"/>
              <w:spacing w:line="259" w:lineRule="auto"/>
              <w:rPr>
                <w:rFonts w:ascii="Cambria" w:hAnsi="Cambria"/>
                <w:color w:val="000000" w:themeColor="text1"/>
                <w:szCs w:val="19"/>
              </w:rPr>
            </w:pPr>
            <w:r w:rsidRPr="00D241A6">
              <w:rPr>
                <w:rFonts w:ascii="Cambria" w:hAnsi="Cambria"/>
                <w:color w:val="000000" w:themeColor="text1"/>
                <w:szCs w:val="19"/>
              </w:rPr>
              <w:t>The scope of a training campaign would include:</w:t>
            </w:r>
          </w:p>
          <w:p w14:paraId="3B3DF9BF" w14:textId="77777777" w:rsidR="00D241A6" w:rsidRPr="00D241A6" w:rsidRDefault="00D241A6" w:rsidP="00D241A6">
            <w:pPr>
              <w:pStyle w:val="TableBullet1"/>
            </w:pPr>
            <w:r w:rsidRPr="00D241A6">
              <w:t>Business fundamentals courses delivered face-to-face, with complementary online courses</w:t>
            </w:r>
          </w:p>
          <w:p w14:paraId="53A2E05D" w14:textId="77777777" w:rsidR="00D241A6" w:rsidRPr="00D241A6" w:rsidRDefault="00D241A6" w:rsidP="00D241A6">
            <w:pPr>
              <w:pStyle w:val="TableBullet1"/>
            </w:pPr>
            <w:r w:rsidRPr="00D241A6">
              <w:t>Technology literacy courses</w:t>
            </w:r>
          </w:p>
          <w:p w14:paraId="2A8630AB" w14:textId="77777777" w:rsidR="00D241A6" w:rsidRPr="00D241A6" w:rsidRDefault="00D241A6" w:rsidP="00D241A6">
            <w:pPr>
              <w:pStyle w:val="TableBullet1"/>
            </w:pPr>
            <w:r w:rsidRPr="00D241A6">
              <w:t>Train the trainer opportunities</w:t>
            </w:r>
          </w:p>
          <w:p w14:paraId="7905E4A3" w14:textId="77777777" w:rsidR="00D241A6" w:rsidRPr="00D241A6" w:rsidRDefault="00D241A6" w:rsidP="00D241A6">
            <w:pPr>
              <w:pStyle w:val="TableBullet1"/>
            </w:pPr>
            <w:r w:rsidRPr="00D241A6">
              <w:t>Developing a framework for groups to deliver</w:t>
            </w:r>
          </w:p>
          <w:p w14:paraId="72213D38" w14:textId="77777777" w:rsidR="00D241A6" w:rsidRPr="00685059" w:rsidRDefault="00D241A6" w:rsidP="00685059">
            <w:pPr>
              <w:pStyle w:val="TableBullet1"/>
            </w:pPr>
            <w:r w:rsidRPr="00D241A6">
              <w:t>Creating a cooperative education channel.</w:t>
            </w:r>
          </w:p>
          <w:p w14:paraId="00367EDD" w14:textId="77777777" w:rsidR="00D241A6" w:rsidRPr="00D241A6" w:rsidRDefault="00D241A6" w:rsidP="00D241A6">
            <w:pPr>
              <w:pStyle w:val="TableText"/>
              <w:spacing w:line="259" w:lineRule="auto"/>
              <w:rPr>
                <w:rFonts w:ascii="Cambria" w:hAnsi="Cambria"/>
                <w:color w:val="000000" w:themeColor="text1"/>
                <w:szCs w:val="19"/>
              </w:rPr>
            </w:pPr>
            <w:r w:rsidRPr="00D241A6">
              <w:rPr>
                <w:rFonts w:ascii="Cambria" w:hAnsi="Cambria"/>
                <w:color w:val="000000" w:themeColor="text1"/>
                <w:szCs w:val="19"/>
              </w:rPr>
              <w:t xml:space="preserve">A survey would be required to determine a baseline of knowledge </w:t>
            </w:r>
            <w:r w:rsidR="008C33D1">
              <w:rPr>
                <w:rFonts w:ascii="Cambria" w:hAnsi="Cambria"/>
                <w:color w:val="000000" w:themeColor="text1"/>
                <w:szCs w:val="19"/>
              </w:rPr>
              <w:t xml:space="preserve">and education needs, </w:t>
            </w:r>
            <w:r w:rsidRPr="00D241A6">
              <w:rPr>
                <w:rFonts w:ascii="Cambria" w:hAnsi="Cambria"/>
                <w:color w:val="000000" w:themeColor="text1"/>
                <w:szCs w:val="19"/>
              </w:rPr>
              <w:t>and enable improvements to be measured over time.</w:t>
            </w:r>
          </w:p>
          <w:p w14:paraId="45AD9EF4" w14:textId="77777777" w:rsidR="00D241A6" w:rsidRPr="00D241A6" w:rsidRDefault="00D241A6" w:rsidP="00D241A6">
            <w:pPr>
              <w:pStyle w:val="TableText"/>
              <w:spacing w:line="259" w:lineRule="auto"/>
              <w:rPr>
                <w:rFonts w:ascii="Cambria" w:hAnsi="Cambria"/>
                <w:color w:val="000000" w:themeColor="text1"/>
                <w:szCs w:val="19"/>
              </w:rPr>
            </w:pPr>
            <w:r w:rsidRPr="00D241A6">
              <w:rPr>
                <w:rFonts w:ascii="Cambria" w:hAnsi="Cambria"/>
                <w:color w:val="000000" w:themeColor="text1"/>
                <w:szCs w:val="19"/>
              </w:rPr>
              <w:t>The training also provides an opportunity for networking and community sharing, noting that 85% of</w:t>
            </w:r>
            <w:r w:rsidR="00320B10">
              <w:rPr>
                <w:rFonts w:ascii="Cambria" w:hAnsi="Cambria"/>
                <w:color w:val="000000" w:themeColor="text1"/>
                <w:szCs w:val="19"/>
              </w:rPr>
              <w:t xml:space="preserve"> dairy farmers</w:t>
            </w:r>
            <w:r w:rsidRPr="00D241A6">
              <w:rPr>
                <w:rFonts w:ascii="Cambria" w:hAnsi="Cambria"/>
                <w:color w:val="000000" w:themeColor="text1"/>
                <w:szCs w:val="19"/>
              </w:rPr>
              <w:t xml:space="preserve"> prefer face-to-face communication.</w:t>
            </w:r>
          </w:p>
          <w:p w14:paraId="30B7D919" w14:textId="77777777" w:rsidR="00D241A6" w:rsidRPr="00D241A6" w:rsidRDefault="00D241A6" w:rsidP="00D241A6">
            <w:pPr>
              <w:pStyle w:val="TableText"/>
              <w:spacing w:line="259" w:lineRule="auto"/>
              <w:rPr>
                <w:rStyle w:val="Strong"/>
              </w:rPr>
            </w:pPr>
            <w:r w:rsidRPr="00D241A6">
              <w:rPr>
                <w:rStyle w:val="Strong"/>
              </w:rPr>
              <w:t>Risks and mitigation strategies</w:t>
            </w:r>
          </w:p>
          <w:p w14:paraId="18106FDF" w14:textId="77777777" w:rsidR="00D241A6" w:rsidRPr="00D241A6" w:rsidRDefault="00D241A6" w:rsidP="00D241A6">
            <w:pPr>
              <w:pStyle w:val="TableText"/>
              <w:spacing w:line="259" w:lineRule="auto"/>
              <w:rPr>
                <w:rFonts w:ascii="Cambria" w:hAnsi="Cambria"/>
                <w:color w:val="000000" w:themeColor="text1"/>
                <w:szCs w:val="19"/>
              </w:rPr>
            </w:pPr>
            <w:r w:rsidRPr="00D241A6">
              <w:rPr>
                <w:rFonts w:ascii="Cambria" w:hAnsi="Cambria"/>
                <w:color w:val="000000" w:themeColor="text1"/>
                <w:szCs w:val="19"/>
              </w:rPr>
              <w:t>Farmers commit to deliverables without understanding the implications</w:t>
            </w:r>
            <w:r w:rsidR="00EB5041">
              <w:rPr>
                <w:rFonts w:ascii="Cambria" w:hAnsi="Cambria"/>
                <w:color w:val="000000" w:themeColor="text1"/>
                <w:szCs w:val="19"/>
              </w:rPr>
              <w:t xml:space="preserve">. For example, </w:t>
            </w:r>
            <w:r w:rsidRPr="00EB5041">
              <w:rPr>
                <w:rFonts w:ascii="Cambria" w:hAnsi="Cambria"/>
                <w:color w:val="000000" w:themeColor="text1"/>
                <w:szCs w:val="19"/>
              </w:rPr>
              <w:t>margin management, supply challenges; messaging inconsistent (quality of and consistent messaging to farmers).</w:t>
            </w:r>
          </w:p>
          <w:p w14:paraId="49A0850B" w14:textId="77777777" w:rsidR="00D241A6" w:rsidRPr="00D241A6" w:rsidRDefault="00D241A6" w:rsidP="00D241A6">
            <w:pPr>
              <w:pStyle w:val="TableText"/>
              <w:spacing w:line="259" w:lineRule="auto"/>
              <w:rPr>
                <w:rFonts w:ascii="Cambria" w:hAnsi="Cambria"/>
                <w:color w:val="000000" w:themeColor="text1"/>
                <w:szCs w:val="19"/>
              </w:rPr>
            </w:pPr>
            <w:r w:rsidRPr="00D241A6">
              <w:rPr>
                <w:rFonts w:ascii="Cambria" w:hAnsi="Cambria"/>
                <w:color w:val="000000" w:themeColor="text1"/>
                <w:szCs w:val="19"/>
              </w:rPr>
              <w:t>Won’t capture everyone</w:t>
            </w:r>
            <w:r w:rsidR="00C647B9">
              <w:t xml:space="preserve"> – </w:t>
            </w:r>
            <w:r w:rsidRPr="00D241A6">
              <w:rPr>
                <w:rFonts w:ascii="Cambria" w:hAnsi="Cambria"/>
                <w:color w:val="000000" w:themeColor="text1"/>
                <w:szCs w:val="19"/>
              </w:rPr>
              <w:t>lack of participation</w:t>
            </w:r>
            <w:r w:rsidR="00C647B9">
              <w:rPr>
                <w:rFonts w:ascii="Cambria" w:hAnsi="Cambria"/>
                <w:color w:val="000000" w:themeColor="text1"/>
                <w:szCs w:val="19"/>
              </w:rPr>
              <w:t>,</w:t>
            </w:r>
            <w:r w:rsidRPr="00D241A6">
              <w:rPr>
                <w:rFonts w:ascii="Cambria" w:hAnsi="Cambria"/>
                <w:color w:val="000000" w:themeColor="text1"/>
                <w:szCs w:val="19"/>
              </w:rPr>
              <w:t xml:space="preserve"> especially with travel involved</w:t>
            </w:r>
            <w:r w:rsidR="00C647B9">
              <w:rPr>
                <w:rFonts w:ascii="Cambria" w:hAnsi="Cambria"/>
                <w:color w:val="000000" w:themeColor="text1"/>
                <w:szCs w:val="19"/>
              </w:rPr>
              <w:t>. N</w:t>
            </w:r>
            <w:r w:rsidRPr="00D241A6">
              <w:rPr>
                <w:rFonts w:ascii="Cambria" w:hAnsi="Cambria"/>
                <w:color w:val="000000" w:themeColor="text1"/>
                <w:szCs w:val="19"/>
              </w:rPr>
              <w:t>eed to have online tools to compliment face-to-face training.</w:t>
            </w:r>
          </w:p>
          <w:p w14:paraId="2E1CD854" w14:textId="77777777" w:rsidR="00D241A6" w:rsidRPr="00D241A6" w:rsidRDefault="00D241A6" w:rsidP="00D241A6">
            <w:pPr>
              <w:pStyle w:val="TableText"/>
              <w:spacing w:line="259" w:lineRule="auto"/>
              <w:rPr>
                <w:rFonts w:ascii="Cambria" w:hAnsi="Cambria"/>
                <w:color w:val="000000" w:themeColor="text1"/>
                <w:szCs w:val="19"/>
              </w:rPr>
            </w:pPr>
            <w:r w:rsidRPr="00D241A6">
              <w:rPr>
                <w:rFonts w:ascii="Cambria" w:hAnsi="Cambria"/>
                <w:color w:val="000000" w:themeColor="text1"/>
                <w:szCs w:val="19"/>
              </w:rPr>
              <w:t xml:space="preserve">Under-resource the project </w:t>
            </w:r>
            <w:r w:rsidR="00C647B9">
              <w:t xml:space="preserve">– </w:t>
            </w:r>
            <w:r w:rsidRPr="00D241A6">
              <w:rPr>
                <w:rFonts w:ascii="Cambria" w:hAnsi="Cambria"/>
                <w:color w:val="000000" w:themeColor="text1"/>
                <w:szCs w:val="19"/>
              </w:rPr>
              <w:t>need to scope carefully</w:t>
            </w:r>
            <w:r w:rsidR="00C647B9">
              <w:rPr>
                <w:rFonts w:ascii="Cambria" w:hAnsi="Cambria"/>
                <w:color w:val="000000" w:themeColor="text1"/>
                <w:szCs w:val="19"/>
              </w:rPr>
              <w:t>.</w:t>
            </w:r>
          </w:p>
          <w:p w14:paraId="23A3E67C" w14:textId="77777777" w:rsidR="006C3318" w:rsidRPr="006C3318" w:rsidRDefault="00D241A6" w:rsidP="006C3318">
            <w:pPr>
              <w:pStyle w:val="TableText"/>
              <w:spacing w:line="259" w:lineRule="auto"/>
              <w:rPr>
                <w:rFonts w:ascii="Cambria" w:hAnsi="Cambria"/>
                <w:color w:val="000000" w:themeColor="text1"/>
                <w:szCs w:val="19"/>
              </w:rPr>
            </w:pPr>
            <w:r w:rsidRPr="00D241A6">
              <w:rPr>
                <w:rFonts w:ascii="Cambria" w:hAnsi="Cambria"/>
                <w:color w:val="000000" w:themeColor="text1"/>
                <w:szCs w:val="19"/>
              </w:rPr>
              <w:t xml:space="preserve">Unable to conduct in-person training due to external factors, </w:t>
            </w:r>
            <w:r w:rsidR="00C647B9">
              <w:rPr>
                <w:rFonts w:ascii="Cambria" w:hAnsi="Cambria"/>
                <w:color w:val="000000" w:themeColor="text1"/>
                <w:szCs w:val="19"/>
              </w:rPr>
              <w:t>such as</w:t>
            </w:r>
            <w:r w:rsidRPr="00D241A6">
              <w:rPr>
                <w:rFonts w:ascii="Cambria" w:hAnsi="Cambria"/>
                <w:color w:val="000000" w:themeColor="text1"/>
                <w:szCs w:val="19"/>
              </w:rPr>
              <w:t xml:space="preserve"> COVID-19 or natural disaster</w:t>
            </w:r>
            <w:r w:rsidR="00C647B9">
              <w:rPr>
                <w:rFonts w:ascii="Cambria" w:hAnsi="Cambria"/>
                <w:color w:val="000000" w:themeColor="text1"/>
                <w:szCs w:val="19"/>
              </w:rPr>
              <w:t>. Need</w:t>
            </w:r>
            <w:r w:rsidRPr="00D241A6">
              <w:rPr>
                <w:rFonts w:ascii="Cambria" w:hAnsi="Cambria"/>
                <w:color w:val="000000" w:themeColor="text1"/>
                <w:szCs w:val="19"/>
              </w:rPr>
              <w:t xml:space="preserve"> to have online tools to compliment face-to-face training.</w:t>
            </w:r>
          </w:p>
        </w:tc>
        <w:tc>
          <w:tcPr>
            <w:tcW w:w="4394" w:type="dxa"/>
          </w:tcPr>
          <w:p w14:paraId="61CDDFF6" w14:textId="77777777" w:rsidR="008C33D1" w:rsidRPr="008C33D1" w:rsidRDefault="008C33D1" w:rsidP="008C33D1">
            <w:pPr>
              <w:pStyle w:val="TableText"/>
              <w:spacing w:line="259" w:lineRule="auto"/>
              <w:rPr>
                <w:rStyle w:val="Strong"/>
              </w:rPr>
            </w:pPr>
            <w:r w:rsidRPr="008C33D1">
              <w:rPr>
                <w:rStyle w:val="Strong"/>
              </w:rPr>
              <w:t>Stakeholders</w:t>
            </w:r>
          </w:p>
          <w:p w14:paraId="3215D40F" w14:textId="77777777" w:rsidR="008C33D1" w:rsidRDefault="008C33D1" w:rsidP="008C33D1">
            <w:pPr>
              <w:pStyle w:val="TableText"/>
              <w:spacing w:line="259" w:lineRule="auto"/>
            </w:pPr>
            <w:r>
              <w:t>Australian Dairy Farmers and Australian Dairy Products Federation to coordinate together to lead the campaign.</w:t>
            </w:r>
          </w:p>
          <w:p w14:paraId="0A750850" w14:textId="77777777" w:rsidR="008C33D1" w:rsidRDefault="008C33D1" w:rsidP="008C33D1">
            <w:pPr>
              <w:pStyle w:val="TableText"/>
              <w:spacing w:line="259" w:lineRule="auto"/>
            </w:pPr>
            <w:r>
              <w:t>Collaborate across the supply chain, including the following stakeholders in communicating, developing and/or delivering the training:</w:t>
            </w:r>
          </w:p>
          <w:p w14:paraId="46CC95C4" w14:textId="77777777" w:rsidR="008C33D1" w:rsidRDefault="008C33D1" w:rsidP="008C33D1">
            <w:pPr>
              <w:pStyle w:val="TableBullet1"/>
            </w:pPr>
            <w:r>
              <w:t>Dairy Australia</w:t>
            </w:r>
          </w:p>
          <w:p w14:paraId="319A5C97" w14:textId="77777777" w:rsidR="008C33D1" w:rsidRDefault="008C33D1" w:rsidP="008C33D1">
            <w:pPr>
              <w:pStyle w:val="TableBullet1"/>
            </w:pPr>
            <w:r>
              <w:t>Consultants</w:t>
            </w:r>
          </w:p>
          <w:p w14:paraId="09DEE546" w14:textId="77777777" w:rsidR="008C33D1" w:rsidRDefault="008C33D1" w:rsidP="008C33D1">
            <w:pPr>
              <w:pStyle w:val="TableBullet1"/>
            </w:pPr>
            <w:r>
              <w:t>Commonwealth and/or state governments</w:t>
            </w:r>
          </w:p>
          <w:p w14:paraId="470E6ECB" w14:textId="77777777" w:rsidR="008C33D1" w:rsidRDefault="008C33D1" w:rsidP="008C33D1">
            <w:pPr>
              <w:pStyle w:val="TableBullet1"/>
            </w:pPr>
            <w:r>
              <w:t>Cooperatives</w:t>
            </w:r>
          </w:p>
          <w:p w14:paraId="0FBD3CB6" w14:textId="77777777" w:rsidR="008C33D1" w:rsidRDefault="008C33D1" w:rsidP="008C33D1">
            <w:pPr>
              <w:pStyle w:val="TableBullet1"/>
            </w:pPr>
            <w:r>
              <w:t>Retailers</w:t>
            </w:r>
          </w:p>
          <w:p w14:paraId="69CED939" w14:textId="77777777" w:rsidR="008C33D1" w:rsidRDefault="008C33D1" w:rsidP="008C33D1">
            <w:pPr>
              <w:pStyle w:val="TableBullet1"/>
            </w:pPr>
            <w:r>
              <w:t>Primary audience</w:t>
            </w:r>
            <w:r w:rsidR="005608DB">
              <w:t xml:space="preserve"> – </w:t>
            </w:r>
            <w:r>
              <w:t>farmers</w:t>
            </w:r>
          </w:p>
          <w:p w14:paraId="3F704802" w14:textId="77777777" w:rsidR="008C33D1" w:rsidRDefault="008C33D1" w:rsidP="006D4565">
            <w:pPr>
              <w:pStyle w:val="TableBullet1"/>
            </w:pPr>
            <w:r>
              <w:t>Secondary audience</w:t>
            </w:r>
            <w:r w:rsidR="005608DB">
              <w:t xml:space="preserve"> –</w:t>
            </w:r>
            <w:r>
              <w:t xml:space="preserve"> processors.</w:t>
            </w:r>
          </w:p>
          <w:p w14:paraId="51874892" w14:textId="77777777" w:rsidR="008C33D1" w:rsidRPr="008C33D1" w:rsidRDefault="008C33D1" w:rsidP="006D4565">
            <w:pPr>
              <w:pStyle w:val="TableText"/>
              <w:spacing w:before="120" w:line="259" w:lineRule="auto"/>
              <w:rPr>
                <w:rStyle w:val="Strong"/>
              </w:rPr>
            </w:pPr>
            <w:r w:rsidRPr="008C33D1">
              <w:rPr>
                <w:rStyle w:val="Strong"/>
              </w:rPr>
              <w:t>Resourcing</w:t>
            </w:r>
          </w:p>
          <w:p w14:paraId="4DF7ECB1" w14:textId="77777777" w:rsidR="008C33D1" w:rsidRDefault="008C33D1" w:rsidP="008C33D1">
            <w:pPr>
              <w:pStyle w:val="TableText"/>
              <w:spacing w:line="259" w:lineRule="auto"/>
            </w:pPr>
            <w:r>
              <w:t>Funding and resourcing (skills) will need to be costed for:</w:t>
            </w:r>
          </w:p>
          <w:p w14:paraId="3B403278" w14:textId="77777777" w:rsidR="008C33D1" w:rsidRDefault="008C33D1" w:rsidP="008C33D1">
            <w:pPr>
              <w:pStyle w:val="TableBullet1"/>
            </w:pPr>
            <w:r>
              <w:t>Skills</w:t>
            </w:r>
            <w:r w:rsidR="006D4565">
              <w:t xml:space="preserve"> – </w:t>
            </w:r>
            <w:r>
              <w:t>training, online workshops, web build, trainer for workshops, train the trainer</w:t>
            </w:r>
          </w:p>
          <w:p w14:paraId="28DCFC36" w14:textId="77777777" w:rsidR="008C33D1" w:rsidRDefault="008C33D1" w:rsidP="008C33D1">
            <w:pPr>
              <w:pStyle w:val="TableBullet1"/>
            </w:pPr>
            <w:r>
              <w:t>Website to host online material</w:t>
            </w:r>
          </w:p>
          <w:p w14:paraId="40C47C8F" w14:textId="77777777" w:rsidR="008C33D1" w:rsidRDefault="008C33D1" w:rsidP="008C33D1">
            <w:pPr>
              <w:pStyle w:val="TableBullet1"/>
            </w:pPr>
            <w:r>
              <w:t>Development of a framework for a repeatable formula</w:t>
            </w:r>
          </w:p>
          <w:p w14:paraId="4CEB44BA" w14:textId="77777777" w:rsidR="008C33D1" w:rsidRDefault="008C33D1" w:rsidP="008C33D1">
            <w:pPr>
              <w:pStyle w:val="TableBullet1"/>
            </w:pPr>
            <w:r>
              <w:t>Developing in-person and online learning modules</w:t>
            </w:r>
          </w:p>
          <w:p w14:paraId="78B8780C" w14:textId="77777777" w:rsidR="008C33D1" w:rsidRDefault="008C33D1" w:rsidP="006D4565">
            <w:pPr>
              <w:pStyle w:val="TableBullet1"/>
            </w:pPr>
            <w:r>
              <w:t>Financial advice.</w:t>
            </w:r>
          </w:p>
          <w:p w14:paraId="57E25473" w14:textId="77777777" w:rsidR="008C33D1" w:rsidRDefault="008C33D1" w:rsidP="008C33D1">
            <w:pPr>
              <w:pStyle w:val="TableText"/>
              <w:spacing w:line="259" w:lineRule="auto"/>
            </w:pPr>
            <w:r>
              <w:t>The education campaign would leverage existing programs to either build on or link to.</w:t>
            </w:r>
          </w:p>
          <w:p w14:paraId="20CEB5CB" w14:textId="77777777" w:rsidR="00136D7D" w:rsidRPr="00ED7A6E" w:rsidRDefault="008C33D1" w:rsidP="4956E49A">
            <w:pPr>
              <w:pStyle w:val="TableText"/>
              <w:spacing w:line="259" w:lineRule="auto"/>
            </w:pPr>
            <w:r>
              <w:t xml:space="preserve">The campaign could also use established networks, such as </w:t>
            </w:r>
            <w:r w:rsidRPr="00D70D4F">
              <w:t>Dairy Australia’s survey.</w:t>
            </w:r>
          </w:p>
        </w:tc>
        <w:tc>
          <w:tcPr>
            <w:tcW w:w="2552" w:type="dxa"/>
          </w:tcPr>
          <w:p w14:paraId="3520E372" w14:textId="77777777" w:rsidR="008C33D1" w:rsidRDefault="008C33D1" w:rsidP="008C33D1">
            <w:pPr>
              <w:pStyle w:val="TableText"/>
              <w:spacing w:line="259" w:lineRule="auto"/>
            </w:pPr>
            <w:r>
              <w:t>A working group to come together and be clear on what initiatives are to be included in the training package, including:</w:t>
            </w:r>
          </w:p>
          <w:p w14:paraId="49C256D1" w14:textId="77777777" w:rsidR="008C33D1" w:rsidRDefault="008C33D1" w:rsidP="00320B10">
            <w:pPr>
              <w:pStyle w:val="TableBullet1"/>
            </w:pPr>
            <w:r>
              <w:t>Scoping the detail of what is, or isn’t included in the package</w:t>
            </w:r>
          </w:p>
          <w:p w14:paraId="3F8977ED" w14:textId="77777777" w:rsidR="008C33D1" w:rsidRDefault="008C33D1" w:rsidP="005A116D">
            <w:pPr>
              <w:pStyle w:val="TableBullet1"/>
            </w:pPr>
            <w:r>
              <w:t>Scope distribution of training through current networks.</w:t>
            </w:r>
          </w:p>
          <w:p w14:paraId="17CA9D6F" w14:textId="77777777" w:rsidR="00136D7D" w:rsidRPr="00ED7A6E" w:rsidRDefault="008C33D1" w:rsidP="008C33D1">
            <w:pPr>
              <w:pStyle w:val="TableText"/>
              <w:spacing w:line="259" w:lineRule="auto"/>
            </w:pPr>
            <w:r>
              <w:t>This would form phase</w:t>
            </w:r>
            <w:r w:rsidR="00D70D4F">
              <w:t> </w:t>
            </w:r>
            <w:r>
              <w:t>2 of a broader project.</w:t>
            </w:r>
          </w:p>
        </w:tc>
      </w:tr>
    </w:tbl>
    <w:p w14:paraId="3A60A2C0" w14:textId="77777777" w:rsidR="00DF0A4A" w:rsidRDefault="00DF0A4A" w:rsidP="00DF0A4A">
      <w:pPr>
        <w:rPr>
          <w:rFonts w:ascii="Cambria" w:eastAsia="Calibri" w:hAnsi="Cambria"/>
        </w:rPr>
        <w:sectPr w:rsidR="00DF0A4A" w:rsidSect="004E3347">
          <w:headerReference w:type="first" r:id="rId14"/>
          <w:pgSz w:w="16838" w:h="11906" w:orient="landscape" w:code="9"/>
          <w:pgMar w:top="1247" w:right="1418" w:bottom="1077" w:left="1134" w:header="567" w:footer="284" w:gutter="0"/>
          <w:pgNumType w:start="3"/>
          <w:cols w:space="708"/>
          <w:titlePg/>
          <w:docGrid w:linePitch="360"/>
        </w:sectPr>
      </w:pPr>
    </w:p>
    <w:p w14:paraId="28508475" w14:textId="77777777" w:rsidR="00ED7A6E" w:rsidRDefault="00923175" w:rsidP="001D0BAA">
      <w:pPr>
        <w:pStyle w:val="Heading2"/>
        <w:keepNext w:val="0"/>
        <w:pageBreakBefore/>
      </w:pPr>
      <w:bookmarkStart w:id="1" w:name="_Appendix_A_–"/>
      <w:bookmarkStart w:id="2" w:name="_Ref82700999"/>
      <w:bookmarkEnd w:id="1"/>
      <w:r>
        <w:lastRenderedPageBreak/>
        <w:t>Appendix</w:t>
      </w:r>
      <w:bookmarkEnd w:id="2"/>
      <w:r w:rsidR="00981F00">
        <w:t xml:space="preserve"> A</w:t>
      </w:r>
      <w:r w:rsidR="00CF20B8">
        <w:t xml:space="preserve">: </w:t>
      </w:r>
      <w:r>
        <w:t>Participant</w:t>
      </w:r>
      <w:r w:rsidR="05CF0D83">
        <w:t xml:space="preserve"> organisation</w:t>
      </w:r>
    </w:p>
    <w:p w14:paraId="33F634C7" w14:textId="77777777" w:rsidR="216068AB" w:rsidRDefault="00923175" w:rsidP="2E5C1E75">
      <w:pPr>
        <w:pStyle w:val="ListBullet"/>
        <w:rPr>
          <w:rFonts w:eastAsiaTheme="majorEastAsia" w:cstheme="majorBidi"/>
        </w:rPr>
      </w:pPr>
      <w:r>
        <w:t>ALDI</w:t>
      </w:r>
    </w:p>
    <w:p w14:paraId="07537995" w14:textId="77777777" w:rsidR="01DE4EA7" w:rsidRDefault="00923175" w:rsidP="2E5C1E75">
      <w:pPr>
        <w:pStyle w:val="ListBullet"/>
      </w:pPr>
      <w:proofErr w:type="spellStart"/>
      <w:r w:rsidRPr="2E5C1E75">
        <w:rPr>
          <w:rFonts w:ascii="Cambria" w:eastAsia="Calibri" w:hAnsi="Cambria"/>
        </w:rPr>
        <w:t>Ausfine</w:t>
      </w:r>
      <w:proofErr w:type="spellEnd"/>
    </w:p>
    <w:p w14:paraId="286C00F4" w14:textId="77777777" w:rsidR="01DE4EA7" w:rsidRDefault="00923175" w:rsidP="2E5C1E75">
      <w:pPr>
        <w:pStyle w:val="ListBullet"/>
      </w:pPr>
      <w:r w:rsidRPr="2E5C1E75">
        <w:rPr>
          <w:rFonts w:ascii="Cambria" w:eastAsia="Calibri" w:hAnsi="Cambria"/>
        </w:rPr>
        <w:t>Australian Dairy Farmers</w:t>
      </w:r>
    </w:p>
    <w:p w14:paraId="526D507B" w14:textId="77777777" w:rsidR="216068AB" w:rsidRDefault="00923175" w:rsidP="2E5C1E75">
      <w:pPr>
        <w:pStyle w:val="ListBullet"/>
      </w:pPr>
      <w:r w:rsidRPr="2E5C1E75">
        <w:rPr>
          <w:rFonts w:ascii="Cambria" w:eastAsia="Calibri" w:hAnsi="Cambria"/>
        </w:rPr>
        <w:t>Australian Dairy Products Federation</w:t>
      </w:r>
    </w:p>
    <w:p w14:paraId="46B54F3B" w14:textId="77777777" w:rsidR="216068AB" w:rsidRDefault="00923175" w:rsidP="1CAEE30D">
      <w:pPr>
        <w:pStyle w:val="ListBullet"/>
      </w:pPr>
      <w:r w:rsidRPr="1CAEE30D">
        <w:rPr>
          <w:rFonts w:ascii="Cambria" w:eastAsia="Calibri" w:hAnsi="Cambria"/>
        </w:rPr>
        <w:t>D</w:t>
      </w:r>
      <w:r w:rsidR="596FC2A0" w:rsidRPr="1CAEE30D">
        <w:rPr>
          <w:rFonts w:ascii="Cambria" w:eastAsia="Calibri" w:hAnsi="Cambria"/>
        </w:rPr>
        <w:t>ai</w:t>
      </w:r>
      <w:r w:rsidRPr="1CAEE30D">
        <w:rPr>
          <w:rFonts w:ascii="Cambria" w:eastAsia="Calibri" w:hAnsi="Cambria"/>
        </w:rPr>
        <w:t>ry Australia</w:t>
      </w:r>
    </w:p>
    <w:p w14:paraId="34AD6E64" w14:textId="77777777" w:rsidR="216068AB" w:rsidRDefault="00923175" w:rsidP="2E5C1E75">
      <w:pPr>
        <w:pStyle w:val="ListBullet"/>
      </w:pPr>
      <w:r w:rsidRPr="2E5C1E75">
        <w:rPr>
          <w:rFonts w:ascii="Cambria" w:eastAsia="Calibri" w:hAnsi="Cambria"/>
        </w:rPr>
        <w:t>GS1 Australia</w:t>
      </w:r>
    </w:p>
    <w:p w14:paraId="7C70B1A4" w14:textId="77777777" w:rsidR="216068AB" w:rsidRDefault="00923175" w:rsidP="2E5C1E75">
      <w:pPr>
        <w:pStyle w:val="ListBullet"/>
      </w:pPr>
      <w:r w:rsidRPr="2E5C1E75">
        <w:rPr>
          <w:rFonts w:ascii="Cambria" w:eastAsia="Calibri" w:hAnsi="Cambria"/>
        </w:rPr>
        <w:t>Lactalis</w:t>
      </w:r>
    </w:p>
    <w:p w14:paraId="0A5BCD14" w14:textId="77777777" w:rsidR="216068AB" w:rsidRDefault="00923175" w:rsidP="2E5C1E75">
      <w:pPr>
        <w:pStyle w:val="ListBullet"/>
      </w:pPr>
      <w:r w:rsidRPr="2E5C1E75">
        <w:rPr>
          <w:rFonts w:ascii="Cambria" w:eastAsia="Calibri" w:hAnsi="Cambria"/>
        </w:rPr>
        <w:t>Milk2Market</w:t>
      </w:r>
    </w:p>
    <w:p w14:paraId="7ED72C56" w14:textId="77777777" w:rsidR="216068AB" w:rsidRDefault="00923175" w:rsidP="2E5C1E75">
      <w:pPr>
        <w:pStyle w:val="ListBullet"/>
      </w:pPr>
      <w:r w:rsidRPr="2E5C1E75">
        <w:rPr>
          <w:rFonts w:ascii="Cambria" w:eastAsia="Calibri" w:hAnsi="Cambria"/>
        </w:rPr>
        <w:t>SA Markets</w:t>
      </w:r>
    </w:p>
    <w:p w14:paraId="1FCCE8AA" w14:textId="77777777" w:rsidR="00B077F5" w:rsidRDefault="00923175" w:rsidP="00480F1E">
      <w:pPr>
        <w:pStyle w:val="ListBullet"/>
      </w:pPr>
      <w:r>
        <w:t>Australian Milk Price Initiative</w:t>
      </w:r>
    </w:p>
    <w:p w14:paraId="13067A55" w14:textId="77777777" w:rsidR="00B077F5" w:rsidRDefault="00923175" w:rsidP="00480F1E">
      <w:pPr>
        <w:pStyle w:val="ListBullet"/>
      </w:pPr>
      <w:proofErr w:type="spellStart"/>
      <w:r>
        <w:t>Bridge</w:t>
      </w:r>
      <w:r w:rsidR="005621C3">
        <w:t>cape</w:t>
      </w:r>
      <w:proofErr w:type="spellEnd"/>
      <w:r w:rsidR="005621C3">
        <w:t xml:space="preserve"> Commodities</w:t>
      </w:r>
    </w:p>
    <w:p w14:paraId="7A8FC7AC" w14:textId="77777777" w:rsidR="00ED7A6E" w:rsidRPr="001D0BAA" w:rsidRDefault="00923175" w:rsidP="00480F1E">
      <w:pPr>
        <w:pStyle w:val="ListBullet"/>
      </w:pPr>
      <w:r>
        <w:t>Australian Competition and Consumer Commission</w:t>
      </w:r>
    </w:p>
    <w:p w14:paraId="78EC058C" w14:textId="77777777" w:rsidR="00ED7A6E" w:rsidRDefault="00923175" w:rsidP="05DAC4F9">
      <w:pPr>
        <w:pStyle w:val="ListBullet"/>
      </w:pPr>
      <w:r>
        <w:t>DAWE Agricultural Policy Division</w:t>
      </w:r>
    </w:p>
    <w:p w14:paraId="119DB3A3" w14:textId="77777777" w:rsidR="00E9781D" w:rsidRDefault="00923175" w:rsidP="00631C09">
      <w:pPr>
        <w:pStyle w:val="Normalsmall"/>
        <w:spacing w:before="1000"/>
      </w:pPr>
      <w:r>
        <w:t>© Commonwealth of Australia 2021</w:t>
      </w:r>
    </w:p>
    <w:p w14:paraId="6A013DB8" w14:textId="77777777" w:rsidR="00E9781D" w:rsidRDefault="00923175" w:rsidP="00E9781D">
      <w:pPr>
        <w:pStyle w:val="Normalsmall"/>
      </w:pPr>
      <w:r>
        <w:t>Unless otherwise noted, copyright (and any other intellectual property rights) in this publication is owned by the Commonwealth of Australia (referred to as the Commonwealth).</w:t>
      </w:r>
    </w:p>
    <w:p w14:paraId="4CA99CF3" w14:textId="77777777" w:rsidR="00E9781D" w:rsidRDefault="00923175" w:rsidP="00E9781D">
      <w:pPr>
        <w:pStyle w:val="Normalsmall"/>
      </w:pPr>
      <w:r>
        <w:t xml:space="preserve">All material in this publication is licensed under a Creative Commons Attribution 4.0 International Licence except content supplied by third parties, </w:t>
      </w:r>
      <w:proofErr w:type="gramStart"/>
      <w:r>
        <w:t>logos</w:t>
      </w:r>
      <w:proofErr w:type="gramEnd"/>
      <w:r>
        <w:t xml:space="preserve"> and the Commonwealth Coat of Arms.</w:t>
      </w:r>
    </w:p>
    <w:p w14:paraId="21F6FFB4" w14:textId="77777777" w:rsidR="00696682" w:rsidRDefault="00923175" w:rsidP="00E9781D">
      <w:pPr>
        <w:pStyle w:val="Normalsmall"/>
      </w:pPr>
      <w:r>
        <w:t xml:space="preserve">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sectPr w:rsidR="00696682" w:rsidSect="00136D7D">
      <w:headerReference w:type="first" r:id="rId15"/>
      <w:pgSz w:w="11906" w:h="16838" w:code="9"/>
      <w:pgMar w:top="1418" w:right="1077" w:bottom="1134" w:left="1247" w:header="567" w:footer="284"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A551" w14:textId="77777777" w:rsidR="00BD5A83" w:rsidRDefault="00923175">
      <w:pPr>
        <w:spacing w:after="0" w:line="240" w:lineRule="auto"/>
      </w:pPr>
      <w:r>
        <w:separator/>
      </w:r>
    </w:p>
  </w:endnote>
  <w:endnote w:type="continuationSeparator" w:id="0">
    <w:p w14:paraId="310D619D" w14:textId="77777777" w:rsidR="00BD5A83" w:rsidRDefault="0092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69E" w14:textId="77777777" w:rsidR="000542B4" w:rsidRDefault="00923175" w:rsidP="000542B4">
    <w:pPr>
      <w:pStyle w:val="Footer"/>
    </w:pPr>
    <w:r>
      <w:t xml:space="preserve">Department of Agriculture, </w:t>
    </w:r>
    <w:proofErr w:type="gramStart"/>
    <w:r>
      <w:t>Water</w:t>
    </w:r>
    <w:proofErr w:type="gramEnd"/>
    <w:r>
      <w:t xml:space="preserve"> and the Environment</w:t>
    </w:r>
  </w:p>
  <w:p w14:paraId="1BA24129" w14:textId="77777777" w:rsidR="000542B4" w:rsidRDefault="00A17D0B" w:rsidP="000542B4">
    <w:pPr>
      <w:pStyle w:val="Footer"/>
    </w:pPr>
    <w:sdt>
      <w:sdtPr>
        <w:id w:val="-1564876113"/>
        <w:docPartObj>
          <w:docPartGallery w:val="Page Numbers (Bottom of Page)"/>
          <w:docPartUnique/>
        </w:docPartObj>
      </w:sdtPr>
      <w:sdtEndPr>
        <w:rPr>
          <w:noProof/>
        </w:rPr>
      </w:sdtEndPr>
      <w:sdtContent>
        <w:r w:rsidR="00923175">
          <w:fldChar w:fldCharType="begin"/>
        </w:r>
        <w:r w:rsidR="00923175">
          <w:instrText xml:space="preserve"> PAGE   \* MERGEFORMAT </w:instrText>
        </w:r>
        <w:r w:rsidR="00923175">
          <w:fldChar w:fldCharType="separate"/>
        </w:r>
        <w:r w:rsidR="00A62F99">
          <w:rPr>
            <w:noProof/>
          </w:rPr>
          <w:t>3</w:t>
        </w:r>
        <w:r w:rsidR="0092317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0DE5F99C" w14:textId="77777777" w:rsidR="000542B4" w:rsidRDefault="00923175" w:rsidP="00A77E8E">
        <w:pPr>
          <w:pStyle w:val="Footer"/>
        </w:pPr>
        <w:r>
          <w:t xml:space="preserve">Department of Agriculture, </w:t>
        </w:r>
        <w:proofErr w:type="gramStart"/>
        <w:r>
          <w:t>Water</w:t>
        </w:r>
        <w:proofErr w:type="gramEnd"/>
        <w:r>
          <w:t xml:space="preserve"> and the Environment</w:t>
        </w:r>
      </w:p>
      <w:p w14:paraId="4AA59F8D" w14:textId="77777777" w:rsidR="00577F29" w:rsidRDefault="00923175" w:rsidP="00A77E8E">
        <w:pPr>
          <w:pStyle w:val="Footer"/>
        </w:pPr>
        <w:r>
          <w:fldChar w:fldCharType="begin"/>
        </w:r>
        <w:r>
          <w:instrText xml:space="preserve"> PAGE   \* MERGEFORMAT </w:instrText>
        </w:r>
        <w:r>
          <w:fldChar w:fldCharType="separate"/>
        </w:r>
        <w:r w:rsidR="00A8157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65AC" w14:textId="77777777" w:rsidR="00BD5A83" w:rsidRDefault="00923175">
      <w:pPr>
        <w:spacing w:after="0" w:line="240" w:lineRule="auto"/>
      </w:pPr>
      <w:r>
        <w:separator/>
      </w:r>
    </w:p>
  </w:footnote>
  <w:footnote w:type="continuationSeparator" w:id="0">
    <w:p w14:paraId="6A52865C" w14:textId="77777777" w:rsidR="00BD5A83" w:rsidRDefault="0092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A812" w14:textId="77777777" w:rsidR="000E455C" w:rsidRDefault="00923175" w:rsidP="00A8157A">
    <w:pPr>
      <w:pStyle w:val="Footer"/>
      <w:spacing w:after="0"/>
      <w:jc w:val="left"/>
    </w:pPr>
    <w:r>
      <w:rPr>
        <w:noProof/>
        <w:lang w:eastAsia="en-AU"/>
      </w:rPr>
      <w:drawing>
        <wp:anchor distT="0" distB="0" distL="114300" distR="114300" simplePos="0" relativeHeight="251658240" behindDoc="1" locked="0" layoutInCell="1" allowOverlap="1" wp14:anchorId="63261F87" wp14:editId="48947AE0">
          <wp:simplePos x="0" y="0"/>
          <wp:positionH relativeFrom="page">
            <wp:posOffset>0</wp:posOffset>
          </wp:positionH>
          <wp:positionV relativeFrom="paragraph">
            <wp:posOffset>-349885</wp:posOffset>
          </wp:positionV>
          <wp:extent cx="7563600" cy="216233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63600" cy="21623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F706" w14:textId="77777777" w:rsidR="004E3347" w:rsidRDefault="004E3347" w:rsidP="00A8157A">
    <w:pPr>
      <w:pStyle w:val="Footer"/>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1C0D" w14:textId="77777777" w:rsidR="00E33EE3" w:rsidRDefault="00E33EE3" w:rsidP="00A8157A">
    <w:pPr>
      <w:pStyle w:val="Footer"/>
      <w:spacing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47E"/>
    <w:multiLevelType w:val="hybridMultilevel"/>
    <w:tmpl w:val="2B7A4F58"/>
    <w:lvl w:ilvl="0" w:tplc="EFB808A0">
      <w:start w:val="1"/>
      <w:numFmt w:val="bullet"/>
      <w:lvlText w:val=""/>
      <w:lvlJc w:val="left"/>
      <w:pPr>
        <w:ind w:left="720" w:hanging="360"/>
      </w:pPr>
      <w:rPr>
        <w:rFonts w:ascii="Symbol" w:hAnsi="Symbol" w:hint="default"/>
      </w:rPr>
    </w:lvl>
    <w:lvl w:ilvl="1" w:tplc="1C22BA18">
      <w:start w:val="1"/>
      <w:numFmt w:val="bullet"/>
      <w:lvlText w:val="o"/>
      <w:lvlJc w:val="left"/>
      <w:pPr>
        <w:ind w:left="1440" w:hanging="360"/>
      </w:pPr>
      <w:rPr>
        <w:rFonts w:ascii="Courier New" w:hAnsi="Courier New" w:hint="default"/>
      </w:rPr>
    </w:lvl>
    <w:lvl w:ilvl="2" w:tplc="E1F6604C">
      <w:start w:val="1"/>
      <w:numFmt w:val="bullet"/>
      <w:lvlText w:val=""/>
      <w:lvlJc w:val="left"/>
      <w:pPr>
        <w:ind w:left="2160" w:hanging="360"/>
      </w:pPr>
      <w:rPr>
        <w:rFonts w:ascii="Wingdings" w:hAnsi="Wingdings" w:hint="default"/>
      </w:rPr>
    </w:lvl>
    <w:lvl w:ilvl="3" w:tplc="C0A63B8A">
      <w:start w:val="1"/>
      <w:numFmt w:val="bullet"/>
      <w:lvlText w:val=""/>
      <w:lvlJc w:val="left"/>
      <w:pPr>
        <w:ind w:left="2880" w:hanging="360"/>
      </w:pPr>
      <w:rPr>
        <w:rFonts w:ascii="Symbol" w:hAnsi="Symbol" w:hint="default"/>
      </w:rPr>
    </w:lvl>
    <w:lvl w:ilvl="4" w:tplc="6A466C02">
      <w:start w:val="1"/>
      <w:numFmt w:val="bullet"/>
      <w:lvlText w:val="o"/>
      <w:lvlJc w:val="left"/>
      <w:pPr>
        <w:ind w:left="3600" w:hanging="360"/>
      </w:pPr>
      <w:rPr>
        <w:rFonts w:ascii="Courier New" w:hAnsi="Courier New" w:hint="default"/>
      </w:rPr>
    </w:lvl>
    <w:lvl w:ilvl="5" w:tplc="192290CA">
      <w:start w:val="1"/>
      <w:numFmt w:val="bullet"/>
      <w:lvlText w:val=""/>
      <w:lvlJc w:val="left"/>
      <w:pPr>
        <w:ind w:left="4320" w:hanging="360"/>
      </w:pPr>
      <w:rPr>
        <w:rFonts w:ascii="Wingdings" w:hAnsi="Wingdings" w:hint="default"/>
      </w:rPr>
    </w:lvl>
    <w:lvl w:ilvl="6" w:tplc="30383268">
      <w:start w:val="1"/>
      <w:numFmt w:val="bullet"/>
      <w:lvlText w:val=""/>
      <w:lvlJc w:val="left"/>
      <w:pPr>
        <w:ind w:left="5040" w:hanging="360"/>
      </w:pPr>
      <w:rPr>
        <w:rFonts w:ascii="Symbol" w:hAnsi="Symbol" w:hint="default"/>
      </w:rPr>
    </w:lvl>
    <w:lvl w:ilvl="7" w:tplc="4116386A">
      <w:start w:val="1"/>
      <w:numFmt w:val="bullet"/>
      <w:lvlText w:val="o"/>
      <w:lvlJc w:val="left"/>
      <w:pPr>
        <w:ind w:left="5760" w:hanging="360"/>
      </w:pPr>
      <w:rPr>
        <w:rFonts w:ascii="Courier New" w:hAnsi="Courier New" w:hint="default"/>
      </w:rPr>
    </w:lvl>
    <w:lvl w:ilvl="8" w:tplc="9F948542">
      <w:start w:val="1"/>
      <w:numFmt w:val="bullet"/>
      <w:lvlText w:val=""/>
      <w:lvlJc w:val="left"/>
      <w:pPr>
        <w:ind w:left="6480" w:hanging="360"/>
      </w:pPr>
      <w:rPr>
        <w:rFonts w:ascii="Wingdings" w:hAnsi="Wingdings" w:hint="default"/>
      </w:rPr>
    </w:lvl>
  </w:abstractNum>
  <w:abstractNum w:abstractNumId="1" w15:restartNumberingAfterBreak="0">
    <w:nsid w:val="12056DAA"/>
    <w:multiLevelType w:val="hybridMultilevel"/>
    <w:tmpl w:val="C5CCCECC"/>
    <w:lvl w:ilvl="0" w:tplc="6F36EE0C">
      <w:start w:val="1"/>
      <w:numFmt w:val="bullet"/>
      <w:pStyle w:val="TableBullet2"/>
      <w:lvlText w:val=""/>
      <w:lvlJc w:val="left"/>
      <w:pPr>
        <w:ind w:left="1004" w:hanging="360"/>
      </w:pPr>
      <w:rPr>
        <w:rFonts w:ascii="Symbol" w:hAnsi="Symbol" w:hint="default"/>
      </w:rPr>
    </w:lvl>
    <w:lvl w:ilvl="1" w:tplc="031809B0" w:tentative="1">
      <w:start w:val="1"/>
      <w:numFmt w:val="bullet"/>
      <w:lvlText w:val="o"/>
      <w:lvlJc w:val="left"/>
      <w:pPr>
        <w:ind w:left="1724" w:hanging="360"/>
      </w:pPr>
      <w:rPr>
        <w:rFonts w:ascii="Courier New" w:hAnsi="Courier New" w:cs="Courier New" w:hint="default"/>
      </w:rPr>
    </w:lvl>
    <w:lvl w:ilvl="2" w:tplc="293E7D56" w:tentative="1">
      <w:start w:val="1"/>
      <w:numFmt w:val="bullet"/>
      <w:lvlText w:val=""/>
      <w:lvlJc w:val="left"/>
      <w:pPr>
        <w:ind w:left="2444" w:hanging="360"/>
      </w:pPr>
      <w:rPr>
        <w:rFonts w:ascii="Wingdings" w:hAnsi="Wingdings" w:hint="default"/>
      </w:rPr>
    </w:lvl>
    <w:lvl w:ilvl="3" w:tplc="D1D4731C" w:tentative="1">
      <w:start w:val="1"/>
      <w:numFmt w:val="bullet"/>
      <w:lvlText w:val=""/>
      <w:lvlJc w:val="left"/>
      <w:pPr>
        <w:ind w:left="3164" w:hanging="360"/>
      </w:pPr>
      <w:rPr>
        <w:rFonts w:ascii="Symbol" w:hAnsi="Symbol" w:hint="default"/>
      </w:rPr>
    </w:lvl>
    <w:lvl w:ilvl="4" w:tplc="5E8A2FF8" w:tentative="1">
      <w:start w:val="1"/>
      <w:numFmt w:val="bullet"/>
      <w:lvlText w:val="o"/>
      <w:lvlJc w:val="left"/>
      <w:pPr>
        <w:ind w:left="3884" w:hanging="360"/>
      </w:pPr>
      <w:rPr>
        <w:rFonts w:ascii="Courier New" w:hAnsi="Courier New" w:cs="Courier New" w:hint="default"/>
      </w:rPr>
    </w:lvl>
    <w:lvl w:ilvl="5" w:tplc="AC224900" w:tentative="1">
      <w:start w:val="1"/>
      <w:numFmt w:val="bullet"/>
      <w:lvlText w:val=""/>
      <w:lvlJc w:val="left"/>
      <w:pPr>
        <w:ind w:left="4604" w:hanging="360"/>
      </w:pPr>
      <w:rPr>
        <w:rFonts w:ascii="Wingdings" w:hAnsi="Wingdings" w:hint="default"/>
      </w:rPr>
    </w:lvl>
    <w:lvl w:ilvl="6" w:tplc="F1BC55F0" w:tentative="1">
      <w:start w:val="1"/>
      <w:numFmt w:val="bullet"/>
      <w:lvlText w:val=""/>
      <w:lvlJc w:val="left"/>
      <w:pPr>
        <w:ind w:left="5324" w:hanging="360"/>
      </w:pPr>
      <w:rPr>
        <w:rFonts w:ascii="Symbol" w:hAnsi="Symbol" w:hint="default"/>
      </w:rPr>
    </w:lvl>
    <w:lvl w:ilvl="7" w:tplc="681C925E" w:tentative="1">
      <w:start w:val="1"/>
      <w:numFmt w:val="bullet"/>
      <w:lvlText w:val="o"/>
      <w:lvlJc w:val="left"/>
      <w:pPr>
        <w:ind w:left="6044" w:hanging="360"/>
      </w:pPr>
      <w:rPr>
        <w:rFonts w:ascii="Courier New" w:hAnsi="Courier New" w:cs="Courier New" w:hint="default"/>
      </w:rPr>
    </w:lvl>
    <w:lvl w:ilvl="8" w:tplc="AD8C643E"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E0560262"/>
    <w:lvl w:ilvl="0" w:tplc="6A720E14">
      <w:start w:val="1"/>
      <w:numFmt w:val="bullet"/>
      <w:pStyle w:val="TableBullet1"/>
      <w:lvlText w:val=""/>
      <w:lvlJc w:val="left"/>
      <w:pPr>
        <w:ind w:left="720" w:hanging="360"/>
      </w:pPr>
      <w:rPr>
        <w:rFonts w:ascii="Symbol" w:hAnsi="Symbol" w:hint="default"/>
      </w:rPr>
    </w:lvl>
    <w:lvl w:ilvl="1" w:tplc="77349266" w:tentative="1">
      <w:start w:val="1"/>
      <w:numFmt w:val="bullet"/>
      <w:lvlText w:val="o"/>
      <w:lvlJc w:val="left"/>
      <w:pPr>
        <w:ind w:left="1440" w:hanging="360"/>
      </w:pPr>
      <w:rPr>
        <w:rFonts w:ascii="Courier New" w:hAnsi="Courier New" w:cs="Courier New" w:hint="default"/>
      </w:rPr>
    </w:lvl>
    <w:lvl w:ilvl="2" w:tplc="F16EBC68" w:tentative="1">
      <w:start w:val="1"/>
      <w:numFmt w:val="bullet"/>
      <w:lvlText w:val=""/>
      <w:lvlJc w:val="left"/>
      <w:pPr>
        <w:ind w:left="2160" w:hanging="360"/>
      </w:pPr>
      <w:rPr>
        <w:rFonts w:ascii="Wingdings" w:hAnsi="Wingdings" w:hint="default"/>
      </w:rPr>
    </w:lvl>
    <w:lvl w:ilvl="3" w:tplc="5F826E80" w:tentative="1">
      <w:start w:val="1"/>
      <w:numFmt w:val="bullet"/>
      <w:lvlText w:val=""/>
      <w:lvlJc w:val="left"/>
      <w:pPr>
        <w:ind w:left="2880" w:hanging="360"/>
      </w:pPr>
      <w:rPr>
        <w:rFonts w:ascii="Symbol" w:hAnsi="Symbol" w:hint="default"/>
      </w:rPr>
    </w:lvl>
    <w:lvl w:ilvl="4" w:tplc="9E0A8BB6" w:tentative="1">
      <w:start w:val="1"/>
      <w:numFmt w:val="bullet"/>
      <w:lvlText w:val="o"/>
      <w:lvlJc w:val="left"/>
      <w:pPr>
        <w:ind w:left="3600" w:hanging="360"/>
      </w:pPr>
      <w:rPr>
        <w:rFonts w:ascii="Courier New" w:hAnsi="Courier New" w:cs="Courier New" w:hint="default"/>
      </w:rPr>
    </w:lvl>
    <w:lvl w:ilvl="5" w:tplc="25966254" w:tentative="1">
      <w:start w:val="1"/>
      <w:numFmt w:val="bullet"/>
      <w:lvlText w:val=""/>
      <w:lvlJc w:val="left"/>
      <w:pPr>
        <w:ind w:left="4320" w:hanging="360"/>
      </w:pPr>
      <w:rPr>
        <w:rFonts w:ascii="Wingdings" w:hAnsi="Wingdings" w:hint="default"/>
      </w:rPr>
    </w:lvl>
    <w:lvl w:ilvl="6" w:tplc="B9C6521A" w:tentative="1">
      <w:start w:val="1"/>
      <w:numFmt w:val="bullet"/>
      <w:lvlText w:val=""/>
      <w:lvlJc w:val="left"/>
      <w:pPr>
        <w:ind w:left="5040" w:hanging="360"/>
      </w:pPr>
      <w:rPr>
        <w:rFonts w:ascii="Symbol" w:hAnsi="Symbol" w:hint="default"/>
      </w:rPr>
    </w:lvl>
    <w:lvl w:ilvl="7" w:tplc="0EF66744" w:tentative="1">
      <w:start w:val="1"/>
      <w:numFmt w:val="bullet"/>
      <w:lvlText w:val="o"/>
      <w:lvlJc w:val="left"/>
      <w:pPr>
        <w:ind w:left="5760" w:hanging="360"/>
      </w:pPr>
      <w:rPr>
        <w:rFonts w:ascii="Courier New" w:hAnsi="Courier New" w:cs="Courier New" w:hint="default"/>
      </w:rPr>
    </w:lvl>
    <w:lvl w:ilvl="8" w:tplc="2F821194" w:tentative="1">
      <w:start w:val="1"/>
      <w:numFmt w:val="bullet"/>
      <w:lvlText w:val=""/>
      <w:lvlJc w:val="left"/>
      <w:pPr>
        <w:ind w:left="6480" w:hanging="360"/>
      </w:pPr>
      <w:rPr>
        <w:rFonts w:ascii="Wingdings" w:hAnsi="Wingdings" w:hint="default"/>
      </w:rPr>
    </w:lvl>
  </w:abstractNum>
  <w:abstractNum w:abstractNumId="3" w15:restartNumberingAfterBreak="0">
    <w:nsid w:val="1B9B44E4"/>
    <w:multiLevelType w:val="hybridMultilevel"/>
    <w:tmpl w:val="626C1EBE"/>
    <w:lvl w:ilvl="0" w:tplc="9F449814">
      <w:start w:val="1"/>
      <w:numFmt w:val="bullet"/>
      <w:lvlText w:val=""/>
      <w:lvlJc w:val="left"/>
      <w:pPr>
        <w:ind w:left="360" w:hanging="360"/>
      </w:pPr>
      <w:rPr>
        <w:rFonts w:ascii="Symbol" w:hAnsi="Symbol" w:hint="default"/>
      </w:rPr>
    </w:lvl>
    <w:lvl w:ilvl="1" w:tplc="A5B81D64">
      <w:start w:val="1"/>
      <w:numFmt w:val="bullet"/>
      <w:lvlText w:val="o"/>
      <w:lvlJc w:val="left"/>
      <w:pPr>
        <w:ind w:left="1080" w:hanging="360"/>
      </w:pPr>
      <w:rPr>
        <w:rFonts w:ascii="Courier New" w:hAnsi="Courier New" w:hint="default"/>
      </w:rPr>
    </w:lvl>
    <w:lvl w:ilvl="2" w:tplc="D042FC88">
      <w:start w:val="1"/>
      <w:numFmt w:val="bullet"/>
      <w:lvlText w:val=""/>
      <w:lvlJc w:val="left"/>
      <w:pPr>
        <w:ind w:left="1800" w:hanging="360"/>
      </w:pPr>
      <w:rPr>
        <w:rFonts w:ascii="Wingdings" w:hAnsi="Wingdings" w:hint="default"/>
      </w:rPr>
    </w:lvl>
    <w:lvl w:ilvl="3" w:tplc="96EC4A5E">
      <w:start w:val="1"/>
      <w:numFmt w:val="bullet"/>
      <w:lvlText w:val=""/>
      <w:lvlJc w:val="left"/>
      <w:pPr>
        <w:ind w:left="2520" w:hanging="360"/>
      </w:pPr>
      <w:rPr>
        <w:rFonts w:ascii="Symbol" w:hAnsi="Symbol" w:hint="default"/>
      </w:rPr>
    </w:lvl>
    <w:lvl w:ilvl="4" w:tplc="8B46699E">
      <w:start w:val="1"/>
      <w:numFmt w:val="bullet"/>
      <w:lvlText w:val="o"/>
      <w:lvlJc w:val="left"/>
      <w:pPr>
        <w:ind w:left="3240" w:hanging="360"/>
      </w:pPr>
      <w:rPr>
        <w:rFonts w:ascii="Courier New" w:hAnsi="Courier New" w:hint="default"/>
      </w:rPr>
    </w:lvl>
    <w:lvl w:ilvl="5" w:tplc="5AC4957E">
      <w:start w:val="1"/>
      <w:numFmt w:val="bullet"/>
      <w:lvlText w:val=""/>
      <w:lvlJc w:val="left"/>
      <w:pPr>
        <w:ind w:left="3960" w:hanging="360"/>
      </w:pPr>
      <w:rPr>
        <w:rFonts w:ascii="Wingdings" w:hAnsi="Wingdings" w:hint="default"/>
      </w:rPr>
    </w:lvl>
    <w:lvl w:ilvl="6" w:tplc="85743FDA">
      <w:start w:val="1"/>
      <w:numFmt w:val="bullet"/>
      <w:lvlText w:val=""/>
      <w:lvlJc w:val="left"/>
      <w:pPr>
        <w:ind w:left="4680" w:hanging="360"/>
      </w:pPr>
      <w:rPr>
        <w:rFonts w:ascii="Symbol" w:hAnsi="Symbol" w:hint="default"/>
      </w:rPr>
    </w:lvl>
    <w:lvl w:ilvl="7" w:tplc="176A7BF8">
      <w:start w:val="1"/>
      <w:numFmt w:val="bullet"/>
      <w:lvlText w:val="o"/>
      <w:lvlJc w:val="left"/>
      <w:pPr>
        <w:ind w:left="5400" w:hanging="360"/>
      </w:pPr>
      <w:rPr>
        <w:rFonts w:ascii="Courier New" w:hAnsi="Courier New" w:hint="default"/>
      </w:rPr>
    </w:lvl>
    <w:lvl w:ilvl="8" w:tplc="56F8D29C">
      <w:start w:val="1"/>
      <w:numFmt w:val="bullet"/>
      <w:lvlText w:val=""/>
      <w:lvlJc w:val="left"/>
      <w:pPr>
        <w:ind w:left="6120" w:hanging="360"/>
      </w:pPr>
      <w:rPr>
        <w:rFonts w:ascii="Wingdings" w:hAnsi="Wingdings" w:hint="default"/>
      </w:rPr>
    </w:lvl>
  </w:abstractNum>
  <w:abstractNum w:abstractNumId="4" w15:restartNumberingAfterBreak="0">
    <w:nsid w:val="1EE742FA"/>
    <w:multiLevelType w:val="hybridMultilevel"/>
    <w:tmpl w:val="682CB8E2"/>
    <w:lvl w:ilvl="0" w:tplc="829E908E">
      <w:start w:val="1"/>
      <w:numFmt w:val="decimal"/>
      <w:lvlText w:val="%1."/>
      <w:lvlJc w:val="left"/>
      <w:pPr>
        <w:ind w:left="720" w:hanging="360"/>
      </w:pPr>
    </w:lvl>
    <w:lvl w:ilvl="1" w:tplc="14C41536">
      <w:start w:val="1"/>
      <w:numFmt w:val="lowerLetter"/>
      <w:lvlText w:val="%2."/>
      <w:lvlJc w:val="left"/>
      <w:pPr>
        <w:ind w:left="1440" w:hanging="360"/>
      </w:pPr>
    </w:lvl>
    <w:lvl w:ilvl="2" w:tplc="0492ACD4">
      <w:start w:val="1"/>
      <w:numFmt w:val="lowerRoman"/>
      <w:lvlText w:val="%3."/>
      <w:lvlJc w:val="right"/>
      <w:pPr>
        <w:ind w:left="2160" w:hanging="180"/>
      </w:pPr>
    </w:lvl>
    <w:lvl w:ilvl="3" w:tplc="CD1E8902">
      <w:start w:val="1"/>
      <w:numFmt w:val="decimal"/>
      <w:lvlText w:val="%4."/>
      <w:lvlJc w:val="left"/>
      <w:pPr>
        <w:ind w:left="2880" w:hanging="360"/>
      </w:pPr>
    </w:lvl>
    <w:lvl w:ilvl="4" w:tplc="BCBC0D6A">
      <w:start w:val="1"/>
      <w:numFmt w:val="lowerLetter"/>
      <w:lvlText w:val="%5."/>
      <w:lvlJc w:val="left"/>
      <w:pPr>
        <w:ind w:left="3600" w:hanging="360"/>
      </w:pPr>
    </w:lvl>
    <w:lvl w:ilvl="5" w:tplc="DF86DD36">
      <w:start w:val="1"/>
      <w:numFmt w:val="lowerRoman"/>
      <w:lvlText w:val="%6."/>
      <w:lvlJc w:val="right"/>
      <w:pPr>
        <w:ind w:left="4320" w:hanging="180"/>
      </w:pPr>
    </w:lvl>
    <w:lvl w:ilvl="6" w:tplc="146EFEA4">
      <w:start w:val="1"/>
      <w:numFmt w:val="decimal"/>
      <w:lvlText w:val="%7."/>
      <w:lvlJc w:val="left"/>
      <w:pPr>
        <w:ind w:left="5040" w:hanging="360"/>
      </w:pPr>
    </w:lvl>
    <w:lvl w:ilvl="7" w:tplc="7D58F5A8">
      <w:start w:val="1"/>
      <w:numFmt w:val="lowerLetter"/>
      <w:lvlText w:val="%8."/>
      <w:lvlJc w:val="left"/>
      <w:pPr>
        <w:ind w:left="5760" w:hanging="360"/>
      </w:pPr>
    </w:lvl>
    <w:lvl w:ilvl="8" w:tplc="B6880778">
      <w:start w:val="1"/>
      <w:numFmt w:val="lowerRoman"/>
      <w:lvlText w:val="%9."/>
      <w:lvlJc w:val="right"/>
      <w:pPr>
        <w:ind w:left="6480" w:hanging="180"/>
      </w:pPr>
    </w:lvl>
  </w:abstractNum>
  <w:abstractNum w:abstractNumId="5" w15:restartNumberingAfterBreak="0">
    <w:nsid w:val="21A328D5"/>
    <w:multiLevelType w:val="multilevel"/>
    <w:tmpl w:val="47AAA7EE"/>
    <w:numStyleLink w:val="Numberlist"/>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F424EF"/>
    <w:multiLevelType w:val="hybridMultilevel"/>
    <w:tmpl w:val="FFFFFFFF"/>
    <w:lvl w:ilvl="0" w:tplc="A202ACF4">
      <w:start w:val="1"/>
      <w:numFmt w:val="bullet"/>
      <w:lvlText w:val=""/>
      <w:lvlJc w:val="left"/>
      <w:pPr>
        <w:ind w:left="360" w:hanging="360"/>
      </w:pPr>
      <w:rPr>
        <w:rFonts w:ascii="Symbol" w:hAnsi="Symbol" w:hint="default"/>
      </w:rPr>
    </w:lvl>
    <w:lvl w:ilvl="1" w:tplc="C0B4605C">
      <w:start w:val="1"/>
      <w:numFmt w:val="bullet"/>
      <w:lvlText w:val="o"/>
      <w:lvlJc w:val="left"/>
      <w:pPr>
        <w:ind w:left="1080" w:hanging="360"/>
      </w:pPr>
      <w:rPr>
        <w:rFonts w:ascii="Courier New" w:hAnsi="Courier New" w:hint="default"/>
      </w:rPr>
    </w:lvl>
    <w:lvl w:ilvl="2" w:tplc="2A6CDED8">
      <w:start w:val="1"/>
      <w:numFmt w:val="bullet"/>
      <w:lvlText w:val=""/>
      <w:lvlJc w:val="left"/>
      <w:pPr>
        <w:ind w:left="1800" w:hanging="360"/>
      </w:pPr>
      <w:rPr>
        <w:rFonts w:ascii="Wingdings" w:hAnsi="Wingdings" w:hint="default"/>
      </w:rPr>
    </w:lvl>
    <w:lvl w:ilvl="3" w:tplc="90A48B34">
      <w:start w:val="1"/>
      <w:numFmt w:val="bullet"/>
      <w:lvlText w:val=""/>
      <w:lvlJc w:val="left"/>
      <w:pPr>
        <w:ind w:left="2520" w:hanging="360"/>
      </w:pPr>
      <w:rPr>
        <w:rFonts w:ascii="Symbol" w:hAnsi="Symbol" w:hint="default"/>
      </w:rPr>
    </w:lvl>
    <w:lvl w:ilvl="4" w:tplc="EAF2DD5A">
      <w:start w:val="1"/>
      <w:numFmt w:val="bullet"/>
      <w:lvlText w:val="o"/>
      <w:lvlJc w:val="left"/>
      <w:pPr>
        <w:ind w:left="3240" w:hanging="360"/>
      </w:pPr>
      <w:rPr>
        <w:rFonts w:ascii="Courier New" w:hAnsi="Courier New" w:hint="default"/>
      </w:rPr>
    </w:lvl>
    <w:lvl w:ilvl="5" w:tplc="7C16CB94">
      <w:start w:val="1"/>
      <w:numFmt w:val="bullet"/>
      <w:lvlText w:val=""/>
      <w:lvlJc w:val="left"/>
      <w:pPr>
        <w:ind w:left="3960" w:hanging="360"/>
      </w:pPr>
      <w:rPr>
        <w:rFonts w:ascii="Wingdings" w:hAnsi="Wingdings" w:hint="default"/>
      </w:rPr>
    </w:lvl>
    <w:lvl w:ilvl="6" w:tplc="8F1A4F5C">
      <w:start w:val="1"/>
      <w:numFmt w:val="bullet"/>
      <w:lvlText w:val=""/>
      <w:lvlJc w:val="left"/>
      <w:pPr>
        <w:ind w:left="4680" w:hanging="360"/>
      </w:pPr>
      <w:rPr>
        <w:rFonts w:ascii="Symbol" w:hAnsi="Symbol" w:hint="default"/>
      </w:rPr>
    </w:lvl>
    <w:lvl w:ilvl="7" w:tplc="06322546">
      <w:start w:val="1"/>
      <w:numFmt w:val="bullet"/>
      <w:lvlText w:val="o"/>
      <w:lvlJc w:val="left"/>
      <w:pPr>
        <w:ind w:left="5400" w:hanging="360"/>
      </w:pPr>
      <w:rPr>
        <w:rFonts w:ascii="Courier New" w:hAnsi="Courier New" w:hint="default"/>
      </w:rPr>
    </w:lvl>
    <w:lvl w:ilvl="8" w:tplc="3D20736E">
      <w:start w:val="1"/>
      <w:numFmt w:val="bullet"/>
      <w:lvlText w:val=""/>
      <w:lvlJc w:val="left"/>
      <w:pPr>
        <w:ind w:left="6120" w:hanging="360"/>
      </w:pPr>
      <w:rPr>
        <w:rFonts w:ascii="Wingdings" w:hAnsi="Wingdings" w:hint="default"/>
      </w:rPr>
    </w:lvl>
  </w:abstractNum>
  <w:abstractNum w:abstractNumId="8" w15:restartNumberingAfterBreak="0">
    <w:nsid w:val="3A0E79FE"/>
    <w:multiLevelType w:val="hybridMultilevel"/>
    <w:tmpl w:val="FFFFFFFF"/>
    <w:lvl w:ilvl="0" w:tplc="58123634">
      <w:start w:val="1"/>
      <w:numFmt w:val="bullet"/>
      <w:lvlText w:val=""/>
      <w:lvlJc w:val="left"/>
      <w:pPr>
        <w:ind w:left="360" w:hanging="360"/>
      </w:pPr>
      <w:rPr>
        <w:rFonts w:ascii="Symbol" w:hAnsi="Symbol" w:hint="default"/>
      </w:rPr>
    </w:lvl>
    <w:lvl w:ilvl="1" w:tplc="BA4220F8">
      <w:start w:val="1"/>
      <w:numFmt w:val="bullet"/>
      <w:lvlText w:val="o"/>
      <w:lvlJc w:val="left"/>
      <w:pPr>
        <w:ind w:left="1080" w:hanging="360"/>
      </w:pPr>
      <w:rPr>
        <w:rFonts w:ascii="Courier New" w:hAnsi="Courier New" w:hint="default"/>
      </w:rPr>
    </w:lvl>
    <w:lvl w:ilvl="2" w:tplc="4DA654B8">
      <w:start w:val="1"/>
      <w:numFmt w:val="bullet"/>
      <w:lvlText w:val=""/>
      <w:lvlJc w:val="left"/>
      <w:pPr>
        <w:ind w:left="1800" w:hanging="360"/>
      </w:pPr>
      <w:rPr>
        <w:rFonts w:ascii="Wingdings" w:hAnsi="Wingdings" w:hint="default"/>
      </w:rPr>
    </w:lvl>
    <w:lvl w:ilvl="3" w:tplc="9C6C57E0">
      <w:start w:val="1"/>
      <w:numFmt w:val="bullet"/>
      <w:lvlText w:val=""/>
      <w:lvlJc w:val="left"/>
      <w:pPr>
        <w:ind w:left="2520" w:hanging="360"/>
      </w:pPr>
      <w:rPr>
        <w:rFonts w:ascii="Symbol" w:hAnsi="Symbol" w:hint="default"/>
      </w:rPr>
    </w:lvl>
    <w:lvl w:ilvl="4" w:tplc="9A24EB10">
      <w:start w:val="1"/>
      <w:numFmt w:val="bullet"/>
      <w:lvlText w:val="o"/>
      <w:lvlJc w:val="left"/>
      <w:pPr>
        <w:ind w:left="3240" w:hanging="360"/>
      </w:pPr>
      <w:rPr>
        <w:rFonts w:ascii="Courier New" w:hAnsi="Courier New" w:hint="default"/>
      </w:rPr>
    </w:lvl>
    <w:lvl w:ilvl="5" w:tplc="83CA5576">
      <w:start w:val="1"/>
      <w:numFmt w:val="bullet"/>
      <w:lvlText w:val=""/>
      <w:lvlJc w:val="left"/>
      <w:pPr>
        <w:ind w:left="3960" w:hanging="360"/>
      </w:pPr>
      <w:rPr>
        <w:rFonts w:ascii="Wingdings" w:hAnsi="Wingdings" w:hint="default"/>
      </w:rPr>
    </w:lvl>
    <w:lvl w:ilvl="6" w:tplc="E612D160">
      <w:start w:val="1"/>
      <w:numFmt w:val="bullet"/>
      <w:lvlText w:val=""/>
      <w:lvlJc w:val="left"/>
      <w:pPr>
        <w:ind w:left="4680" w:hanging="360"/>
      </w:pPr>
      <w:rPr>
        <w:rFonts w:ascii="Symbol" w:hAnsi="Symbol" w:hint="default"/>
      </w:rPr>
    </w:lvl>
    <w:lvl w:ilvl="7" w:tplc="EC261F0A">
      <w:start w:val="1"/>
      <w:numFmt w:val="bullet"/>
      <w:lvlText w:val="o"/>
      <w:lvlJc w:val="left"/>
      <w:pPr>
        <w:ind w:left="5400" w:hanging="360"/>
      </w:pPr>
      <w:rPr>
        <w:rFonts w:ascii="Courier New" w:hAnsi="Courier New" w:hint="default"/>
      </w:rPr>
    </w:lvl>
    <w:lvl w:ilvl="8" w:tplc="3446E33C">
      <w:start w:val="1"/>
      <w:numFmt w:val="bullet"/>
      <w:lvlText w:val=""/>
      <w:lvlJc w:val="left"/>
      <w:pPr>
        <w:ind w:left="6120" w:hanging="360"/>
      </w:pPr>
      <w:rPr>
        <w:rFonts w:ascii="Wingdings" w:hAnsi="Wingdings" w:hint="default"/>
      </w:rPr>
    </w:lvl>
  </w:abstractNum>
  <w:abstractNum w:abstractNumId="9" w15:restartNumberingAfterBreak="0">
    <w:nsid w:val="3F9D2F87"/>
    <w:multiLevelType w:val="hybridMultilevel"/>
    <w:tmpl w:val="09A0B2B8"/>
    <w:lvl w:ilvl="0" w:tplc="3CAE6CFE">
      <w:start w:val="1"/>
      <w:numFmt w:val="bullet"/>
      <w:lvlText w:val="o"/>
      <w:lvlJc w:val="left"/>
      <w:pPr>
        <w:ind w:left="360" w:hanging="360"/>
      </w:pPr>
      <w:rPr>
        <w:rFonts w:ascii="Courier New" w:hAnsi="Courier New" w:hint="default"/>
      </w:rPr>
    </w:lvl>
    <w:lvl w:ilvl="1" w:tplc="B5E220AA">
      <w:start w:val="1"/>
      <w:numFmt w:val="bullet"/>
      <w:lvlText w:val="o"/>
      <w:lvlJc w:val="left"/>
      <w:pPr>
        <w:ind w:left="1080" w:hanging="360"/>
      </w:pPr>
      <w:rPr>
        <w:rFonts w:ascii="Courier New" w:hAnsi="Courier New" w:hint="default"/>
      </w:rPr>
    </w:lvl>
    <w:lvl w:ilvl="2" w:tplc="9710B03E">
      <w:start w:val="1"/>
      <w:numFmt w:val="bullet"/>
      <w:lvlText w:val=""/>
      <w:lvlJc w:val="left"/>
      <w:pPr>
        <w:ind w:left="1800" w:hanging="360"/>
      </w:pPr>
      <w:rPr>
        <w:rFonts w:ascii="Wingdings" w:hAnsi="Wingdings" w:hint="default"/>
      </w:rPr>
    </w:lvl>
    <w:lvl w:ilvl="3" w:tplc="B1F82CDE">
      <w:start w:val="1"/>
      <w:numFmt w:val="bullet"/>
      <w:lvlText w:val=""/>
      <w:lvlJc w:val="left"/>
      <w:pPr>
        <w:ind w:left="2520" w:hanging="360"/>
      </w:pPr>
      <w:rPr>
        <w:rFonts w:ascii="Symbol" w:hAnsi="Symbol" w:hint="default"/>
      </w:rPr>
    </w:lvl>
    <w:lvl w:ilvl="4" w:tplc="9E548974">
      <w:start w:val="1"/>
      <w:numFmt w:val="bullet"/>
      <w:lvlText w:val="o"/>
      <w:lvlJc w:val="left"/>
      <w:pPr>
        <w:ind w:left="3240" w:hanging="360"/>
      </w:pPr>
      <w:rPr>
        <w:rFonts w:ascii="Courier New" w:hAnsi="Courier New" w:hint="default"/>
      </w:rPr>
    </w:lvl>
    <w:lvl w:ilvl="5" w:tplc="D1A064B4">
      <w:start w:val="1"/>
      <w:numFmt w:val="bullet"/>
      <w:lvlText w:val=""/>
      <w:lvlJc w:val="left"/>
      <w:pPr>
        <w:ind w:left="3960" w:hanging="360"/>
      </w:pPr>
      <w:rPr>
        <w:rFonts w:ascii="Wingdings" w:hAnsi="Wingdings" w:hint="default"/>
      </w:rPr>
    </w:lvl>
    <w:lvl w:ilvl="6" w:tplc="EB42DAB0">
      <w:start w:val="1"/>
      <w:numFmt w:val="bullet"/>
      <w:lvlText w:val=""/>
      <w:lvlJc w:val="left"/>
      <w:pPr>
        <w:ind w:left="4680" w:hanging="360"/>
      </w:pPr>
      <w:rPr>
        <w:rFonts w:ascii="Symbol" w:hAnsi="Symbol" w:hint="default"/>
      </w:rPr>
    </w:lvl>
    <w:lvl w:ilvl="7" w:tplc="148C82DE">
      <w:start w:val="1"/>
      <w:numFmt w:val="bullet"/>
      <w:lvlText w:val="o"/>
      <w:lvlJc w:val="left"/>
      <w:pPr>
        <w:ind w:left="5400" w:hanging="360"/>
      </w:pPr>
      <w:rPr>
        <w:rFonts w:ascii="Courier New" w:hAnsi="Courier New" w:hint="default"/>
      </w:rPr>
    </w:lvl>
    <w:lvl w:ilvl="8" w:tplc="E4EE3B60">
      <w:start w:val="1"/>
      <w:numFmt w:val="bullet"/>
      <w:lvlText w:val=""/>
      <w:lvlJc w:val="left"/>
      <w:pPr>
        <w:ind w:left="6120" w:hanging="360"/>
      </w:pPr>
      <w:rPr>
        <w:rFonts w:ascii="Wingdings" w:hAnsi="Wingdings" w:hint="default"/>
      </w:rPr>
    </w:lvl>
  </w:abstractNum>
  <w:abstractNum w:abstractNumId="10" w15:restartNumberingAfterBreak="0">
    <w:nsid w:val="414F4729"/>
    <w:multiLevelType w:val="hybridMultilevel"/>
    <w:tmpl w:val="A0241B28"/>
    <w:numStyleLink w:val="List1"/>
  </w:abstractNum>
  <w:abstractNum w:abstractNumId="11" w15:restartNumberingAfterBreak="0">
    <w:nsid w:val="45FF11B6"/>
    <w:multiLevelType w:val="hybridMultilevel"/>
    <w:tmpl w:val="5C583336"/>
    <w:lvl w:ilvl="0" w:tplc="78F612AE">
      <w:start w:val="1"/>
      <w:numFmt w:val="lowerLetter"/>
      <w:pStyle w:val="ListNumber2"/>
      <w:lvlText w:val="%1)"/>
      <w:lvlJc w:val="left"/>
      <w:pPr>
        <w:ind w:left="1440" w:hanging="360"/>
      </w:pPr>
    </w:lvl>
    <w:lvl w:ilvl="1" w:tplc="F4867462" w:tentative="1">
      <w:start w:val="1"/>
      <w:numFmt w:val="lowerLetter"/>
      <w:lvlText w:val="%2."/>
      <w:lvlJc w:val="left"/>
      <w:pPr>
        <w:ind w:left="2160" w:hanging="360"/>
      </w:pPr>
    </w:lvl>
    <w:lvl w:ilvl="2" w:tplc="58701156" w:tentative="1">
      <w:start w:val="1"/>
      <w:numFmt w:val="lowerRoman"/>
      <w:lvlText w:val="%3."/>
      <w:lvlJc w:val="right"/>
      <w:pPr>
        <w:ind w:left="2880" w:hanging="180"/>
      </w:pPr>
    </w:lvl>
    <w:lvl w:ilvl="3" w:tplc="7AE082E2" w:tentative="1">
      <w:start w:val="1"/>
      <w:numFmt w:val="decimal"/>
      <w:lvlText w:val="%4."/>
      <w:lvlJc w:val="left"/>
      <w:pPr>
        <w:ind w:left="3600" w:hanging="360"/>
      </w:pPr>
    </w:lvl>
    <w:lvl w:ilvl="4" w:tplc="800001F6" w:tentative="1">
      <w:start w:val="1"/>
      <w:numFmt w:val="lowerLetter"/>
      <w:lvlText w:val="%5."/>
      <w:lvlJc w:val="left"/>
      <w:pPr>
        <w:ind w:left="4320" w:hanging="360"/>
      </w:pPr>
    </w:lvl>
    <w:lvl w:ilvl="5" w:tplc="7CE8699C" w:tentative="1">
      <w:start w:val="1"/>
      <w:numFmt w:val="lowerRoman"/>
      <w:lvlText w:val="%6."/>
      <w:lvlJc w:val="right"/>
      <w:pPr>
        <w:ind w:left="5040" w:hanging="180"/>
      </w:pPr>
    </w:lvl>
    <w:lvl w:ilvl="6" w:tplc="0FDCEF9E" w:tentative="1">
      <w:start w:val="1"/>
      <w:numFmt w:val="decimal"/>
      <w:lvlText w:val="%7."/>
      <w:lvlJc w:val="left"/>
      <w:pPr>
        <w:ind w:left="5760" w:hanging="360"/>
      </w:pPr>
    </w:lvl>
    <w:lvl w:ilvl="7" w:tplc="0986B4C6" w:tentative="1">
      <w:start w:val="1"/>
      <w:numFmt w:val="lowerLetter"/>
      <w:lvlText w:val="%8."/>
      <w:lvlJc w:val="left"/>
      <w:pPr>
        <w:ind w:left="6480" w:hanging="360"/>
      </w:pPr>
    </w:lvl>
    <w:lvl w:ilvl="8" w:tplc="B95CA244" w:tentative="1">
      <w:start w:val="1"/>
      <w:numFmt w:val="lowerRoman"/>
      <w:lvlText w:val="%9."/>
      <w:lvlJc w:val="right"/>
      <w:pPr>
        <w:ind w:left="7200" w:hanging="180"/>
      </w:pPr>
    </w:lvl>
  </w:abstractNum>
  <w:abstractNum w:abstractNumId="12" w15:restartNumberingAfterBreak="0">
    <w:nsid w:val="48DE2E4A"/>
    <w:multiLevelType w:val="hybridMultilevel"/>
    <w:tmpl w:val="B7086130"/>
    <w:lvl w:ilvl="0" w:tplc="F9E0B208">
      <w:start w:val="1"/>
      <w:numFmt w:val="bullet"/>
      <w:pStyle w:val="BoxTextBullet"/>
      <w:lvlText w:val=""/>
      <w:lvlJc w:val="left"/>
      <w:pPr>
        <w:ind w:left="720" w:hanging="360"/>
      </w:pPr>
      <w:rPr>
        <w:rFonts w:ascii="Symbol" w:hAnsi="Symbol" w:hint="default"/>
      </w:rPr>
    </w:lvl>
    <w:lvl w:ilvl="1" w:tplc="6938025C" w:tentative="1">
      <w:start w:val="1"/>
      <w:numFmt w:val="bullet"/>
      <w:lvlText w:val="o"/>
      <w:lvlJc w:val="left"/>
      <w:pPr>
        <w:ind w:left="1440" w:hanging="360"/>
      </w:pPr>
      <w:rPr>
        <w:rFonts w:ascii="Courier New" w:hAnsi="Courier New" w:cs="Courier New" w:hint="default"/>
      </w:rPr>
    </w:lvl>
    <w:lvl w:ilvl="2" w:tplc="DFD2FC4A" w:tentative="1">
      <w:start w:val="1"/>
      <w:numFmt w:val="bullet"/>
      <w:lvlText w:val=""/>
      <w:lvlJc w:val="left"/>
      <w:pPr>
        <w:ind w:left="2160" w:hanging="360"/>
      </w:pPr>
      <w:rPr>
        <w:rFonts w:ascii="Wingdings" w:hAnsi="Wingdings" w:hint="default"/>
      </w:rPr>
    </w:lvl>
    <w:lvl w:ilvl="3" w:tplc="53A4363A" w:tentative="1">
      <w:start w:val="1"/>
      <w:numFmt w:val="bullet"/>
      <w:lvlText w:val=""/>
      <w:lvlJc w:val="left"/>
      <w:pPr>
        <w:ind w:left="2880" w:hanging="360"/>
      </w:pPr>
      <w:rPr>
        <w:rFonts w:ascii="Symbol" w:hAnsi="Symbol" w:hint="default"/>
      </w:rPr>
    </w:lvl>
    <w:lvl w:ilvl="4" w:tplc="CBE83CAA" w:tentative="1">
      <w:start w:val="1"/>
      <w:numFmt w:val="bullet"/>
      <w:lvlText w:val="o"/>
      <w:lvlJc w:val="left"/>
      <w:pPr>
        <w:ind w:left="3600" w:hanging="360"/>
      </w:pPr>
      <w:rPr>
        <w:rFonts w:ascii="Courier New" w:hAnsi="Courier New" w:cs="Courier New" w:hint="default"/>
      </w:rPr>
    </w:lvl>
    <w:lvl w:ilvl="5" w:tplc="ABA68E96" w:tentative="1">
      <w:start w:val="1"/>
      <w:numFmt w:val="bullet"/>
      <w:lvlText w:val=""/>
      <w:lvlJc w:val="left"/>
      <w:pPr>
        <w:ind w:left="4320" w:hanging="360"/>
      </w:pPr>
      <w:rPr>
        <w:rFonts w:ascii="Wingdings" w:hAnsi="Wingdings" w:hint="default"/>
      </w:rPr>
    </w:lvl>
    <w:lvl w:ilvl="6" w:tplc="72303C9A" w:tentative="1">
      <w:start w:val="1"/>
      <w:numFmt w:val="bullet"/>
      <w:lvlText w:val=""/>
      <w:lvlJc w:val="left"/>
      <w:pPr>
        <w:ind w:left="5040" w:hanging="360"/>
      </w:pPr>
      <w:rPr>
        <w:rFonts w:ascii="Symbol" w:hAnsi="Symbol" w:hint="default"/>
      </w:rPr>
    </w:lvl>
    <w:lvl w:ilvl="7" w:tplc="518A9CC6" w:tentative="1">
      <w:start w:val="1"/>
      <w:numFmt w:val="bullet"/>
      <w:lvlText w:val="o"/>
      <w:lvlJc w:val="left"/>
      <w:pPr>
        <w:ind w:left="5760" w:hanging="360"/>
      </w:pPr>
      <w:rPr>
        <w:rFonts w:ascii="Courier New" w:hAnsi="Courier New" w:cs="Courier New" w:hint="default"/>
      </w:rPr>
    </w:lvl>
    <w:lvl w:ilvl="8" w:tplc="CE0640E2" w:tentative="1">
      <w:start w:val="1"/>
      <w:numFmt w:val="bullet"/>
      <w:lvlText w:val=""/>
      <w:lvlJc w:val="left"/>
      <w:pPr>
        <w:ind w:left="6480" w:hanging="360"/>
      </w:pPr>
      <w:rPr>
        <w:rFonts w:ascii="Wingdings" w:hAnsi="Wingdings" w:hint="default"/>
      </w:rPr>
    </w:lvl>
  </w:abstractNum>
  <w:abstractNum w:abstractNumId="13" w15:restartNumberingAfterBreak="0">
    <w:nsid w:val="49E2203E"/>
    <w:multiLevelType w:val="hybridMultilevel"/>
    <w:tmpl w:val="58064406"/>
    <w:lvl w:ilvl="0" w:tplc="C11282FE">
      <w:start w:val="1"/>
      <w:numFmt w:val="bullet"/>
      <w:lvlText w:val=""/>
      <w:lvlJc w:val="left"/>
      <w:pPr>
        <w:ind w:left="360" w:hanging="360"/>
      </w:pPr>
      <w:rPr>
        <w:rFonts w:ascii="Symbol" w:hAnsi="Symbol" w:hint="default"/>
      </w:rPr>
    </w:lvl>
    <w:lvl w:ilvl="1" w:tplc="B5180930">
      <w:start w:val="1"/>
      <w:numFmt w:val="bullet"/>
      <w:lvlText w:val="o"/>
      <w:lvlJc w:val="left"/>
      <w:pPr>
        <w:ind w:left="1080" w:hanging="360"/>
      </w:pPr>
      <w:rPr>
        <w:rFonts w:ascii="Courier New" w:hAnsi="Courier New" w:hint="default"/>
      </w:rPr>
    </w:lvl>
    <w:lvl w:ilvl="2" w:tplc="BF0A8104">
      <w:start w:val="1"/>
      <w:numFmt w:val="bullet"/>
      <w:lvlText w:val=""/>
      <w:lvlJc w:val="left"/>
      <w:pPr>
        <w:ind w:left="1800" w:hanging="360"/>
      </w:pPr>
      <w:rPr>
        <w:rFonts w:ascii="Wingdings" w:hAnsi="Wingdings" w:hint="default"/>
      </w:rPr>
    </w:lvl>
    <w:lvl w:ilvl="3" w:tplc="0B4EF0A0">
      <w:start w:val="1"/>
      <w:numFmt w:val="bullet"/>
      <w:lvlText w:val=""/>
      <w:lvlJc w:val="left"/>
      <w:pPr>
        <w:ind w:left="2520" w:hanging="360"/>
      </w:pPr>
      <w:rPr>
        <w:rFonts w:ascii="Symbol" w:hAnsi="Symbol" w:hint="default"/>
      </w:rPr>
    </w:lvl>
    <w:lvl w:ilvl="4" w:tplc="C8EE05C6">
      <w:start w:val="1"/>
      <w:numFmt w:val="bullet"/>
      <w:lvlText w:val="o"/>
      <w:lvlJc w:val="left"/>
      <w:pPr>
        <w:ind w:left="3240" w:hanging="360"/>
      </w:pPr>
      <w:rPr>
        <w:rFonts w:ascii="Courier New" w:hAnsi="Courier New" w:hint="default"/>
      </w:rPr>
    </w:lvl>
    <w:lvl w:ilvl="5" w:tplc="E38C1A9C">
      <w:start w:val="1"/>
      <w:numFmt w:val="bullet"/>
      <w:lvlText w:val=""/>
      <w:lvlJc w:val="left"/>
      <w:pPr>
        <w:ind w:left="3960" w:hanging="360"/>
      </w:pPr>
      <w:rPr>
        <w:rFonts w:ascii="Wingdings" w:hAnsi="Wingdings" w:hint="default"/>
      </w:rPr>
    </w:lvl>
    <w:lvl w:ilvl="6" w:tplc="409C0DA8">
      <w:start w:val="1"/>
      <w:numFmt w:val="bullet"/>
      <w:lvlText w:val=""/>
      <w:lvlJc w:val="left"/>
      <w:pPr>
        <w:ind w:left="4680" w:hanging="360"/>
      </w:pPr>
      <w:rPr>
        <w:rFonts w:ascii="Symbol" w:hAnsi="Symbol" w:hint="default"/>
      </w:rPr>
    </w:lvl>
    <w:lvl w:ilvl="7" w:tplc="2AB0EE88">
      <w:start w:val="1"/>
      <w:numFmt w:val="bullet"/>
      <w:lvlText w:val="o"/>
      <w:lvlJc w:val="left"/>
      <w:pPr>
        <w:ind w:left="5400" w:hanging="360"/>
      </w:pPr>
      <w:rPr>
        <w:rFonts w:ascii="Courier New" w:hAnsi="Courier New" w:hint="default"/>
      </w:rPr>
    </w:lvl>
    <w:lvl w:ilvl="8" w:tplc="99B4200E">
      <w:start w:val="1"/>
      <w:numFmt w:val="bullet"/>
      <w:lvlText w:val=""/>
      <w:lvlJc w:val="left"/>
      <w:pPr>
        <w:ind w:left="6120" w:hanging="360"/>
      </w:pPr>
      <w:rPr>
        <w:rFonts w:ascii="Wingdings" w:hAnsi="Wingding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4710EC"/>
    <w:multiLevelType w:val="hybridMultilevel"/>
    <w:tmpl w:val="E0D85668"/>
    <w:lvl w:ilvl="0" w:tplc="34A886A2">
      <w:start w:val="1"/>
      <w:numFmt w:val="bullet"/>
      <w:lvlText w:val=""/>
      <w:lvlJc w:val="left"/>
      <w:pPr>
        <w:ind w:left="360" w:hanging="360"/>
      </w:pPr>
      <w:rPr>
        <w:rFonts w:ascii="Symbol" w:hAnsi="Symbol" w:hint="default"/>
      </w:rPr>
    </w:lvl>
    <w:lvl w:ilvl="1" w:tplc="7CCE5164">
      <w:start w:val="1"/>
      <w:numFmt w:val="bullet"/>
      <w:lvlText w:val="o"/>
      <w:lvlJc w:val="left"/>
      <w:pPr>
        <w:ind w:left="1080" w:hanging="360"/>
      </w:pPr>
      <w:rPr>
        <w:rFonts w:ascii="Courier New" w:hAnsi="Courier New" w:hint="default"/>
      </w:rPr>
    </w:lvl>
    <w:lvl w:ilvl="2" w:tplc="D0E6A74A">
      <w:start w:val="1"/>
      <w:numFmt w:val="bullet"/>
      <w:lvlText w:val=""/>
      <w:lvlJc w:val="left"/>
      <w:pPr>
        <w:ind w:left="1800" w:hanging="360"/>
      </w:pPr>
      <w:rPr>
        <w:rFonts w:ascii="Wingdings" w:hAnsi="Wingdings" w:hint="default"/>
      </w:rPr>
    </w:lvl>
    <w:lvl w:ilvl="3" w:tplc="604013BC">
      <w:start w:val="1"/>
      <w:numFmt w:val="bullet"/>
      <w:lvlText w:val=""/>
      <w:lvlJc w:val="left"/>
      <w:pPr>
        <w:ind w:left="2520" w:hanging="360"/>
      </w:pPr>
      <w:rPr>
        <w:rFonts w:ascii="Symbol" w:hAnsi="Symbol" w:hint="default"/>
      </w:rPr>
    </w:lvl>
    <w:lvl w:ilvl="4" w:tplc="9A0AD812">
      <w:start w:val="1"/>
      <w:numFmt w:val="bullet"/>
      <w:lvlText w:val="o"/>
      <w:lvlJc w:val="left"/>
      <w:pPr>
        <w:ind w:left="3240" w:hanging="360"/>
      </w:pPr>
      <w:rPr>
        <w:rFonts w:ascii="Courier New" w:hAnsi="Courier New" w:hint="default"/>
      </w:rPr>
    </w:lvl>
    <w:lvl w:ilvl="5" w:tplc="CE18FE62">
      <w:start w:val="1"/>
      <w:numFmt w:val="bullet"/>
      <w:lvlText w:val=""/>
      <w:lvlJc w:val="left"/>
      <w:pPr>
        <w:ind w:left="3960" w:hanging="360"/>
      </w:pPr>
      <w:rPr>
        <w:rFonts w:ascii="Wingdings" w:hAnsi="Wingdings" w:hint="default"/>
      </w:rPr>
    </w:lvl>
    <w:lvl w:ilvl="6" w:tplc="B426AA80">
      <w:start w:val="1"/>
      <w:numFmt w:val="bullet"/>
      <w:lvlText w:val=""/>
      <w:lvlJc w:val="left"/>
      <w:pPr>
        <w:ind w:left="4680" w:hanging="360"/>
      </w:pPr>
      <w:rPr>
        <w:rFonts w:ascii="Symbol" w:hAnsi="Symbol" w:hint="default"/>
      </w:rPr>
    </w:lvl>
    <w:lvl w:ilvl="7" w:tplc="7B284BEC">
      <w:start w:val="1"/>
      <w:numFmt w:val="bullet"/>
      <w:lvlText w:val="o"/>
      <w:lvlJc w:val="left"/>
      <w:pPr>
        <w:ind w:left="5400" w:hanging="360"/>
      </w:pPr>
      <w:rPr>
        <w:rFonts w:ascii="Courier New" w:hAnsi="Courier New" w:hint="default"/>
      </w:rPr>
    </w:lvl>
    <w:lvl w:ilvl="8" w:tplc="F4EEE716">
      <w:start w:val="1"/>
      <w:numFmt w:val="bullet"/>
      <w:lvlText w:val=""/>
      <w:lvlJc w:val="left"/>
      <w:pPr>
        <w:ind w:left="6120" w:hanging="360"/>
      </w:pPr>
      <w:rPr>
        <w:rFonts w:ascii="Wingdings" w:hAnsi="Wingdings" w:hint="default"/>
      </w:rPr>
    </w:lvl>
  </w:abstractNum>
  <w:abstractNum w:abstractNumId="16" w15:restartNumberingAfterBreak="0">
    <w:nsid w:val="56FB2B37"/>
    <w:multiLevelType w:val="hybridMultilevel"/>
    <w:tmpl w:val="FFFFFFFF"/>
    <w:lvl w:ilvl="0" w:tplc="7B087136">
      <w:start w:val="1"/>
      <w:numFmt w:val="bullet"/>
      <w:lvlText w:val=""/>
      <w:lvlJc w:val="left"/>
      <w:pPr>
        <w:ind w:left="360" w:hanging="360"/>
      </w:pPr>
      <w:rPr>
        <w:rFonts w:ascii="Symbol" w:hAnsi="Symbol" w:hint="default"/>
      </w:rPr>
    </w:lvl>
    <w:lvl w:ilvl="1" w:tplc="A25E8330">
      <w:start w:val="1"/>
      <w:numFmt w:val="bullet"/>
      <w:lvlText w:val="o"/>
      <w:lvlJc w:val="left"/>
      <w:pPr>
        <w:ind w:left="1080" w:hanging="360"/>
      </w:pPr>
      <w:rPr>
        <w:rFonts w:ascii="Courier New" w:hAnsi="Courier New" w:hint="default"/>
      </w:rPr>
    </w:lvl>
    <w:lvl w:ilvl="2" w:tplc="583A07D4">
      <w:start w:val="1"/>
      <w:numFmt w:val="bullet"/>
      <w:lvlText w:val=""/>
      <w:lvlJc w:val="left"/>
      <w:pPr>
        <w:ind w:left="1800" w:hanging="360"/>
      </w:pPr>
      <w:rPr>
        <w:rFonts w:ascii="Wingdings" w:hAnsi="Wingdings" w:hint="default"/>
      </w:rPr>
    </w:lvl>
    <w:lvl w:ilvl="3" w:tplc="C1569C10">
      <w:start w:val="1"/>
      <w:numFmt w:val="bullet"/>
      <w:lvlText w:val=""/>
      <w:lvlJc w:val="left"/>
      <w:pPr>
        <w:ind w:left="2520" w:hanging="360"/>
      </w:pPr>
      <w:rPr>
        <w:rFonts w:ascii="Symbol" w:hAnsi="Symbol" w:hint="default"/>
      </w:rPr>
    </w:lvl>
    <w:lvl w:ilvl="4" w:tplc="BD4A607E">
      <w:start w:val="1"/>
      <w:numFmt w:val="bullet"/>
      <w:lvlText w:val="o"/>
      <w:lvlJc w:val="left"/>
      <w:pPr>
        <w:ind w:left="3240" w:hanging="360"/>
      </w:pPr>
      <w:rPr>
        <w:rFonts w:ascii="Courier New" w:hAnsi="Courier New" w:hint="default"/>
      </w:rPr>
    </w:lvl>
    <w:lvl w:ilvl="5" w:tplc="3A1A4106">
      <w:start w:val="1"/>
      <w:numFmt w:val="bullet"/>
      <w:lvlText w:val=""/>
      <w:lvlJc w:val="left"/>
      <w:pPr>
        <w:ind w:left="3960" w:hanging="360"/>
      </w:pPr>
      <w:rPr>
        <w:rFonts w:ascii="Wingdings" w:hAnsi="Wingdings" w:hint="default"/>
      </w:rPr>
    </w:lvl>
    <w:lvl w:ilvl="6" w:tplc="EC18D2CE">
      <w:start w:val="1"/>
      <w:numFmt w:val="bullet"/>
      <w:lvlText w:val=""/>
      <w:lvlJc w:val="left"/>
      <w:pPr>
        <w:ind w:left="4680" w:hanging="360"/>
      </w:pPr>
      <w:rPr>
        <w:rFonts w:ascii="Symbol" w:hAnsi="Symbol" w:hint="default"/>
      </w:rPr>
    </w:lvl>
    <w:lvl w:ilvl="7" w:tplc="DB340C70">
      <w:start w:val="1"/>
      <w:numFmt w:val="bullet"/>
      <w:lvlText w:val="o"/>
      <w:lvlJc w:val="left"/>
      <w:pPr>
        <w:ind w:left="5400" w:hanging="360"/>
      </w:pPr>
      <w:rPr>
        <w:rFonts w:ascii="Courier New" w:hAnsi="Courier New" w:hint="default"/>
      </w:rPr>
    </w:lvl>
    <w:lvl w:ilvl="8" w:tplc="64E87ED2">
      <w:start w:val="1"/>
      <w:numFmt w:val="bullet"/>
      <w:lvlText w:val=""/>
      <w:lvlJc w:val="left"/>
      <w:pPr>
        <w:ind w:left="6120" w:hanging="360"/>
      </w:pPr>
      <w:rPr>
        <w:rFonts w:ascii="Wingdings" w:hAnsi="Wingdings" w:hint="default"/>
      </w:rPr>
    </w:lvl>
  </w:abstractNum>
  <w:abstractNum w:abstractNumId="1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8" w15:restartNumberingAfterBreak="0">
    <w:nsid w:val="5AA12966"/>
    <w:multiLevelType w:val="hybridMultilevel"/>
    <w:tmpl w:val="A0241B28"/>
    <w:styleLink w:val="List1"/>
    <w:lvl w:ilvl="0" w:tplc="8A625D26">
      <w:start w:val="1"/>
      <w:numFmt w:val="bullet"/>
      <w:pStyle w:val="ListBullet"/>
      <w:lvlText w:val=""/>
      <w:lvlJc w:val="left"/>
      <w:pPr>
        <w:ind w:left="425" w:hanging="425"/>
      </w:pPr>
      <w:rPr>
        <w:rFonts w:ascii="Symbol" w:hAnsi="Symbol" w:hint="default"/>
        <w:color w:val="003150"/>
      </w:rPr>
    </w:lvl>
    <w:lvl w:ilvl="1" w:tplc="FD4A8734">
      <w:start w:val="1"/>
      <w:numFmt w:val="bullet"/>
      <w:pStyle w:val="ListBullet2"/>
      <w:lvlText w:val=""/>
      <w:lvlJc w:val="left"/>
      <w:pPr>
        <w:ind w:left="851" w:hanging="426"/>
      </w:pPr>
      <w:rPr>
        <w:rFonts w:ascii="Symbol" w:hAnsi="Symbol" w:hint="default"/>
        <w:color w:val="auto"/>
      </w:rPr>
    </w:lvl>
    <w:lvl w:ilvl="2" w:tplc="6A500EDE">
      <w:start w:val="1"/>
      <w:numFmt w:val="bullet"/>
      <w:pStyle w:val="ListBullet3"/>
      <w:lvlText w:val="­"/>
      <w:lvlJc w:val="left"/>
      <w:pPr>
        <w:ind w:left="1276" w:hanging="425"/>
      </w:pPr>
      <w:rPr>
        <w:rFonts w:ascii="Cambria" w:hAnsi="Cambria" w:hint="default"/>
      </w:rPr>
    </w:lvl>
    <w:lvl w:ilvl="3" w:tplc="C2E09FFC">
      <w:start w:val="1"/>
      <w:numFmt w:val="bullet"/>
      <w:lvlText w:val=""/>
      <w:lvlJc w:val="left"/>
      <w:pPr>
        <w:ind w:left="2925" w:hanging="360"/>
      </w:pPr>
      <w:rPr>
        <w:rFonts w:ascii="Symbol" w:hAnsi="Symbol" w:hint="default"/>
      </w:rPr>
    </w:lvl>
    <w:lvl w:ilvl="4" w:tplc="1C9CE65A">
      <w:start w:val="1"/>
      <w:numFmt w:val="bullet"/>
      <w:lvlText w:val="o"/>
      <w:lvlJc w:val="left"/>
      <w:pPr>
        <w:ind w:left="3645" w:hanging="360"/>
      </w:pPr>
      <w:rPr>
        <w:rFonts w:ascii="Courier New" w:hAnsi="Courier New" w:hint="default"/>
      </w:rPr>
    </w:lvl>
    <w:lvl w:ilvl="5" w:tplc="86C241DC">
      <w:start w:val="1"/>
      <w:numFmt w:val="bullet"/>
      <w:lvlText w:val=""/>
      <w:lvlJc w:val="left"/>
      <w:pPr>
        <w:ind w:left="4365" w:hanging="360"/>
      </w:pPr>
      <w:rPr>
        <w:rFonts w:ascii="Wingdings" w:hAnsi="Wingdings" w:hint="default"/>
      </w:rPr>
    </w:lvl>
    <w:lvl w:ilvl="6" w:tplc="0EA884AE">
      <w:start w:val="1"/>
      <w:numFmt w:val="bullet"/>
      <w:lvlText w:val=""/>
      <w:lvlJc w:val="left"/>
      <w:pPr>
        <w:ind w:left="5085" w:hanging="360"/>
      </w:pPr>
      <w:rPr>
        <w:rFonts w:ascii="Symbol" w:hAnsi="Symbol" w:hint="default"/>
      </w:rPr>
    </w:lvl>
    <w:lvl w:ilvl="7" w:tplc="79A89076">
      <w:start w:val="1"/>
      <w:numFmt w:val="bullet"/>
      <w:lvlText w:val="o"/>
      <w:lvlJc w:val="left"/>
      <w:pPr>
        <w:ind w:left="5805" w:hanging="360"/>
      </w:pPr>
      <w:rPr>
        <w:rFonts w:ascii="Courier New" w:hAnsi="Courier New" w:hint="default"/>
      </w:rPr>
    </w:lvl>
    <w:lvl w:ilvl="8" w:tplc="78B2C0CE">
      <w:start w:val="1"/>
      <w:numFmt w:val="bullet"/>
      <w:lvlText w:val=""/>
      <w:lvlJc w:val="left"/>
      <w:pPr>
        <w:ind w:left="6525" w:hanging="360"/>
      </w:pPr>
      <w:rPr>
        <w:rFonts w:ascii="Wingdings" w:hAnsi="Wingdings" w:hint="default"/>
      </w:rPr>
    </w:lvl>
  </w:abstractNum>
  <w:abstractNum w:abstractNumId="1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6AEE0A34"/>
    <w:multiLevelType w:val="hybridMultilevel"/>
    <w:tmpl w:val="38743F72"/>
    <w:lvl w:ilvl="0" w:tplc="82F6A996">
      <w:start w:val="1"/>
      <w:numFmt w:val="lowerRoman"/>
      <w:pStyle w:val="ListNumber3"/>
      <w:lvlText w:val="%1)"/>
      <w:lvlJc w:val="left"/>
      <w:pPr>
        <w:ind w:left="2340" w:hanging="360"/>
      </w:pPr>
      <w:rPr>
        <w:rFonts w:hint="default"/>
      </w:rPr>
    </w:lvl>
    <w:lvl w:ilvl="1" w:tplc="7C4279E4" w:tentative="1">
      <w:start w:val="1"/>
      <w:numFmt w:val="lowerLetter"/>
      <w:lvlText w:val="%2."/>
      <w:lvlJc w:val="left"/>
      <w:pPr>
        <w:ind w:left="3060" w:hanging="360"/>
      </w:pPr>
    </w:lvl>
    <w:lvl w:ilvl="2" w:tplc="A652207C" w:tentative="1">
      <w:start w:val="1"/>
      <w:numFmt w:val="lowerRoman"/>
      <w:lvlText w:val="%3."/>
      <w:lvlJc w:val="right"/>
      <w:pPr>
        <w:ind w:left="3780" w:hanging="180"/>
      </w:pPr>
    </w:lvl>
    <w:lvl w:ilvl="3" w:tplc="9C18B75E" w:tentative="1">
      <w:start w:val="1"/>
      <w:numFmt w:val="decimal"/>
      <w:lvlText w:val="%4."/>
      <w:lvlJc w:val="left"/>
      <w:pPr>
        <w:ind w:left="4500" w:hanging="360"/>
      </w:pPr>
    </w:lvl>
    <w:lvl w:ilvl="4" w:tplc="1520D460" w:tentative="1">
      <w:start w:val="1"/>
      <w:numFmt w:val="lowerLetter"/>
      <w:lvlText w:val="%5."/>
      <w:lvlJc w:val="left"/>
      <w:pPr>
        <w:ind w:left="5220" w:hanging="360"/>
      </w:pPr>
    </w:lvl>
    <w:lvl w:ilvl="5" w:tplc="1B866B8C" w:tentative="1">
      <w:start w:val="1"/>
      <w:numFmt w:val="lowerRoman"/>
      <w:lvlText w:val="%6."/>
      <w:lvlJc w:val="right"/>
      <w:pPr>
        <w:ind w:left="5940" w:hanging="180"/>
      </w:pPr>
    </w:lvl>
    <w:lvl w:ilvl="6" w:tplc="47AE54F0" w:tentative="1">
      <w:start w:val="1"/>
      <w:numFmt w:val="decimal"/>
      <w:lvlText w:val="%7."/>
      <w:lvlJc w:val="left"/>
      <w:pPr>
        <w:ind w:left="6660" w:hanging="360"/>
      </w:pPr>
    </w:lvl>
    <w:lvl w:ilvl="7" w:tplc="E9B440B2" w:tentative="1">
      <w:start w:val="1"/>
      <w:numFmt w:val="lowerLetter"/>
      <w:lvlText w:val="%8."/>
      <w:lvlJc w:val="left"/>
      <w:pPr>
        <w:ind w:left="7380" w:hanging="360"/>
      </w:pPr>
    </w:lvl>
    <w:lvl w:ilvl="8" w:tplc="6728028E" w:tentative="1">
      <w:start w:val="1"/>
      <w:numFmt w:val="lowerRoman"/>
      <w:lvlText w:val="%9."/>
      <w:lvlJc w:val="right"/>
      <w:pPr>
        <w:ind w:left="8100" w:hanging="180"/>
      </w:pPr>
    </w:lvl>
  </w:abstractNum>
  <w:abstractNum w:abstractNumId="21" w15:restartNumberingAfterBreak="0">
    <w:nsid w:val="732E6AFB"/>
    <w:multiLevelType w:val="hybridMultilevel"/>
    <w:tmpl w:val="FFFFFFFF"/>
    <w:lvl w:ilvl="0" w:tplc="9AD8BCC0">
      <w:start w:val="1"/>
      <w:numFmt w:val="bullet"/>
      <w:lvlText w:val=""/>
      <w:lvlJc w:val="left"/>
      <w:pPr>
        <w:ind w:left="360" w:hanging="360"/>
      </w:pPr>
      <w:rPr>
        <w:rFonts w:ascii="Symbol" w:hAnsi="Symbol" w:hint="default"/>
      </w:rPr>
    </w:lvl>
    <w:lvl w:ilvl="1" w:tplc="9A3ED120">
      <w:start w:val="1"/>
      <w:numFmt w:val="bullet"/>
      <w:lvlText w:val="o"/>
      <w:lvlJc w:val="left"/>
      <w:pPr>
        <w:ind w:left="1080" w:hanging="360"/>
      </w:pPr>
      <w:rPr>
        <w:rFonts w:ascii="Courier New" w:hAnsi="Courier New" w:hint="default"/>
      </w:rPr>
    </w:lvl>
    <w:lvl w:ilvl="2" w:tplc="3C9E0D30">
      <w:start w:val="1"/>
      <w:numFmt w:val="bullet"/>
      <w:lvlText w:val=""/>
      <w:lvlJc w:val="left"/>
      <w:pPr>
        <w:ind w:left="1800" w:hanging="360"/>
      </w:pPr>
      <w:rPr>
        <w:rFonts w:ascii="Wingdings" w:hAnsi="Wingdings" w:hint="default"/>
      </w:rPr>
    </w:lvl>
    <w:lvl w:ilvl="3" w:tplc="69F417E4">
      <w:start w:val="1"/>
      <w:numFmt w:val="bullet"/>
      <w:lvlText w:val=""/>
      <w:lvlJc w:val="left"/>
      <w:pPr>
        <w:ind w:left="2520" w:hanging="360"/>
      </w:pPr>
      <w:rPr>
        <w:rFonts w:ascii="Symbol" w:hAnsi="Symbol" w:hint="default"/>
      </w:rPr>
    </w:lvl>
    <w:lvl w:ilvl="4" w:tplc="FA948A8E">
      <w:start w:val="1"/>
      <w:numFmt w:val="bullet"/>
      <w:lvlText w:val="o"/>
      <w:lvlJc w:val="left"/>
      <w:pPr>
        <w:ind w:left="3240" w:hanging="360"/>
      </w:pPr>
      <w:rPr>
        <w:rFonts w:ascii="Courier New" w:hAnsi="Courier New" w:hint="default"/>
      </w:rPr>
    </w:lvl>
    <w:lvl w:ilvl="5" w:tplc="F24014AE">
      <w:start w:val="1"/>
      <w:numFmt w:val="bullet"/>
      <w:lvlText w:val=""/>
      <w:lvlJc w:val="left"/>
      <w:pPr>
        <w:ind w:left="3960" w:hanging="360"/>
      </w:pPr>
      <w:rPr>
        <w:rFonts w:ascii="Wingdings" w:hAnsi="Wingdings" w:hint="default"/>
      </w:rPr>
    </w:lvl>
    <w:lvl w:ilvl="6" w:tplc="D5CA588E">
      <w:start w:val="1"/>
      <w:numFmt w:val="bullet"/>
      <w:lvlText w:val=""/>
      <w:lvlJc w:val="left"/>
      <w:pPr>
        <w:ind w:left="4680" w:hanging="360"/>
      </w:pPr>
      <w:rPr>
        <w:rFonts w:ascii="Symbol" w:hAnsi="Symbol" w:hint="default"/>
      </w:rPr>
    </w:lvl>
    <w:lvl w:ilvl="7" w:tplc="D6980A18">
      <w:start w:val="1"/>
      <w:numFmt w:val="bullet"/>
      <w:lvlText w:val="o"/>
      <w:lvlJc w:val="left"/>
      <w:pPr>
        <w:ind w:left="5400" w:hanging="360"/>
      </w:pPr>
      <w:rPr>
        <w:rFonts w:ascii="Courier New" w:hAnsi="Courier New" w:hint="default"/>
      </w:rPr>
    </w:lvl>
    <w:lvl w:ilvl="8" w:tplc="9E744B0A">
      <w:start w:val="1"/>
      <w:numFmt w:val="bullet"/>
      <w:lvlText w:val=""/>
      <w:lvlJc w:val="left"/>
      <w:pPr>
        <w:ind w:left="6120" w:hanging="360"/>
      </w:pPr>
      <w:rPr>
        <w:rFonts w:ascii="Wingdings" w:hAnsi="Wingdings" w:hint="default"/>
      </w:rPr>
    </w:lvl>
  </w:abstractNum>
  <w:abstractNum w:abstractNumId="22" w15:restartNumberingAfterBreak="0">
    <w:nsid w:val="73997A97"/>
    <w:multiLevelType w:val="hybridMultilevel"/>
    <w:tmpl w:val="7CE03F94"/>
    <w:lvl w:ilvl="0" w:tplc="DAB63022">
      <w:start w:val="1"/>
      <w:numFmt w:val="bullet"/>
      <w:lvlText w:val="o"/>
      <w:lvlJc w:val="left"/>
      <w:pPr>
        <w:ind w:left="360" w:hanging="360"/>
      </w:pPr>
      <w:rPr>
        <w:rFonts w:ascii="Courier New" w:hAnsi="Courier New" w:hint="default"/>
      </w:rPr>
    </w:lvl>
    <w:lvl w:ilvl="1" w:tplc="DC0E87A0">
      <w:start w:val="1"/>
      <w:numFmt w:val="bullet"/>
      <w:lvlText w:val="o"/>
      <w:lvlJc w:val="left"/>
      <w:pPr>
        <w:ind w:left="1080" w:hanging="360"/>
      </w:pPr>
      <w:rPr>
        <w:rFonts w:ascii="Courier New" w:hAnsi="Courier New" w:hint="default"/>
      </w:rPr>
    </w:lvl>
    <w:lvl w:ilvl="2" w:tplc="6908B9B8">
      <w:start w:val="1"/>
      <w:numFmt w:val="bullet"/>
      <w:lvlText w:val=""/>
      <w:lvlJc w:val="left"/>
      <w:pPr>
        <w:ind w:left="1800" w:hanging="360"/>
      </w:pPr>
      <w:rPr>
        <w:rFonts w:ascii="Wingdings" w:hAnsi="Wingdings" w:hint="default"/>
      </w:rPr>
    </w:lvl>
    <w:lvl w:ilvl="3" w:tplc="53CABE52">
      <w:start w:val="1"/>
      <w:numFmt w:val="bullet"/>
      <w:lvlText w:val=""/>
      <w:lvlJc w:val="left"/>
      <w:pPr>
        <w:ind w:left="2520" w:hanging="360"/>
      </w:pPr>
      <w:rPr>
        <w:rFonts w:ascii="Symbol" w:hAnsi="Symbol" w:hint="default"/>
      </w:rPr>
    </w:lvl>
    <w:lvl w:ilvl="4" w:tplc="F8F6AC30">
      <w:start w:val="1"/>
      <w:numFmt w:val="bullet"/>
      <w:lvlText w:val="o"/>
      <w:lvlJc w:val="left"/>
      <w:pPr>
        <w:ind w:left="3240" w:hanging="360"/>
      </w:pPr>
      <w:rPr>
        <w:rFonts w:ascii="Courier New" w:hAnsi="Courier New" w:hint="default"/>
      </w:rPr>
    </w:lvl>
    <w:lvl w:ilvl="5" w:tplc="32BA62D2">
      <w:start w:val="1"/>
      <w:numFmt w:val="bullet"/>
      <w:lvlText w:val=""/>
      <w:lvlJc w:val="left"/>
      <w:pPr>
        <w:ind w:left="3960" w:hanging="360"/>
      </w:pPr>
      <w:rPr>
        <w:rFonts w:ascii="Wingdings" w:hAnsi="Wingdings" w:hint="default"/>
      </w:rPr>
    </w:lvl>
    <w:lvl w:ilvl="6" w:tplc="9F5AC4B4">
      <w:start w:val="1"/>
      <w:numFmt w:val="bullet"/>
      <w:lvlText w:val=""/>
      <w:lvlJc w:val="left"/>
      <w:pPr>
        <w:ind w:left="4680" w:hanging="360"/>
      </w:pPr>
      <w:rPr>
        <w:rFonts w:ascii="Symbol" w:hAnsi="Symbol" w:hint="default"/>
      </w:rPr>
    </w:lvl>
    <w:lvl w:ilvl="7" w:tplc="D92892D0">
      <w:start w:val="1"/>
      <w:numFmt w:val="bullet"/>
      <w:lvlText w:val="o"/>
      <w:lvlJc w:val="left"/>
      <w:pPr>
        <w:ind w:left="5400" w:hanging="360"/>
      </w:pPr>
      <w:rPr>
        <w:rFonts w:ascii="Courier New" w:hAnsi="Courier New" w:hint="default"/>
      </w:rPr>
    </w:lvl>
    <w:lvl w:ilvl="8" w:tplc="A9E8D916">
      <w:start w:val="1"/>
      <w:numFmt w:val="bullet"/>
      <w:lvlText w:val=""/>
      <w:lvlJc w:val="left"/>
      <w:pPr>
        <w:ind w:left="6120" w:hanging="360"/>
      </w:pPr>
      <w:rPr>
        <w:rFonts w:ascii="Wingdings" w:hAnsi="Wingdings" w:hint="default"/>
      </w:rPr>
    </w:lvl>
  </w:abstractNum>
  <w:abstractNum w:abstractNumId="23" w15:restartNumberingAfterBreak="0">
    <w:nsid w:val="75225A4D"/>
    <w:multiLevelType w:val="hybridMultilevel"/>
    <w:tmpl w:val="FFFFFFFF"/>
    <w:lvl w:ilvl="0" w:tplc="6A223238">
      <w:start w:val="1"/>
      <w:numFmt w:val="bullet"/>
      <w:lvlText w:val=""/>
      <w:lvlJc w:val="left"/>
      <w:pPr>
        <w:ind w:left="360" w:hanging="360"/>
      </w:pPr>
      <w:rPr>
        <w:rFonts w:ascii="Symbol" w:hAnsi="Symbol" w:hint="default"/>
      </w:rPr>
    </w:lvl>
    <w:lvl w:ilvl="1" w:tplc="D8C8F74C">
      <w:start w:val="1"/>
      <w:numFmt w:val="bullet"/>
      <w:lvlText w:val="o"/>
      <w:lvlJc w:val="left"/>
      <w:pPr>
        <w:ind w:left="1080" w:hanging="360"/>
      </w:pPr>
      <w:rPr>
        <w:rFonts w:ascii="Courier New" w:hAnsi="Courier New" w:hint="default"/>
      </w:rPr>
    </w:lvl>
    <w:lvl w:ilvl="2" w:tplc="D41249A6">
      <w:start w:val="1"/>
      <w:numFmt w:val="bullet"/>
      <w:lvlText w:val=""/>
      <w:lvlJc w:val="left"/>
      <w:pPr>
        <w:ind w:left="1800" w:hanging="360"/>
      </w:pPr>
      <w:rPr>
        <w:rFonts w:ascii="Wingdings" w:hAnsi="Wingdings" w:hint="default"/>
      </w:rPr>
    </w:lvl>
    <w:lvl w:ilvl="3" w:tplc="C910095C">
      <w:start w:val="1"/>
      <w:numFmt w:val="bullet"/>
      <w:lvlText w:val=""/>
      <w:lvlJc w:val="left"/>
      <w:pPr>
        <w:ind w:left="2520" w:hanging="360"/>
      </w:pPr>
      <w:rPr>
        <w:rFonts w:ascii="Symbol" w:hAnsi="Symbol" w:hint="default"/>
      </w:rPr>
    </w:lvl>
    <w:lvl w:ilvl="4" w:tplc="8B3A9B2C">
      <w:start w:val="1"/>
      <w:numFmt w:val="bullet"/>
      <w:lvlText w:val="o"/>
      <w:lvlJc w:val="left"/>
      <w:pPr>
        <w:ind w:left="3240" w:hanging="360"/>
      </w:pPr>
      <w:rPr>
        <w:rFonts w:ascii="Courier New" w:hAnsi="Courier New" w:hint="default"/>
      </w:rPr>
    </w:lvl>
    <w:lvl w:ilvl="5" w:tplc="7FE2A95C">
      <w:start w:val="1"/>
      <w:numFmt w:val="bullet"/>
      <w:lvlText w:val=""/>
      <w:lvlJc w:val="left"/>
      <w:pPr>
        <w:ind w:left="3960" w:hanging="360"/>
      </w:pPr>
      <w:rPr>
        <w:rFonts w:ascii="Wingdings" w:hAnsi="Wingdings" w:hint="default"/>
      </w:rPr>
    </w:lvl>
    <w:lvl w:ilvl="6" w:tplc="AFEEF3E6">
      <w:start w:val="1"/>
      <w:numFmt w:val="bullet"/>
      <w:lvlText w:val=""/>
      <w:lvlJc w:val="left"/>
      <w:pPr>
        <w:ind w:left="4680" w:hanging="360"/>
      </w:pPr>
      <w:rPr>
        <w:rFonts w:ascii="Symbol" w:hAnsi="Symbol" w:hint="default"/>
      </w:rPr>
    </w:lvl>
    <w:lvl w:ilvl="7" w:tplc="44C0E0A4">
      <w:start w:val="1"/>
      <w:numFmt w:val="bullet"/>
      <w:lvlText w:val="o"/>
      <w:lvlJc w:val="left"/>
      <w:pPr>
        <w:ind w:left="5400" w:hanging="360"/>
      </w:pPr>
      <w:rPr>
        <w:rFonts w:ascii="Courier New" w:hAnsi="Courier New" w:hint="default"/>
      </w:rPr>
    </w:lvl>
    <w:lvl w:ilvl="8" w:tplc="755812CC">
      <w:start w:val="1"/>
      <w:numFmt w:val="bullet"/>
      <w:lvlText w:val=""/>
      <w:lvlJc w:val="left"/>
      <w:pPr>
        <w:ind w:left="6120" w:hanging="360"/>
      </w:pPr>
      <w:rPr>
        <w:rFonts w:ascii="Wingdings" w:hAnsi="Wingdings" w:hint="default"/>
      </w:rPr>
    </w:lvl>
  </w:abstractNum>
  <w:num w:numId="1">
    <w:abstractNumId w:val="22"/>
  </w:num>
  <w:num w:numId="2">
    <w:abstractNumId w:val="3"/>
  </w:num>
  <w:num w:numId="3">
    <w:abstractNumId w:val="9"/>
  </w:num>
  <w:num w:numId="4">
    <w:abstractNumId w:val="0"/>
  </w:num>
  <w:num w:numId="5">
    <w:abstractNumId w:val="4"/>
  </w:num>
  <w:num w:numId="6">
    <w:abstractNumId w:val="15"/>
  </w:num>
  <w:num w:numId="7">
    <w:abstractNumId w:val="13"/>
  </w:num>
  <w:num w:numId="8">
    <w:abstractNumId w:val="12"/>
  </w:num>
  <w:num w:numId="9">
    <w:abstractNumId w:val="2"/>
  </w:num>
  <w:num w:numId="10">
    <w:abstractNumId w:val="18"/>
  </w:num>
  <w:num w:numId="11">
    <w:abstractNumId w:val="19"/>
  </w:num>
  <w:num w:numId="12">
    <w:abstractNumId w:val="6"/>
  </w:num>
  <w:num w:numId="13">
    <w:abstractNumId w:val="17"/>
  </w:num>
  <w:num w:numId="14">
    <w:abstractNumId w:val="14"/>
  </w:num>
  <w:num w:numId="15">
    <w:abstractNumId w:val="1"/>
  </w:num>
  <w:num w:numId="16">
    <w:abstractNumId w:val="11"/>
  </w:num>
  <w:num w:numId="17">
    <w:abstractNumId w:val="20"/>
  </w:num>
  <w:num w:numId="18">
    <w:abstractNumId w:val="8"/>
  </w:num>
  <w:num w:numId="19">
    <w:abstractNumId w:val="16"/>
  </w:num>
  <w:num w:numId="20">
    <w:abstractNumId w:val="23"/>
  </w:num>
  <w:num w:numId="21">
    <w:abstractNumId w:val="7"/>
  </w:num>
  <w:num w:numId="22">
    <w:abstractNumId w:val="21"/>
  </w:num>
  <w:num w:numId="23">
    <w:abstractNumId w:val="5"/>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24">
    <w:abstractNumId w:val="10"/>
  </w:num>
  <w:num w:numId="25">
    <w:abstractNumId w:val="5"/>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26">
    <w:abstractNumId w:val="5"/>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C"/>
    <w:rsid w:val="0000059E"/>
    <w:rsid w:val="0000066F"/>
    <w:rsid w:val="00006EB4"/>
    <w:rsid w:val="00021590"/>
    <w:rsid w:val="00025D1B"/>
    <w:rsid w:val="000266C4"/>
    <w:rsid w:val="000319A8"/>
    <w:rsid w:val="00037281"/>
    <w:rsid w:val="0004155D"/>
    <w:rsid w:val="000542B4"/>
    <w:rsid w:val="000618F3"/>
    <w:rsid w:val="00064DA6"/>
    <w:rsid w:val="00066D0B"/>
    <w:rsid w:val="000717D2"/>
    <w:rsid w:val="00073BE4"/>
    <w:rsid w:val="00074A56"/>
    <w:rsid w:val="00080827"/>
    <w:rsid w:val="0008277A"/>
    <w:rsid w:val="000904C1"/>
    <w:rsid w:val="00094F5A"/>
    <w:rsid w:val="000B3924"/>
    <w:rsid w:val="000B3C44"/>
    <w:rsid w:val="000C0412"/>
    <w:rsid w:val="000C4558"/>
    <w:rsid w:val="000E42DB"/>
    <w:rsid w:val="000E455C"/>
    <w:rsid w:val="00130E10"/>
    <w:rsid w:val="001363E2"/>
    <w:rsid w:val="00136D7D"/>
    <w:rsid w:val="0013731A"/>
    <w:rsid w:val="00144567"/>
    <w:rsid w:val="00162178"/>
    <w:rsid w:val="001648F1"/>
    <w:rsid w:val="00172622"/>
    <w:rsid w:val="00173E2E"/>
    <w:rsid w:val="0017617C"/>
    <w:rsid w:val="0017643A"/>
    <w:rsid w:val="00190D7E"/>
    <w:rsid w:val="001A6968"/>
    <w:rsid w:val="001D0BAA"/>
    <w:rsid w:val="001D0EF3"/>
    <w:rsid w:val="00200FD5"/>
    <w:rsid w:val="00203DE1"/>
    <w:rsid w:val="002057A3"/>
    <w:rsid w:val="002108C6"/>
    <w:rsid w:val="0022059B"/>
    <w:rsid w:val="00220618"/>
    <w:rsid w:val="002227BE"/>
    <w:rsid w:val="002332EE"/>
    <w:rsid w:val="00237A69"/>
    <w:rsid w:val="00237B6F"/>
    <w:rsid w:val="00240F50"/>
    <w:rsid w:val="00275B58"/>
    <w:rsid w:val="00284B53"/>
    <w:rsid w:val="00286A50"/>
    <w:rsid w:val="002B00A8"/>
    <w:rsid w:val="002C4677"/>
    <w:rsid w:val="002D1E06"/>
    <w:rsid w:val="002E3FD4"/>
    <w:rsid w:val="002E48FC"/>
    <w:rsid w:val="002F4595"/>
    <w:rsid w:val="00300AFD"/>
    <w:rsid w:val="003032C0"/>
    <w:rsid w:val="00320B10"/>
    <w:rsid w:val="003235FA"/>
    <w:rsid w:val="00336B60"/>
    <w:rsid w:val="00341801"/>
    <w:rsid w:val="003430D8"/>
    <w:rsid w:val="0035108D"/>
    <w:rsid w:val="003569F9"/>
    <w:rsid w:val="00366721"/>
    <w:rsid w:val="00370990"/>
    <w:rsid w:val="003729AB"/>
    <w:rsid w:val="0037698A"/>
    <w:rsid w:val="00392124"/>
    <w:rsid w:val="0039389B"/>
    <w:rsid w:val="003C60F0"/>
    <w:rsid w:val="003F155E"/>
    <w:rsid w:val="003F73D7"/>
    <w:rsid w:val="00411260"/>
    <w:rsid w:val="00420780"/>
    <w:rsid w:val="004216DF"/>
    <w:rsid w:val="00435610"/>
    <w:rsid w:val="00435843"/>
    <w:rsid w:val="00442630"/>
    <w:rsid w:val="0044304D"/>
    <w:rsid w:val="00446CB3"/>
    <w:rsid w:val="00474F59"/>
    <w:rsid w:val="00480F1E"/>
    <w:rsid w:val="004B2696"/>
    <w:rsid w:val="004C2DA2"/>
    <w:rsid w:val="004C5CD7"/>
    <w:rsid w:val="004D0888"/>
    <w:rsid w:val="004E3347"/>
    <w:rsid w:val="004F52C6"/>
    <w:rsid w:val="004F6206"/>
    <w:rsid w:val="005019C1"/>
    <w:rsid w:val="00515287"/>
    <w:rsid w:val="0052430C"/>
    <w:rsid w:val="00531B5A"/>
    <w:rsid w:val="005367CF"/>
    <w:rsid w:val="00544D91"/>
    <w:rsid w:val="00545C6C"/>
    <w:rsid w:val="00550597"/>
    <w:rsid w:val="00553E9D"/>
    <w:rsid w:val="0055447F"/>
    <w:rsid w:val="0056046E"/>
    <w:rsid w:val="005608DB"/>
    <w:rsid w:val="005621C3"/>
    <w:rsid w:val="00564F27"/>
    <w:rsid w:val="00567DFC"/>
    <w:rsid w:val="00574CBE"/>
    <w:rsid w:val="00577F29"/>
    <w:rsid w:val="00583B24"/>
    <w:rsid w:val="005866C7"/>
    <w:rsid w:val="005940F6"/>
    <w:rsid w:val="00594556"/>
    <w:rsid w:val="00596CD1"/>
    <w:rsid w:val="005A116D"/>
    <w:rsid w:val="005A48A6"/>
    <w:rsid w:val="005A597D"/>
    <w:rsid w:val="005B0E26"/>
    <w:rsid w:val="005B613F"/>
    <w:rsid w:val="005C2BFD"/>
    <w:rsid w:val="005C70A8"/>
    <w:rsid w:val="005D0059"/>
    <w:rsid w:val="005E1B47"/>
    <w:rsid w:val="005E56AF"/>
    <w:rsid w:val="005F10DD"/>
    <w:rsid w:val="00607A21"/>
    <w:rsid w:val="00607A36"/>
    <w:rsid w:val="00607FB0"/>
    <w:rsid w:val="00612EA2"/>
    <w:rsid w:val="006141ED"/>
    <w:rsid w:val="006156DF"/>
    <w:rsid w:val="00623D04"/>
    <w:rsid w:val="00625D8D"/>
    <w:rsid w:val="00631C09"/>
    <w:rsid w:val="00642F36"/>
    <w:rsid w:val="00643589"/>
    <w:rsid w:val="00646917"/>
    <w:rsid w:val="00656587"/>
    <w:rsid w:val="006644A8"/>
    <w:rsid w:val="00685059"/>
    <w:rsid w:val="00696682"/>
    <w:rsid w:val="006A6540"/>
    <w:rsid w:val="006B0030"/>
    <w:rsid w:val="006B505B"/>
    <w:rsid w:val="006B5142"/>
    <w:rsid w:val="006C3318"/>
    <w:rsid w:val="006D2D25"/>
    <w:rsid w:val="006D413F"/>
    <w:rsid w:val="006D4565"/>
    <w:rsid w:val="006E10D0"/>
    <w:rsid w:val="006E4DE4"/>
    <w:rsid w:val="006F6FE8"/>
    <w:rsid w:val="0070464B"/>
    <w:rsid w:val="00704A2D"/>
    <w:rsid w:val="00721291"/>
    <w:rsid w:val="00724F22"/>
    <w:rsid w:val="007258B1"/>
    <w:rsid w:val="00725C8B"/>
    <w:rsid w:val="00727C71"/>
    <w:rsid w:val="00727FC8"/>
    <w:rsid w:val="00735E28"/>
    <w:rsid w:val="00747597"/>
    <w:rsid w:val="00747A79"/>
    <w:rsid w:val="00754CA3"/>
    <w:rsid w:val="00755248"/>
    <w:rsid w:val="0076549B"/>
    <w:rsid w:val="007852F1"/>
    <w:rsid w:val="007914CD"/>
    <w:rsid w:val="00793E18"/>
    <w:rsid w:val="00797CC4"/>
    <w:rsid w:val="007A221B"/>
    <w:rsid w:val="007A28D3"/>
    <w:rsid w:val="007A62FF"/>
    <w:rsid w:val="007C0010"/>
    <w:rsid w:val="007D791C"/>
    <w:rsid w:val="0080517C"/>
    <w:rsid w:val="00805874"/>
    <w:rsid w:val="00826E42"/>
    <w:rsid w:val="008303C3"/>
    <w:rsid w:val="00832638"/>
    <w:rsid w:val="00837083"/>
    <w:rsid w:val="00837601"/>
    <w:rsid w:val="0085708E"/>
    <w:rsid w:val="00865130"/>
    <w:rsid w:val="00867E7C"/>
    <w:rsid w:val="00876FD1"/>
    <w:rsid w:val="008906CC"/>
    <w:rsid w:val="00892F53"/>
    <w:rsid w:val="00895341"/>
    <w:rsid w:val="00895C5C"/>
    <w:rsid w:val="008A0727"/>
    <w:rsid w:val="008A16F5"/>
    <w:rsid w:val="008B0493"/>
    <w:rsid w:val="008C33D1"/>
    <w:rsid w:val="008D35BA"/>
    <w:rsid w:val="008E3B54"/>
    <w:rsid w:val="008E4028"/>
    <w:rsid w:val="008F382A"/>
    <w:rsid w:val="008F40C1"/>
    <w:rsid w:val="008F6E88"/>
    <w:rsid w:val="00901340"/>
    <w:rsid w:val="00901E79"/>
    <w:rsid w:val="00902E92"/>
    <w:rsid w:val="0090743D"/>
    <w:rsid w:val="00911F4A"/>
    <w:rsid w:val="00916FC3"/>
    <w:rsid w:val="00923175"/>
    <w:rsid w:val="0092D7FA"/>
    <w:rsid w:val="00942DB6"/>
    <w:rsid w:val="00943779"/>
    <w:rsid w:val="0095599C"/>
    <w:rsid w:val="0096034B"/>
    <w:rsid w:val="0096087A"/>
    <w:rsid w:val="0096182D"/>
    <w:rsid w:val="00967039"/>
    <w:rsid w:val="00974CD6"/>
    <w:rsid w:val="00974FFF"/>
    <w:rsid w:val="00977977"/>
    <w:rsid w:val="00981F00"/>
    <w:rsid w:val="009844EA"/>
    <w:rsid w:val="00993835"/>
    <w:rsid w:val="00994BC2"/>
    <w:rsid w:val="009A3930"/>
    <w:rsid w:val="009A7F15"/>
    <w:rsid w:val="009C206F"/>
    <w:rsid w:val="009C2D1F"/>
    <w:rsid w:val="009C3FA3"/>
    <w:rsid w:val="009C5B5F"/>
    <w:rsid w:val="009C5CE4"/>
    <w:rsid w:val="009D7044"/>
    <w:rsid w:val="009F0767"/>
    <w:rsid w:val="009F7E94"/>
    <w:rsid w:val="00A04AFD"/>
    <w:rsid w:val="00A130F7"/>
    <w:rsid w:val="00A1459E"/>
    <w:rsid w:val="00A17B17"/>
    <w:rsid w:val="00A17D0B"/>
    <w:rsid w:val="00A252CF"/>
    <w:rsid w:val="00A32860"/>
    <w:rsid w:val="00A4117B"/>
    <w:rsid w:val="00A50A73"/>
    <w:rsid w:val="00A62F99"/>
    <w:rsid w:val="00A65D84"/>
    <w:rsid w:val="00A738BA"/>
    <w:rsid w:val="00A7471E"/>
    <w:rsid w:val="00A77E8E"/>
    <w:rsid w:val="00A8157A"/>
    <w:rsid w:val="00A8177B"/>
    <w:rsid w:val="00A83D76"/>
    <w:rsid w:val="00A8597C"/>
    <w:rsid w:val="00AA1D89"/>
    <w:rsid w:val="00AC75C3"/>
    <w:rsid w:val="00AC7925"/>
    <w:rsid w:val="00AD1C29"/>
    <w:rsid w:val="00AD3B44"/>
    <w:rsid w:val="00AE1E6E"/>
    <w:rsid w:val="00AE4763"/>
    <w:rsid w:val="00B0121B"/>
    <w:rsid w:val="00B01785"/>
    <w:rsid w:val="00B0455B"/>
    <w:rsid w:val="00B077F5"/>
    <w:rsid w:val="00B11E02"/>
    <w:rsid w:val="00B2497C"/>
    <w:rsid w:val="00B2514A"/>
    <w:rsid w:val="00B25B27"/>
    <w:rsid w:val="00B32701"/>
    <w:rsid w:val="00B3476F"/>
    <w:rsid w:val="00B37079"/>
    <w:rsid w:val="00B43132"/>
    <w:rsid w:val="00B43568"/>
    <w:rsid w:val="00B4584C"/>
    <w:rsid w:val="00B53172"/>
    <w:rsid w:val="00B53408"/>
    <w:rsid w:val="00B544B1"/>
    <w:rsid w:val="00B5715B"/>
    <w:rsid w:val="00B648A9"/>
    <w:rsid w:val="00B82095"/>
    <w:rsid w:val="00B90975"/>
    <w:rsid w:val="00B93571"/>
    <w:rsid w:val="00B94CBD"/>
    <w:rsid w:val="00B96A37"/>
    <w:rsid w:val="00BA2E73"/>
    <w:rsid w:val="00BB0F3E"/>
    <w:rsid w:val="00BD4F8E"/>
    <w:rsid w:val="00BD5A83"/>
    <w:rsid w:val="00BE0745"/>
    <w:rsid w:val="00BE345B"/>
    <w:rsid w:val="00BE642F"/>
    <w:rsid w:val="00BF1522"/>
    <w:rsid w:val="00C00BFE"/>
    <w:rsid w:val="00C1233F"/>
    <w:rsid w:val="00C25577"/>
    <w:rsid w:val="00C2639C"/>
    <w:rsid w:val="00C32903"/>
    <w:rsid w:val="00C6128D"/>
    <w:rsid w:val="00C647B9"/>
    <w:rsid w:val="00C65898"/>
    <w:rsid w:val="00C73278"/>
    <w:rsid w:val="00C765C8"/>
    <w:rsid w:val="00C82029"/>
    <w:rsid w:val="00C908F7"/>
    <w:rsid w:val="00C9154A"/>
    <w:rsid w:val="00C9283A"/>
    <w:rsid w:val="00C944D2"/>
    <w:rsid w:val="00C95039"/>
    <w:rsid w:val="00CA4615"/>
    <w:rsid w:val="00CA5D34"/>
    <w:rsid w:val="00CB3EAC"/>
    <w:rsid w:val="00CD3A6F"/>
    <w:rsid w:val="00CE2DF8"/>
    <w:rsid w:val="00CE30AF"/>
    <w:rsid w:val="00CE7F36"/>
    <w:rsid w:val="00CF20B8"/>
    <w:rsid w:val="00CF6A74"/>
    <w:rsid w:val="00CF7D08"/>
    <w:rsid w:val="00D01C11"/>
    <w:rsid w:val="00D04A3C"/>
    <w:rsid w:val="00D07FE8"/>
    <w:rsid w:val="00D22097"/>
    <w:rsid w:val="00D241A6"/>
    <w:rsid w:val="00D278AB"/>
    <w:rsid w:val="00D27F7F"/>
    <w:rsid w:val="00D30142"/>
    <w:rsid w:val="00D3668F"/>
    <w:rsid w:val="00D36C41"/>
    <w:rsid w:val="00D4039B"/>
    <w:rsid w:val="00D449E8"/>
    <w:rsid w:val="00D55A85"/>
    <w:rsid w:val="00D70D4F"/>
    <w:rsid w:val="00D750D0"/>
    <w:rsid w:val="00D75B69"/>
    <w:rsid w:val="00D8333C"/>
    <w:rsid w:val="00D87480"/>
    <w:rsid w:val="00DA67D0"/>
    <w:rsid w:val="00DB71FD"/>
    <w:rsid w:val="00DC453F"/>
    <w:rsid w:val="00DC57F0"/>
    <w:rsid w:val="00DC6DA5"/>
    <w:rsid w:val="00DD29B4"/>
    <w:rsid w:val="00DE546F"/>
    <w:rsid w:val="00DF0A4A"/>
    <w:rsid w:val="00DF241E"/>
    <w:rsid w:val="00DF378C"/>
    <w:rsid w:val="00E25A07"/>
    <w:rsid w:val="00E333DF"/>
    <w:rsid w:val="00E33EE3"/>
    <w:rsid w:val="00E35D45"/>
    <w:rsid w:val="00E60820"/>
    <w:rsid w:val="00E75C91"/>
    <w:rsid w:val="00E83C41"/>
    <w:rsid w:val="00E86A99"/>
    <w:rsid w:val="00E95843"/>
    <w:rsid w:val="00E9781D"/>
    <w:rsid w:val="00EA2A04"/>
    <w:rsid w:val="00EA5D76"/>
    <w:rsid w:val="00EB5041"/>
    <w:rsid w:val="00EC2925"/>
    <w:rsid w:val="00EC5579"/>
    <w:rsid w:val="00EC5C40"/>
    <w:rsid w:val="00EC6368"/>
    <w:rsid w:val="00ED00D4"/>
    <w:rsid w:val="00ED5ED4"/>
    <w:rsid w:val="00ED774B"/>
    <w:rsid w:val="00ED7A6E"/>
    <w:rsid w:val="00EE0118"/>
    <w:rsid w:val="00EE49CE"/>
    <w:rsid w:val="00EE7C8D"/>
    <w:rsid w:val="00EF24B1"/>
    <w:rsid w:val="00EF3918"/>
    <w:rsid w:val="00F02048"/>
    <w:rsid w:val="00F20490"/>
    <w:rsid w:val="00F277BA"/>
    <w:rsid w:val="00F330C3"/>
    <w:rsid w:val="00F359FC"/>
    <w:rsid w:val="00F75F33"/>
    <w:rsid w:val="00F82C66"/>
    <w:rsid w:val="00F840CA"/>
    <w:rsid w:val="00F84236"/>
    <w:rsid w:val="00FA25CD"/>
    <w:rsid w:val="00FB6E33"/>
    <w:rsid w:val="00FC2CE4"/>
    <w:rsid w:val="00FC379E"/>
    <w:rsid w:val="00FD337C"/>
    <w:rsid w:val="00FD3BAE"/>
    <w:rsid w:val="00FD5236"/>
    <w:rsid w:val="00FD5A1D"/>
    <w:rsid w:val="00FD7D5B"/>
    <w:rsid w:val="00FE0869"/>
    <w:rsid w:val="00FE0F23"/>
    <w:rsid w:val="00FE1F23"/>
    <w:rsid w:val="00FE47B5"/>
    <w:rsid w:val="00FF31B2"/>
    <w:rsid w:val="01AA004A"/>
    <w:rsid w:val="01DE4EA7"/>
    <w:rsid w:val="02153F62"/>
    <w:rsid w:val="022B4FE5"/>
    <w:rsid w:val="025D5735"/>
    <w:rsid w:val="02C073FE"/>
    <w:rsid w:val="02D08C08"/>
    <w:rsid w:val="034466B8"/>
    <w:rsid w:val="03C59DC2"/>
    <w:rsid w:val="03F6B409"/>
    <w:rsid w:val="0495117E"/>
    <w:rsid w:val="04B51F77"/>
    <w:rsid w:val="04B9D2AE"/>
    <w:rsid w:val="0570689B"/>
    <w:rsid w:val="05CF0D83"/>
    <w:rsid w:val="05D5109B"/>
    <w:rsid w:val="05DAC4F9"/>
    <w:rsid w:val="06038FF3"/>
    <w:rsid w:val="060C3E6C"/>
    <w:rsid w:val="06113D1D"/>
    <w:rsid w:val="06729BCF"/>
    <w:rsid w:val="06ED03EB"/>
    <w:rsid w:val="0740859C"/>
    <w:rsid w:val="076257EF"/>
    <w:rsid w:val="0793E521"/>
    <w:rsid w:val="07CBE234"/>
    <w:rsid w:val="0828E9B5"/>
    <w:rsid w:val="08711AE8"/>
    <w:rsid w:val="08A6C1FE"/>
    <w:rsid w:val="08BB50E4"/>
    <w:rsid w:val="08EEDC04"/>
    <w:rsid w:val="094146BF"/>
    <w:rsid w:val="09C59865"/>
    <w:rsid w:val="09DD16E9"/>
    <w:rsid w:val="0A052576"/>
    <w:rsid w:val="0A8A917E"/>
    <w:rsid w:val="0B08D744"/>
    <w:rsid w:val="0B481989"/>
    <w:rsid w:val="0C3BAF76"/>
    <w:rsid w:val="0D40FB36"/>
    <w:rsid w:val="0DD6C557"/>
    <w:rsid w:val="0DD9A51B"/>
    <w:rsid w:val="0E061526"/>
    <w:rsid w:val="0E516425"/>
    <w:rsid w:val="0E847EDF"/>
    <w:rsid w:val="0EF48926"/>
    <w:rsid w:val="0F7307B1"/>
    <w:rsid w:val="102477F3"/>
    <w:rsid w:val="1036CD32"/>
    <w:rsid w:val="1038B2A8"/>
    <w:rsid w:val="109FCB61"/>
    <w:rsid w:val="10C317D9"/>
    <w:rsid w:val="11EB94C5"/>
    <w:rsid w:val="12A17352"/>
    <w:rsid w:val="1333B41E"/>
    <w:rsid w:val="13CC78FE"/>
    <w:rsid w:val="13F3021F"/>
    <w:rsid w:val="14C9B902"/>
    <w:rsid w:val="14CF847F"/>
    <w:rsid w:val="150C3AB0"/>
    <w:rsid w:val="154FD0D9"/>
    <w:rsid w:val="15681707"/>
    <w:rsid w:val="15A55582"/>
    <w:rsid w:val="15F024FA"/>
    <w:rsid w:val="1619953F"/>
    <w:rsid w:val="164BD524"/>
    <w:rsid w:val="1692C52D"/>
    <w:rsid w:val="1704FB6D"/>
    <w:rsid w:val="1715BD8E"/>
    <w:rsid w:val="1717E3C7"/>
    <w:rsid w:val="17247791"/>
    <w:rsid w:val="1784B6DE"/>
    <w:rsid w:val="18230D16"/>
    <w:rsid w:val="18831F60"/>
    <w:rsid w:val="189DCBDE"/>
    <w:rsid w:val="190CD26D"/>
    <w:rsid w:val="19F14BE7"/>
    <w:rsid w:val="1A038213"/>
    <w:rsid w:val="1A819CEA"/>
    <w:rsid w:val="1AEDE02A"/>
    <w:rsid w:val="1B009E67"/>
    <w:rsid w:val="1B1312AC"/>
    <w:rsid w:val="1B1CE4B9"/>
    <w:rsid w:val="1B757678"/>
    <w:rsid w:val="1BA6E61F"/>
    <w:rsid w:val="1C55AB4C"/>
    <w:rsid w:val="1CAEE30D"/>
    <w:rsid w:val="1D54D8CC"/>
    <w:rsid w:val="1DA415C7"/>
    <w:rsid w:val="1DC88DDA"/>
    <w:rsid w:val="1E07E144"/>
    <w:rsid w:val="1E4AE1F3"/>
    <w:rsid w:val="1E809A66"/>
    <w:rsid w:val="1E81B5AD"/>
    <w:rsid w:val="1F1BC5E0"/>
    <w:rsid w:val="200B7890"/>
    <w:rsid w:val="2089A1F6"/>
    <w:rsid w:val="20947BBE"/>
    <w:rsid w:val="20E987D8"/>
    <w:rsid w:val="216068AB"/>
    <w:rsid w:val="2190A265"/>
    <w:rsid w:val="21B2E2BA"/>
    <w:rsid w:val="220F795C"/>
    <w:rsid w:val="2281904F"/>
    <w:rsid w:val="229C56DB"/>
    <w:rsid w:val="22F4A918"/>
    <w:rsid w:val="23686395"/>
    <w:rsid w:val="237784CC"/>
    <w:rsid w:val="239CAB91"/>
    <w:rsid w:val="23B4D3AB"/>
    <w:rsid w:val="24E995CA"/>
    <w:rsid w:val="2500CCE8"/>
    <w:rsid w:val="25ABB4E0"/>
    <w:rsid w:val="260D0E8D"/>
    <w:rsid w:val="2613217D"/>
    <w:rsid w:val="2675AE07"/>
    <w:rsid w:val="268484F5"/>
    <w:rsid w:val="2724B24A"/>
    <w:rsid w:val="294ED5AB"/>
    <w:rsid w:val="29844091"/>
    <w:rsid w:val="29895215"/>
    <w:rsid w:val="299E7562"/>
    <w:rsid w:val="29BE22AD"/>
    <w:rsid w:val="2B3E4714"/>
    <w:rsid w:val="2B57AC54"/>
    <w:rsid w:val="2BFE262B"/>
    <w:rsid w:val="2C29B8E6"/>
    <w:rsid w:val="2C47BBE7"/>
    <w:rsid w:val="2C7CA08A"/>
    <w:rsid w:val="2C826301"/>
    <w:rsid w:val="2CCD22E2"/>
    <w:rsid w:val="2CF906E2"/>
    <w:rsid w:val="2D07168C"/>
    <w:rsid w:val="2DB035BE"/>
    <w:rsid w:val="2DB2D457"/>
    <w:rsid w:val="2DDD59E4"/>
    <w:rsid w:val="2E4E25E0"/>
    <w:rsid w:val="2E5BD3DD"/>
    <w:rsid w:val="2E5C1E75"/>
    <w:rsid w:val="2E7CA778"/>
    <w:rsid w:val="2F6159A8"/>
    <w:rsid w:val="2FBA03C3"/>
    <w:rsid w:val="2FBBDFD2"/>
    <w:rsid w:val="306C96FB"/>
    <w:rsid w:val="308FA319"/>
    <w:rsid w:val="3096268C"/>
    <w:rsid w:val="309DD339"/>
    <w:rsid w:val="30BC0272"/>
    <w:rsid w:val="30D5CBAE"/>
    <w:rsid w:val="30F6B21B"/>
    <w:rsid w:val="30F7CBF7"/>
    <w:rsid w:val="31418619"/>
    <w:rsid w:val="318ABF66"/>
    <w:rsid w:val="31EFA6AB"/>
    <w:rsid w:val="32499717"/>
    <w:rsid w:val="326A12AA"/>
    <w:rsid w:val="32E2557C"/>
    <w:rsid w:val="32FBA354"/>
    <w:rsid w:val="3379D276"/>
    <w:rsid w:val="343CC157"/>
    <w:rsid w:val="34E8335C"/>
    <w:rsid w:val="35208017"/>
    <w:rsid w:val="356B0F6C"/>
    <w:rsid w:val="3582BB79"/>
    <w:rsid w:val="359E4414"/>
    <w:rsid w:val="35BD91E0"/>
    <w:rsid w:val="362FBD17"/>
    <w:rsid w:val="369CFFC4"/>
    <w:rsid w:val="36A4C150"/>
    <w:rsid w:val="36DE26FA"/>
    <w:rsid w:val="36FB4259"/>
    <w:rsid w:val="373E6902"/>
    <w:rsid w:val="376B13CD"/>
    <w:rsid w:val="3782C3CE"/>
    <w:rsid w:val="37D45EBC"/>
    <w:rsid w:val="37F711D3"/>
    <w:rsid w:val="37FCD200"/>
    <w:rsid w:val="386105D2"/>
    <w:rsid w:val="38F66192"/>
    <w:rsid w:val="39927D8D"/>
    <w:rsid w:val="3AC82916"/>
    <w:rsid w:val="3D062FE5"/>
    <w:rsid w:val="3DE8D352"/>
    <w:rsid w:val="3E0F2572"/>
    <w:rsid w:val="3E60AA67"/>
    <w:rsid w:val="3E79CDA9"/>
    <w:rsid w:val="3EAAA5E3"/>
    <w:rsid w:val="3F3B0483"/>
    <w:rsid w:val="3F3D5B9D"/>
    <w:rsid w:val="3FBB4F9C"/>
    <w:rsid w:val="404A6E2B"/>
    <w:rsid w:val="4069CDBE"/>
    <w:rsid w:val="415832D7"/>
    <w:rsid w:val="416A3642"/>
    <w:rsid w:val="4329FC4A"/>
    <w:rsid w:val="439106CB"/>
    <w:rsid w:val="43B2E045"/>
    <w:rsid w:val="43E55166"/>
    <w:rsid w:val="44838F49"/>
    <w:rsid w:val="44955DC9"/>
    <w:rsid w:val="453D3EE1"/>
    <w:rsid w:val="4563D5F5"/>
    <w:rsid w:val="4583D6BC"/>
    <w:rsid w:val="460D8E1B"/>
    <w:rsid w:val="46F65352"/>
    <w:rsid w:val="48EFEF2F"/>
    <w:rsid w:val="48F36F0D"/>
    <w:rsid w:val="48F88076"/>
    <w:rsid w:val="4956E49A"/>
    <w:rsid w:val="49795AAF"/>
    <w:rsid w:val="4A0EF115"/>
    <w:rsid w:val="4A2221C9"/>
    <w:rsid w:val="4A5DD04F"/>
    <w:rsid w:val="4B111A07"/>
    <w:rsid w:val="4B281795"/>
    <w:rsid w:val="4C01C27F"/>
    <w:rsid w:val="4CD2CA05"/>
    <w:rsid w:val="4D09BDA3"/>
    <w:rsid w:val="4D71A591"/>
    <w:rsid w:val="4DB18887"/>
    <w:rsid w:val="4DB8217E"/>
    <w:rsid w:val="4DD42A8B"/>
    <w:rsid w:val="4ECB13B1"/>
    <w:rsid w:val="4F15FEED"/>
    <w:rsid w:val="50026633"/>
    <w:rsid w:val="50027E3C"/>
    <w:rsid w:val="5018D87F"/>
    <w:rsid w:val="507D0216"/>
    <w:rsid w:val="50CBA69D"/>
    <w:rsid w:val="50D6CB1E"/>
    <w:rsid w:val="50F95D2F"/>
    <w:rsid w:val="5134A06A"/>
    <w:rsid w:val="515AB874"/>
    <w:rsid w:val="515BFEC5"/>
    <w:rsid w:val="518B2756"/>
    <w:rsid w:val="5273A900"/>
    <w:rsid w:val="528D55D0"/>
    <w:rsid w:val="52B14F59"/>
    <w:rsid w:val="52C752A3"/>
    <w:rsid w:val="532D76B6"/>
    <w:rsid w:val="53D6F2AB"/>
    <w:rsid w:val="541BC6A1"/>
    <w:rsid w:val="54BF4BC4"/>
    <w:rsid w:val="54EE0746"/>
    <w:rsid w:val="555D6356"/>
    <w:rsid w:val="55C5EE94"/>
    <w:rsid w:val="560F68D4"/>
    <w:rsid w:val="5652EB17"/>
    <w:rsid w:val="5760E696"/>
    <w:rsid w:val="5770B505"/>
    <w:rsid w:val="57CBE0C7"/>
    <w:rsid w:val="57E310E6"/>
    <w:rsid w:val="58256E1E"/>
    <w:rsid w:val="5839060A"/>
    <w:rsid w:val="58B710DE"/>
    <w:rsid w:val="58CEDD4D"/>
    <w:rsid w:val="596FC2A0"/>
    <w:rsid w:val="5992C55B"/>
    <w:rsid w:val="5A598D4C"/>
    <w:rsid w:val="5A728953"/>
    <w:rsid w:val="5A77E296"/>
    <w:rsid w:val="5C12AD22"/>
    <w:rsid w:val="5C47F248"/>
    <w:rsid w:val="5C9F51EA"/>
    <w:rsid w:val="5CAF58FB"/>
    <w:rsid w:val="5DCBB715"/>
    <w:rsid w:val="5DD58B09"/>
    <w:rsid w:val="5EADCB36"/>
    <w:rsid w:val="5EEAD49F"/>
    <w:rsid w:val="5F630117"/>
    <w:rsid w:val="5FC38BA2"/>
    <w:rsid w:val="6001FE6B"/>
    <w:rsid w:val="60624C56"/>
    <w:rsid w:val="60B76128"/>
    <w:rsid w:val="62101863"/>
    <w:rsid w:val="623F9122"/>
    <w:rsid w:val="624261D4"/>
    <w:rsid w:val="628F2AB7"/>
    <w:rsid w:val="63033F6D"/>
    <w:rsid w:val="630D42D9"/>
    <w:rsid w:val="63527D4D"/>
    <w:rsid w:val="639FE2DA"/>
    <w:rsid w:val="63CF751B"/>
    <w:rsid w:val="640B6E2E"/>
    <w:rsid w:val="6413835C"/>
    <w:rsid w:val="64C9668D"/>
    <w:rsid w:val="654A1718"/>
    <w:rsid w:val="6559F3C0"/>
    <w:rsid w:val="656E864A"/>
    <w:rsid w:val="65D79EBD"/>
    <w:rsid w:val="668B3C8E"/>
    <w:rsid w:val="66B0D38E"/>
    <w:rsid w:val="67058DC4"/>
    <w:rsid w:val="677C2441"/>
    <w:rsid w:val="67A7697C"/>
    <w:rsid w:val="67F0B2C0"/>
    <w:rsid w:val="682C4086"/>
    <w:rsid w:val="684822DC"/>
    <w:rsid w:val="6883BC84"/>
    <w:rsid w:val="68906BEE"/>
    <w:rsid w:val="692023F7"/>
    <w:rsid w:val="693E3BD3"/>
    <w:rsid w:val="6957980E"/>
    <w:rsid w:val="69C4D1CB"/>
    <w:rsid w:val="6A94A321"/>
    <w:rsid w:val="6ADF5B5F"/>
    <w:rsid w:val="6B41B350"/>
    <w:rsid w:val="6B4A82CC"/>
    <w:rsid w:val="6B4C9E98"/>
    <w:rsid w:val="6BBB7AF5"/>
    <w:rsid w:val="6BD79389"/>
    <w:rsid w:val="6C387405"/>
    <w:rsid w:val="6C4F3807"/>
    <w:rsid w:val="6CE86EF9"/>
    <w:rsid w:val="6D4AB454"/>
    <w:rsid w:val="6E2E0FBB"/>
    <w:rsid w:val="6E502D41"/>
    <w:rsid w:val="6E7459E0"/>
    <w:rsid w:val="6EC67EB6"/>
    <w:rsid w:val="6F20C763"/>
    <w:rsid w:val="6F4310CA"/>
    <w:rsid w:val="6FE27013"/>
    <w:rsid w:val="707CE02E"/>
    <w:rsid w:val="7186F4D3"/>
    <w:rsid w:val="718D84EE"/>
    <w:rsid w:val="71D5DAE0"/>
    <w:rsid w:val="7299E562"/>
    <w:rsid w:val="72A628C9"/>
    <w:rsid w:val="7318FAF4"/>
    <w:rsid w:val="7383ACC0"/>
    <w:rsid w:val="73DDDF16"/>
    <w:rsid w:val="7420AC33"/>
    <w:rsid w:val="74C661FA"/>
    <w:rsid w:val="74EA8623"/>
    <w:rsid w:val="754BBC51"/>
    <w:rsid w:val="75527AE7"/>
    <w:rsid w:val="75C1F98E"/>
    <w:rsid w:val="7679A536"/>
    <w:rsid w:val="768F513F"/>
    <w:rsid w:val="76BD6D35"/>
    <w:rsid w:val="77781E0F"/>
    <w:rsid w:val="7782ECC7"/>
    <w:rsid w:val="77C5D802"/>
    <w:rsid w:val="78C1D2D5"/>
    <w:rsid w:val="78CB4D77"/>
    <w:rsid w:val="78D938E7"/>
    <w:rsid w:val="78EC79C0"/>
    <w:rsid w:val="78F39034"/>
    <w:rsid w:val="7909388A"/>
    <w:rsid w:val="7940ECA3"/>
    <w:rsid w:val="79A25C38"/>
    <w:rsid w:val="79BFDF4B"/>
    <w:rsid w:val="79C49F15"/>
    <w:rsid w:val="7A9EFE94"/>
    <w:rsid w:val="7AFB15E5"/>
    <w:rsid w:val="7B0D9E2A"/>
    <w:rsid w:val="7C10D9A9"/>
    <w:rsid w:val="7C162291"/>
    <w:rsid w:val="7C1F8F4F"/>
    <w:rsid w:val="7C602DB7"/>
    <w:rsid w:val="7CE1DF10"/>
    <w:rsid w:val="7D92E098"/>
    <w:rsid w:val="7D9BB7D3"/>
    <w:rsid w:val="7DA1C886"/>
    <w:rsid w:val="7E562F08"/>
    <w:rsid w:val="7EB1F3F4"/>
    <w:rsid w:val="7F04A658"/>
    <w:rsid w:val="7F6384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9241"/>
  <w15:docId w15:val="{2818B933-C588-3344-A465-E5B205E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18"/>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line="240" w:lineRule="auto"/>
      <w:ind w:left="720" w:hanging="720"/>
      <w:outlineLvl w:val="1"/>
    </w:pPr>
    <w:rPr>
      <w:rFonts w:ascii="Calibri" w:eastAsiaTheme="minorEastAsia" w:hAnsi="Calibri"/>
      <w:b/>
      <w:bCs/>
      <w:color w:val="5482AB"/>
      <w:sz w:val="28"/>
      <w:szCs w:val="28"/>
      <w:lang w:eastAsia="ja-JP"/>
    </w:rPr>
  </w:style>
  <w:style w:type="paragraph" w:styleId="Heading3">
    <w:name w:val="heading 3"/>
    <w:next w:val="Normal"/>
    <w:link w:val="Heading3Char"/>
    <w:uiPriority w:val="4"/>
    <w:qFormat/>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eastAsiaTheme="minorEastAsia" w:hAnsi="Calibri" w:cstheme="minorBidi"/>
      <w:b/>
      <w:bCs/>
      <w:color w:val="5482AB"/>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24"/>
      </w:numPr>
      <w:spacing w:before="120"/>
    </w:pPr>
  </w:style>
  <w:style w:type="paragraph" w:styleId="TableofFigures">
    <w:name w:val="table of figures"/>
    <w:basedOn w:val="Normal"/>
    <w:next w:val="Normal"/>
    <w:uiPriority w:val="99"/>
    <w:pPr>
      <w:spacing w:before="120" w:line="240" w:lineRule="auto"/>
    </w:pPr>
  </w:style>
  <w:style w:type="paragraph" w:styleId="ListBullet2">
    <w:name w:val="List Bullet 2"/>
    <w:basedOn w:val="Normal"/>
    <w:uiPriority w:val="8"/>
    <w:qFormat/>
    <w:pPr>
      <w:numPr>
        <w:ilvl w:val="1"/>
        <w:numId w:val="24"/>
      </w:numPr>
      <w:spacing w:before="120"/>
      <w:contextualSpacing/>
    </w:pPr>
  </w:style>
  <w:style w:type="paragraph" w:styleId="ListNumber">
    <w:name w:val="List Number"/>
    <w:basedOn w:val="Normal"/>
    <w:uiPriority w:val="9"/>
    <w:qFormat/>
    <w:pPr>
      <w:numPr>
        <w:numId w:val="23"/>
      </w:numPr>
      <w:tabs>
        <w:tab w:val="left" w:pos="142"/>
      </w:tabs>
      <w:spacing w:before="120"/>
    </w:pPr>
  </w:style>
  <w:style w:type="paragraph" w:styleId="ListNumber2">
    <w:name w:val="List Number 2"/>
    <w:uiPriority w:val="10"/>
    <w:qFormat/>
    <w:pPr>
      <w:numPr>
        <w:numId w:val="16"/>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numId w:val="1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8"/>
      </w:numPr>
      <w:ind w:left="357" w:hanging="357"/>
    </w:pPr>
  </w:style>
  <w:style w:type="paragraph" w:customStyle="1" w:styleId="TableBullet1">
    <w:name w:val="Table Bullet 1"/>
    <w:basedOn w:val="Normal"/>
    <w:uiPriority w:val="15"/>
    <w:qFormat/>
    <w:pPr>
      <w:numPr>
        <w:numId w:val="9"/>
      </w:numPr>
      <w:spacing w:before="60" w:after="60" w:line="240" w:lineRule="auto"/>
      <w:ind w:left="284" w:hanging="284"/>
    </w:pPr>
    <w:rPr>
      <w:sz w:val="2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10"/>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11"/>
      </w:numPr>
    </w:pPr>
  </w:style>
  <w:style w:type="numbering" w:customStyle="1" w:styleId="Headinglist">
    <w:name w:val="Heading list"/>
    <w:uiPriority w:val="99"/>
    <w:pPr>
      <w:numPr>
        <w:numId w:val="12"/>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2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3"/>
      </w:numPr>
      <w:spacing w:before="60" w:after="60"/>
      <w:ind w:left="403"/>
      <w:contextualSpacing/>
    </w:pPr>
    <w:rPr>
      <w:rFonts w:asciiTheme="minorHAnsi" w:eastAsia="Calibri" w:hAnsiTheme="minorHAnsi"/>
      <w:color w:val="000000" w:themeColor="text1"/>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15"/>
      </w:numPr>
      <w:tabs>
        <w:tab w:val="num" w:pos="284"/>
      </w:tabs>
      <w:ind w:left="568" w:hanging="284"/>
    </w:pPr>
  </w:style>
  <w:style w:type="numbering" w:customStyle="1" w:styleId="TableBulletlist">
    <w:name w:val="Table Bullet list"/>
    <w:uiPriority w:val="99"/>
    <w:pPr>
      <w:numPr>
        <w:numId w:val="14"/>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B82095"/>
    <w:pPr>
      <w:spacing w:after="160" w:line="259" w:lineRule="auto"/>
      <w:ind w:left="720"/>
      <w:contextualSpacing/>
    </w:pPr>
    <w:rPr>
      <w:rFonts w:asciiTheme="minorHAnsi" w:hAnsiTheme="minorHAnsi"/>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0E42DB"/>
    <w:pPr>
      <w:spacing w:before="480" w:after="120"/>
    </w:pPr>
    <w:rPr>
      <w:rFonts w:asciiTheme="minorHAnsi" w:eastAsiaTheme="minorHAnsi" w:hAnsiTheme="minorHAnsi" w:cstheme="minorBidi"/>
      <w:b/>
      <w:i/>
      <w:color w:val="5482AB"/>
      <w:sz w:val="32"/>
      <w:szCs w:val="22"/>
      <w:lang w:eastAsia="en-US"/>
    </w:rPr>
  </w:style>
  <w:style w:type="table" w:styleId="PlainTable2">
    <w:name w:val="Plain Table 2"/>
    <w:basedOn w:val="TableNormal"/>
    <w:uiPriority w:val="42"/>
    <w:rsid w:val="00ED7A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D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4AA6CC7A3CC4AB8247A714A342397" ma:contentTypeVersion="13" ma:contentTypeDescription="Create a new document." ma:contentTypeScope="" ma:versionID="6655e932665842db467a0ef205e4f4cc">
  <xsd:schema xmlns:xsd="http://www.w3.org/2001/XMLSchema" xmlns:xs="http://www.w3.org/2001/XMLSchema" xmlns:p="http://schemas.microsoft.com/office/2006/metadata/properties" xmlns:ns2="54095a1b-cd70-438c-be5f-5136191b5916" xmlns:ns3="d00911ba-a710-49c2-9cf3-e6433577e57b" targetNamespace="http://schemas.microsoft.com/office/2006/metadata/properties" ma:root="true" ma:fieldsID="cb360206076b08963bb8359200f809a2" ns2:_="" ns3:_="">
    <xsd:import namespace="54095a1b-cd70-438c-be5f-5136191b5916"/>
    <xsd:import namespace="d00911ba-a710-49c2-9cf3-e6433577e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95a1b-cd70-438c-be5f-5136191b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911ba-a710-49c2-9cf3-e6433577e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00911ba-a710-49c2-9cf3-e6433577e57b">
      <UserInfo>
        <DisplayName>Matthew Fraser</DisplayName>
        <AccountId>9</AccountId>
        <AccountType/>
      </UserInfo>
      <UserInfo>
        <DisplayName>Brendan Bourke</DisplayName>
        <AccountId>1034</AccountId>
        <AccountType/>
      </UserInfo>
      <UserInfo>
        <DisplayName>Katherine Fraser</DisplayName>
        <AccountId>14</AccountId>
        <AccountType/>
      </UserInfo>
    </SharedWithUsers>
    <MediaLengthInSeconds xmlns="54095a1b-cd70-438c-be5f-5136191b59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72ABFBB7-D2B6-4D43-A02D-14421EE5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95a1b-cd70-438c-be5f-5136191b5916"/>
    <ds:schemaRef ds:uri="d00911ba-a710-49c2-9cf3-e6433577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infopath/2007/PartnerControls"/>
    <ds:schemaRef ds:uri="http://purl.org/dc/elements/1.1/"/>
    <ds:schemaRef ds:uri="http://schemas.microsoft.com/office/2006/metadata/properties"/>
    <ds:schemaRef ds:uri="d00911ba-a710-49c2-9cf3-e6433577e57b"/>
    <ds:schemaRef ds:uri="http://purl.org/dc/terms/"/>
    <ds:schemaRef ds:uri="54095a1b-cd70-438c-be5f-5136191b5916"/>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1865</Words>
  <Characters>10637</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Improving market transparency in perishable agricultural goods industries:Dairy industry second workshop 11 November 2021: Workshop communique</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market transparency in perishable agricultural goods industries:Dairy industry second workshop 11 November 2021: Workshop communique</dc:title>
  <dc:creator>The Department of Agriculture, Water and the Environment</dc:creator>
  <cp:lastPrinted>2021-12-02T23:10:00Z</cp:lastPrinted>
  <dcterms:created xsi:type="dcterms:W3CDTF">2021-12-01T06:19:00Z</dcterms:created>
  <dcterms:modified xsi:type="dcterms:W3CDTF">2021-12-02T23:10:00Z</dcterms:modified>
</cp:coreProperties>
</file>