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287CF784" w:rsidR="00D04A3C" w:rsidRDefault="00300DC1" w:rsidP="001D0BAA">
      <w:pPr>
        <w:pStyle w:val="Series"/>
        <w:spacing w:before="2040"/>
      </w:pPr>
      <w:r w:rsidRPr="000E42DB">
        <w:t>Improving market transparency in perishable agricultural goods industries</w:t>
      </w:r>
    </w:p>
    <w:p w14:paraId="33953D75" w14:textId="0B297EA6" w:rsidR="00A8597C" w:rsidRPr="00A8597C" w:rsidRDefault="00300DC1" w:rsidP="00D62C92">
      <w:pPr>
        <w:pStyle w:val="Heading1"/>
        <w:ind w:right="-199"/>
      </w:pPr>
      <w:r>
        <w:t>Red meat</w:t>
      </w:r>
      <w:r w:rsidR="000E42DB" w:rsidRPr="000E42DB">
        <w:t xml:space="preserve"> </w:t>
      </w:r>
      <w:r w:rsidR="000E42DB" w:rsidRPr="006D4882">
        <w:t xml:space="preserve">industry </w:t>
      </w:r>
      <w:r w:rsidR="00D62C92">
        <w:t>second</w:t>
      </w:r>
      <w:r w:rsidR="0063681C" w:rsidRPr="006D4882">
        <w:t xml:space="preserve"> </w:t>
      </w:r>
      <w:r w:rsidR="000E42DB" w:rsidRPr="006D4882">
        <w:t>workshop</w:t>
      </w:r>
      <w:r w:rsidR="00D62C92">
        <w:t xml:space="preserve"> 26 November</w:t>
      </w:r>
      <w:r w:rsidR="0063681C">
        <w:t> </w:t>
      </w:r>
      <w:r>
        <w:t>2021</w:t>
      </w:r>
      <w:r w:rsidR="000E42DB" w:rsidRPr="000E42DB">
        <w:t>:</w:t>
      </w:r>
      <w:r w:rsidR="00D62C92">
        <w:t xml:space="preserve"> </w:t>
      </w:r>
      <w:r w:rsidR="000E42DB" w:rsidRPr="000E42DB">
        <w:t>Workshop communique</w:t>
      </w:r>
    </w:p>
    <w:p w14:paraId="7170947D" w14:textId="77777777" w:rsidR="00A8597C" w:rsidRDefault="00300DC1" w:rsidP="00A8597C">
      <w:pPr>
        <w:pStyle w:val="Heading2"/>
      </w:pPr>
      <w:r>
        <w:t>Background</w:t>
      </w:r>
    </w:p>
    <w:p w14:paraId="6B4791CD" w14:textId="05FB6760" w:rsidR="00A8597C" w:rsidRDefault="00300DC1" w:rsidP="00A8597C">
      <w:r>
        <w:t xml:space="preserve">In late 2020, the Australian Competition and Consumer Commission (ACCC) conducted an inquiry into bargaining power imbalances in supply chains for perishable agricultural </w:t>
      </w:r>
      <w:r w:rsidR="0063681C">
        <w:t>goods (PAG)</w:t>
      </w:r>
      <w:r>
        <w:t xml:space="preserve"> in Australia. </w:t>
      </w:r>
      <w:r w:rsidR="001D0BAA">
        <w:t xml:space="preserve">The </w:t>
      </w:r>
      <w:r>
        <w:t xml:space="preserve">inquiry </w:t>
      </w:r>
      <w:r w:rsidR="001D0BAA">
        <w:t xml:space="preserve">recommended that the </w:t>
      </w:r>
      <w:r>
        <w:t>government explore measures to increase price transparency in PAG industries to increase competition in those industries.</w:t>
      </w:r>
    </w:p>
    <w:p w14:paraId="33B1521F" w14:textId="1FE32099" w:rsidR="00A8597C" w:rsidRDefault="00300DC1"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 has committed $5.4</w:t>
      </w:r>
      <w:r w:rsidR="00545C6C">
        <w:t> </w:t>
      </w:r>
      <w:r>
        <w:t>million to improve price and market transparency in PAG industries by:</w:t>
      </w:r>
    </w:p>
    <w:p w14:paraId="34A8316D" w14:textId="37D4CB53" w:rsidR="00A8597C" w:rsidRDefault="19EB365A" w:rsidP="00A8597C">
      <w:pPr>
        <w:pStyle w:val="ListBullet"/>
      </w:pPr>
      <w:r>
        <w:t>delivering co-design workshops with PAG industries to understand their market transparency issues, opportunities and requirements</w:t>
      </w:r>
    </w:p>
    <w:p w14:paraId="59696ED6" w14:textId="2CBAECF7" w:rsidR="00A8597C" w:rsidRDefault="19EB365A" w:rsidP="00A8597C">
      <w:pPr>
        <w:pStyle w:val="ListBullet"/>
      </w:pPr>
      <w:r>
        <w:t>delivering a grants program to develop and implement tailored mechanisms to improve price and market transparency.</w:t>
      </w:r>
    </w:p>
    <w:p w14:paraId="78FCA847" w14:textId="3CCDF909" w:rsidR="000E42DB" w:rsidRDefault="00300DC1" w:rsidP="00A8597C">
      <w:r>
        <w:t>The workshops provide an opportunity for participants to discuss price and market transparency issues in their sector, brainstorm ideas to improve transparency and co-design the details of solutions going forward.</w:t>
      </w:r>
    </w:p>
    <w:p w14:paraId="7DCE4720" w14:textId="28454E53" w:rsidR="00A8597C" w:rsidRDefault="00300DC1" w:rsidP="00A8597C">
      <w:pPr>
        <w:pStyle w:val="Heading2"/>
      </w:pPr>
      <w:r>
        <w:t>Workshop outcomes</w:t>
      </w:r>
    </w:p>
    <w:p w14:paraId="59DCFFF4" w14:textId="74C11B61" w:rsidR="00D62C92" w:rsidRDefault="00D62C92" w:rsidP="00D62C92">
      <w:r>
        <w:t xml:space="preserve">Twenty industry and government representatives attended the second red meat price and market transparency workshop </w:t>
      </w:r>
      <w:r w:rsidRPr="00173E2E">
        <w:t>(</w:t>
      </w:r>
      <w:hyperlink w:anchor="_Appendix_A_–" w:history="1">
        <w:r w:rsidRPr="001D0BAA">
          <w:rPr>
            <w:rStyle w:val="Hyperlink"/>
          </w:rPr>
          <w:t>Appendix A</w:t>
        </w:r>
      </w:hyperlink>
      <w:r>
        <w:t>). The workshop’s objective was to generate ideas for potential projects that could either form the basis of a proposal in the department’s upcoming grants program</w:t>
      </w:r>
      <w:r w:rsidR="00FA26F2">
        <w:t xml:space="preserve"> </w:t>
      </w:r>
      <w:r>
        <w:t>or be progressed outside of this program.</w:t>
      </w:r>
    </w:p>
    <w:p w14:paraId="0E541A98" w14:textId="0C31D1E3" w:rsidR="00D62C92" w:rsidRDefault="00D62C92" w:rsidP="00D62C92">
      <w:r>
        <w:t xml:space="preserve">Three opportunities were presented to participants by Meat and Livestock Australia (MLA). Participants then identified gaps, </w:t>
      </w:r>
      <w:proofErr w:type="gramStart"/>
      <w:r>
        <w:t>opportunities</w:t>
      </w:r>
      <w:proofErr w:type="gramEnd"/>
      <w:r>
        <w:t xml:space="preserve"> and key stakeholders for each:</w:t>
      </w:r>
    </w:p>
    <w:p w14:paraId="4B8D02B9" w14:textId="2020582F" w:rsidR="00D62C92" w:rsidRDefault="00D62C92" w:rsidP="00D62C92">
      <w:pPr>
        <w:pStyle w:val="ListNumber"/>
      </w:pPr>
      <w:r>
        <w:t>Digitising current</w:t>
      </w:r>
      <w:r w:rsidR="006400D7">
        <w:t xml:space="preserve"> market</w:t>
      </w:r>
      <w:r>
        <w:t xml:space="preserve"> information collection and reporting</w:t>
      </w:r>
    </w:p>
    <w:p w14:paraId="7BAE5450" w14:textId="0009BE41" w:rsidR="00D62C92" w:rsidRDefault="00D62C92" w:rsidP="00D62C92">
      <w:pPr>
        <w:pStyle w:val="ListNumber"/>
      </w:pPr>
      <w:r>
        <w:t>New market indicators</w:t>
      </w:r>
    </w:p>
    <w:p w14:paraId="182FE24F" w14:textId="77777777" w:rsidR="00FC4411" w:rsidRPr="00FC4411" w:rsidRDefault="00FC4411" w:rsidP="00FC4411">
      <w:pPr>
        <w:pStyle w:val="ListNumber"/>
      </w:pPr>
      <w:r w:rsidRPr="00FC4411">
        <w:t>Amplifying market information and insights</w:t>
      </w:r>
    </w:p>
    <w:p w14:paraId="139AABB1" w14:textId="6E2DEC2F" w:rsidR="00AB7B1B" w:rsidRDefault="00AB7B1B" w:rsidP="00CF4188">
      <w:pPr>
        <w:keepNext/>
      </w:pPr>
      <w:r>
        <w:lastRenderedPageBreak/>
        <w:t xml:space="preserve">MLA presented each opportunity </w:t>
      </w:r>
      <w:r w:rsidR="006400D7">
        <w:t>and asked</w:t>
      </w:r>
      <w:r>
        <w:t xml:space="preserve"> participants </w:t>
      </w:r>
      <w:r w:rsidR="006400D7">
        <w:t>for feedback on:</w:t>
      </w:r>
    </w:p>
    <w:p w14:paraId="2FB96896" w14:textId="649A0B29" w:rsidR="00AB7B1B" w:rsidRDefault="006400D7" w:rsidP="00CF4188">
      <w:pPr>
        <w:pStyle w:val="ListBullet"/>
        <w:keepNext/>
      </w:pPr>
      <w:r>
        <w:t>g</w:t>
      </w:r>
      <w:r w:rsidR="00AB7B1B">
        <w:t>aps and opportunities to refine the scope of work</w:t>
      </w:r>
    </w:p>
    <w:p w14:paraId="76EE20AD" w14:textId="32D438EE" w:rsidR="00AB7B1B" w:rsidRDefault="006400D7" w:rsidP="00CF4188">
      <w:pPr>
        <w:pStyle w:val="ListBullet"/>
        <w:keepNext/>
      </w:pPr>
      <w:r>
        <w:t>t</w:t>
      </w:r>
      <w:r w:rsidR="00AB7B1B">
        <w:t>he key stakeholders that would be involved in collaborating for developing proposals for grants funding.</w:t>
      </w:r>
    </w:p>
    <w:p w14:paraId="2868730D" w14:textId="23CB7080" w:rsidR="00AB7B1B" w:rsidRDefault="006400D7" w:rsidP="00AB7B1B">
      <w:r>
        <w:rPr>
          <w:highlight w:val="yellow"/>
        </w:rPr>
        <w:fldChar w:fldCharType="begin"/>
      </w:r>
      <w:r>
        <w:rPr>
          <w:highlight w:val="yellow"/>
        </w:rPr>
        <w:instrText xml:space="preserve"> REF _Ref89181461 \h </w:instrText>
      </w:r>
      <w:r>
        <w:rPr>
          <w:highlight w:val="yellow"/>
        </w:rPr>
      </w:r>
      <w:r>
        <w:rPr>
          <w:highlight w:val="yellow"/>
        </w:rPr>
        <w:fldChar w:fldCharType="separate"/>
      </w:r>
      <w:r w:rsidR="001455A2">
        <w:t xml:space="preserve">Table </w:t>
      </w:r>
      <w:r w:rsidR="001455A2">
        <w:rPr>
          <w:noProof/>
        </w:rPr>
        <w:t>1</w:t>
      </w:r>
      <w:r>
        <w:rPr>
          <w:highlight w:val="yellow"/>
        </w:rPr>
        <w:fldChar w:fldCharType="end"/>
      </w:r>
      <w:r w:rsidR="00AB7B1B">
        <w:t xml:space="preserve"> provides an overview of the potential projects.</w:t>
      </w:r>
    </w:p>
    <w:p w14:paraId="6D970D94" w14:textId="4D4CF568" w:rsidR="00294011" w:rsidRDefault="00294011" w:rsidP="00294011">
      <w:pPr>
        <w:pStyle w:val="Caption"/>
      </w:pPr>
      <w:bookmarkStart w:id="0" w:name="_Ref89181461"/>
      <w:r>
        <w:t xml:space="preserve">Table </w:t>
      </w:r>
      <w:fldSimple w:instr=" SEQ Table \* ARABIC ">
        <w:r w:rsidR="001455A2">
          <w:rPr>
            <w:noProof/>
          </w:rPr>
          <w:t>1</w:t>
        </w:r>
      </w:fldSimple>
      <w:bookmarkEnd w:id="0"/>
      <w:r>
        <w:t xml:space="preserve"> Potential projects</w:t>
      </w: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3544"/>
        <w:gridCol w:w="3688"/>
        <w:gridCol w:w="2350"/>
      </w:tblGrid>
      <w:tr w:rsidR="00294011" w:rsidRPr="00294011" w14:paraId="674F2063" w14:textId="77777777" w:rsidTr="003A0371">
        <w:trPr>
          <w:cnfStyle w:val="100000000000" w:firstRow="1" w:lastRow="0" w:firstColumn="0" w:lastColumn="0" w:oddVBand="0" w:evenVBand="0" w:oddHBand="0" w:evenHBand="0" w:firstRowFirstColumn="0" w:firstRowLastColumn="0" w:lastRowFirstColumn="0" w:lastRowLastColumn="0"/>
          <w:tblHeader/>
        </w:trPr>
        <w:tc>
          <w:tcPr>
            <w:tcW w:w="1849" w:type="pct"/>
            <w:tcBorders>
              <w:bottom w:val="none" w:sz="0" w:space="0" w:color="auto"/>
            </w:tcBorders>
          </w:tcPr>
          <w:p w14:paraId="762F24A0" w14:textId="77777777" w:rsidR="00294011" w:rsidRPr="00294011" w:rsidRDefault="00294011" w:rsidP="00294011">
            <w:pPr>
              <w:pStyle w:val="TableHeading"/>
              <w:rPr>
                <w:rStyle w:val="Strong"/>
              </w:rPr>
            </w:pPr>
            <w:r w:rsidRPr="00294011">
              <w:rPr>
                <w:rStyle w:val="Strong"/>
              </w:rPr>
              <w:t>Project</w:t>
            </w:r>
          </w:p>
        </w:tc>
        <w:tc>
          <w:tcPr>
            <w:tcW w:w="1924" w:type="pct"/>
            <w:tcBorders>
              <w:bottom w:val="none" w:sz="0" w:space="0" w:color="auto"/>
            </w:tcBorders>
          </w:tcPr>
          <w:p w14:paraId="099D1407" w14:textId="77777777" w:rsidR="00294011" w:rsidRPr="00294011" w:rsidRDefault="00294011" w:rsidP="00294011">
            <w:pPr>
              <w:pStyle w:val="TableHeading"/>
              <w:rPr>
                <w:rStyle w:val="Strong"/>
              </w:rPr>
            </w:pPr>
            <w:r w:rsidRPr="00294011">
              <w:rPr>
                <w:rStyle w:val="Strong"/>
              </w:rPr>
              <w:t>Gaps and opportunities</w:t>
            </w:r>
          </w:p>
        </w:tc>
        <w:tc>
          <w:tcPr>
            <w:tcW w:w="1226" w:type="pct"/>
            <w:tcBorders>
              <w:bottom w:val="none" w:sz="0" w:space="0" w:color="auto"/>
            </w:tcBorders>
          </w:tcPr>
          <w:p w14:paraId="6A15F46E" w14:textId="77777777" w:rsidR="00294011" w:rsidRPr="00294011" w:rsidRDefault="00294011" w:rsidP="00294011">
            <w:pPr>
              <w:pStyle w:val="TableHeading"/>
              <w:rPr>
                <w:rStyle w:val="Strong"/>
              </w:rPr>
            </w:pPr>
            <w:r w:rsidRPr="00294011">
              <w:rPr>
                <w:rStyle w:val="Strong"/>
              </w:rPr>
              <w:t>Stakeholders</w:t>
            </w:r>
          </w:p>
        </w:tc>
      </w:tr>
      <w:tr w:rsidR="00294011" w:rsidRPr="00294011" w14:paraId="333CAA14" w14:textId="77777777" w:rsidTr="00653630">
        <w:tc>
          <w:tcPr>
            <w:tcW w:w="1849" w:type="pct"/>
          </w:tcPr>
          <w:p w14:paraId="619A5C8A" w14:textId="77777777" w:rsidR="00294011" w:rsidRPr="00294011" w:rsidRDefault="00294011" w:rsidP="00294011">
            <w:pPr>
              <w:pStyle w:val="TableText"/>
              <w:rPr>
                <w:rStyle w:val="Strong"/>
              </w:rPr>
            </w:pPr>
            <w:r w:rsidRPr="00294011">
              <w:rPr>
                <w:rStyle w:val="Strong"/>
              </w:rPr>
              <w:t>Digitise current market information collection and reporting</w:t>
            </w:r>
          </w:p>
          <w:p w14:paraId="79DD0D85" w14:textId="77777777" w:rsidR="00294011" w:rsidRPr="00294011" w:rsidRDefault="00294011" w:rsidP="00294011">
            <w:pPr>
              <w:pStyle w:val="TableText"/>
            </w:pPr>
            <w:r w:rsidRPr="00294011">
              <w:t xml:space="preserve">Technology-driven market reporting platform, streamlined to provide significantly greater efficiency, </w:t>
            </w:r>
            <w:proofErr w:type="gramStart"/>
            <w:r w:rsidRPr="00294011">
              <w:t>insights</w:t>
            </w:r>
            <w:proofErr w:type="gramEnd"/>
            <w:r w:rsidRPr="00294011">
              <w:t xml:space="preserve"> and value to stakeholders.</w:t>
            </w:r>
          </w:p>
          <w:p w14:paraId="305C9D08" w14:textId="77777777" w:rsidR="00294011" w:rsidRPr="00294011" w:rsidRDefault="00294011" w:rsidP="00294011">
            <w:pPr>
              <w:pStyle w:val="TableText"/>
            </w:pPr>
            <w:r w:rsidRPr="00294011">
              <w:t>A coordinated series of 4 interlinked initiatives:</w:t>
            </w:r>
          </w:p>
          <w:p w14:paraId="6C00FD2B" w14:textId="77777777" w:rsidR="00294011" w:rsidRPr="00294011" w:rsidRDefault="00294011" w:rsidP="00BA02B8">
            <w:pPr>
              <w:pStyle w:val="TableBullet1"/>
            </w:pPr>
            <w:r w:rsidRPr="00294011">
              <w:t>Integrate MLA’s National Livestock Reporting Service data into a data platform – supports creation of a ‘whole of life’ quality and value feedback loop.</w:t>
            </w:r>
          </w:p>
          <w:p w14:paraId="7CFD3C79" w14:textId="77777777" w:rsidR="00294011" w:rsidRPr="00294011" w:rsidRDefault="00294011" w:rsidP="00BA02B8">
            <w:pPr>
              <w:pStyle w:val="TableBullet1"/>
            </w:pPr>
            <w:r w:rsidRPr="00294011">
              <w:t>Source livestock data externally – increased pool of data equals greater transparency.</w:t>
            </w:r>
          </w:p>
          <w:p w14:paraId="1A05F6DB" w14:textId="77777777" w:rsidR="00294011" w:rsidRPr="00294011" w:rsidRDefault="00294011" w:rsidP="00BA02B8">
            <w:pPr>
              <w:pStyle w:val="TableBullet1"/>
            </w:pPr>
            <w:r w:rsidRPr="00294011">
              <w:t>Create a saleyard data capture solution – supports increased current and future operating models.</w:t>
            </w:r>
          </w:p>
          <w:p w14:paraId="71DBDDA3" w14:textId="77777777" w:rsidR="00294011" w:rsidRPr="00294011" w:rsidRDefault="00294011" w:rsidP="00BA02B8">
            <w:pPr>
              <w:pStyle w:val="TableBullet1"/>
            </w:pPr>
            <w:r w:rsidRPr="00294011">
              <w:t>Transition to dynamic reporting – increased responsiveness and timely real-time access to reporting.</w:t>
            </w:r>
          </w:p>
        </w:tc>
        <w:tc>
          <w:tcPr>
            <w:tcW w:w="1924" w:type="pct"/>
          </w:tcPr>
          <w:p w14:paraId="1AD2AB41" w14:textId="77777777" w:rsidR="00294011" w:rsidRPr="00294011" w:rsidRDefault="00294011" w:rsidP="00294011">
            <w:pPr>
              <w:pStyle w:val="TableText"/>
              <w:rPr>
                <w:rStyle w:val="Strong"/>
              </w:rPr>
            </w:pPr>
            <w:r w:rsidRPr="00294011">
              <w:rPr>
                <w:rStyle w:val="Strong"/>
              </w:rPr>
              <w:t>Gaps</w:t>
            </w:r>
          </w:p>
          <w:p w14:paraId="1F00ABF7" w14:textId="11158A5A" w:rsidR="00294011" w:rsidRPr="00294011" w:rsidRDefault="00FC4411" w:rsidP="00294011">
            <w:pPr>
              <w:pStyle w:val="TableText"/>
            </w:pPr>
            <w:r>
              <w:t>Fo</w:t>
            </w:r>
            <w:r w:rsidR="00294011" w:rsidRPr="00294011">
              <w:t>rward indicators</w:t>
            </w:r>
            <w:r>
              <w:t xml:space="preserve"> are not currently reported</w:t>
            </w:r>
            <w:r w:rsidR="00294011" w:rsidRPr="00294011">
              <w:t>.</w:t>
            </w:r>
          </w:p>
          <w:p w14:paraId="77D1E3EA" w14:textId="77777777" w:rsidR="00294011" w:rsidRPr="00294011" w:rsidRDefault="00294011" w:rsidP="00294011">
            <w:pPr>
              <w:pStyle w:val="TableText"/>
            </w:pPr>
            <w:r w:rsidRPr="00294011">
              <w:t>Rigid structure of metrics.</w:t>
            </w:r>
          </w:p>
          <w:p w14:paraId="4A218942" w14:textId="4F2B6E81" w:rsidR="00294011" w:rsidRPr="00294011" w:rsidRDefault="00FC4411" w:rsidP="00294011">
            <w:pPr>
              <w:pStyle w:val="TableText"/>
            </w:pPr>
            <w:r>
              <w:t>Limited access to</w:t>
            </w:r>
            <w:r w:rsidR="00294011" w:rsidRPr="00294011">
              <w:t xml:space="preserve"> metrics outside saleyards.</w:t>
            </w:r>
          </w:p>
          <w:p w14:paraId="039B8F8F" w14:textId="77777777" w:rsidR="00294011" w:rsidRPr="00294011" w:rsidRDefault="00294011" w:rsidP="00294011">
            <w:pPr>
              <w:pStyle w:val="TableText"/>
              <w:rPr>
                <w:rStyle w:val="Strong"/>
              </w:rPr>
            </w:pPr>
            <w:r w:rsidRPr="00294011">
              <w:rPr>
                <w:rStyle w:val="Strong"/>
              </w:rPr>
              <w:t>Opportunities</w:t>
            </w:r>
          </w:p>
          <w:p w14:paraId="01DF079E" w14:textId="77777777" w:rsidR="00294011" w:rsidRPr="00294011" w:rsidRDefault="00294011" w:rsidP="00FC4411">
            <w:pPr>
              <w:pStyle w:val="TableBullet1"/>
              <w:numPr>
                <w:ilvl w:val="0"/>
                <w:numId w:val="0"/>
              </w:numPr>
              <w:ind w:left="284" w:hanging="284"/>
            </w:pPr>
            <w:r w:rsidRPr="00294011">
              <w:t>Agility in data sets and reporting</w:t>
            </w:r>
          </w:p>
          <w:p w14:paraId="6433E162" w14:textId="77777777" w:rsidR="00294011" w:rsidRPr="00294011" w:rsidRDefault="00294011" w:rsidP="00BA02B8">
            <w:pPr>
              <w:pStyle w:val="TableBullet1"/>
            </w:pPr>
            <w:r w:rsidRPr="00294011">
              <w:t>Evidence base grows over time</w:t>
            </w:r>
          </w:p>
          <w:p w14:paraId="355A5428" w14:textId="77777777" w:rsidR="00294011" w:rsidRPr="00294011" w:rsidRDefault="00294011" w:rsidP="00BA02B8">
            <w:pPr>
              <w:pStyle w:val="TableBullet1"/>
            </w:pPr>
            <w:r w:rsidRPr="00294011">
              <w:t>Integrate existing data points, including live animal exports data</w:t>
            </w:r>
          </w:p>
          <w:p w14:paraId="655B4E0F" w14:textId="77777777" w:rsidR="00294011" w:rsidRPr="00294011" w:rsidRDefault="00294011" w:rsidP="00BA02B8">
            <w:pPr>
              <w:pStyle w:val="TableBullet1"/>
            </w:pPr>
            <w:r w:rsidRPr="00294011">
              <w:t>Ability to integrate future data sources</w:t>
            </w:r>
          </w:p>
          <w:p w14:paraId="7ACE72E2" w14:textId="77777777" w:rsidR="00294011" w:rsidRPr="00294011" w:rsidRDefault="00294011" w:rsidP="00BA02B8">
            <w:pPr>
              <w:pStyle w:val="TableBullet1"/>
            </w:pPr>
            <w:r w:rsidRPr="00294011">
              <w:t>Moving with technology – new platforms, moving data to the cloud.</w:t>
            </w:r>
          </w:p>
          <w:p w14:paraId="5D1A3558" w14:textId="77777777" w:rsidR="00294011" w:rsidRPr="00294011" w:rsidRDefault="00294011" w:rsidP="00294011">
            <w:pPr>
              <w:pStyle w:val="TableText"/>
            </w:pPr>
            <w:r w:rsidRPr="00294011">
              <w:t>Iterate towards near time reporting with aim of real-time indicators.</w:t>
            </w:r>
          </w:p>
          <w:p w14:paraId="517D6AE0" w14:textId="77777777" w:rsidR="00294011" w:rsidRPr="00294011" w:rsidRDefault="00294011" w:rsidP="00294011">
            <w:pPr>
              <w:pStyle w:val="TableText"/>
            </w:pPr>
            <w:r w:rsidRPr="00294011">
              <w:t>Automated reporting to include checks and balances, including standards to ensure consistency.</w:t>
            </w:r>
          </w:p>
          <w:p w14:paraId="537A0185" w14:textId="77777777" w:rsidR="00294011" w:rsidRPr="00294011" w:rsidRDefault="00294011" w:rsidP="00294011">
            <w:pPr>
              <w:pStyle w:val="TableText"/>
            </w:pPr>
            <w:r w:rsidRPr="00294011">
              <w:t>New livestock accreditation standard.</w:t>
            </w:r>
          </w:p>
          <w:p w14:paraId="0A99259C" w14:textId="77777777" w:rsidR="00294011" w:rsidRPr="00294011" w:rsidRDefault="00294011" w:rsidP="00294011">
            <w:pPr>
              <w:pStyle w:val="TableText"/>
            </w:pPr>
            <w:r w:rsidRPr="00294011">
              <w:t>Use system intelligence to highlight outliers.</w:t>
            </w:r>
          </w:p>
          <w:p w14:paraId="3044806E" w14:textId="1696E743" w:rsidR="00294011" w:rsidRPr="00294011" w:rsidRDefault="00294011" w:rsidP="00294011">
            <w:pPr>
              <w:pStyle w:val="TableText"/>
            </w:pPr>
            <w:r w:rsidRPr="00294011">
              <w:t xml:space="preserve">Capture </w:t>
            </w:r>
            <w:r w:rsidR="00FC4411">
              <w:t xml:space="preserve">niche market data (for example, </w:t>
            </w:r>
            <w:r w:rsidRPr="00294011">
              <w:t>Wagyu</w:t>
            </w:r>
            <w:r w:rsidR="00FC4411">
              <w:t>)</w:t>
            </w:r>
            <w:r w:rsidRPr="00294011">
              <w:t>.</w:t>
            </w:r>
          </w:p>
        </w:tc>
        <w:tc>
          <w:tcPr>
            <w:tcW w:w="1226" w:type="pct"/>
          </w:tcPr>
          <w:p w14:paraId="4EFFBCA0" w14:textId="505E755E" w:rsidR="00294011" w:rsidRPr="00294011" w:rsidRDefault="00294011" w:rsidP="00294011">
            <w:pPr>
              <w:pStyle w:val="TableText"/>
            </w:pPr>
            <w:r w:rsidRPr="00294011">
              <w:t>MLA are leading this work</w:t>
            </w:r>
            <w:r w:rsidR="007209A2">
              <w:t>, with active contribution by the industry</w:t>
            </w:r>
            <w:r w:rsidRPr="00294011">
              <w:t>.</w:t>
            </w:r>
          </w:p>
          <w:p w14:paraId="43F41699" w14:textId="77777777" w:rsidR="00294011" w:rsidRPr="00294011" w:rsidRDefault="00294011" w:rsidP="00294011">
            <w:pPr>
              <w:pStyle w:val="TableText"/>
            </w:pPr>
            <w:r w:rsidRPr="00294011">
              <w:t>Additional stakeholders:</w:t>
            </w:r>
          </w:p>
          <w:p w14:paraId="0613C892" w14:textId="77777777" w:rsidR="00294011" w:rsidRPr="00294011" w:rsidRDefault="00294011" w:rsidP="003A0371">
            <w:pPr>
              <w:pStyle w:val="TableBullet1"/>
            </w:pPr>
            <w:r w:rsidRPr="00294011">
              <w:t>Agent industry</w:t>
            </w:r>
          </w:p>
          <w:p w14:paraId="40024C7A" w14:textId="77777777" w:rsidR="00294011" w:rsidRPr="00294011" w:rsidRDefault="00294011" w:rsidP="003A0371">
            <w:pPr>
              <w:pStyle w:val="TableBullet1"/>
            </w:pPr>
            <w:r w:rsidRPr="00294011">
              <w:t>All usual MLA stakeholders.</w:t>
            </w:r>
          </w:p>
        </w:tc>
      </w:tr>
      <w:tr w:rsidR="00294011" w:rsidRPr="00294011" w14:paraId="5769AF8F" w14:textId="77777777" w:rsidTr="00653630">
        <w:tc>
          <w:tcPr>
            <w:tcW w:w="1849" w:type="pct"/>
          </w:tcPr>
          <w:p w14:paraId="39559F3A" w14:textId="77777777" w:rsidR="00294011" w:rsidRPr="00294011" w:rsidRDefault="00294011" w:rsidP="00294011">
            <w:pPr>
              <w:pStyle w:val="TableText"/>
              <w:rPr>
                <w:rStyle w:val="Strong"/>
              </w:rPr>
            </w:pPr>
            <w:r w:rsidRPr="00294011">
              <w:rPr>
                <w:rStyle w:val="Strong"/>
              </w:rPr>
              <w:t>New market indicators</w:t>
            </w:r>
          </w:p>
          <w:p w14:paraId="24CA455F" w14:textId="77777777" w:rsidR="00294011" w:rsidRPr="00294011" w:rsidRDefault="00294011" w:rsidP="00294011">
            <w:pPr>
              <w:pStyle w:val="TableText"/>
            </w:pPr>
            <w:r w:rsidRPr="00294011">
              <w:t>MLA to upgrade existing indicators, and develop new indicators, to ensure they are relevant and provide greater coverage of the various sales channels.</w:t>
            </w:r>
          </w:p>
          <w:p w14:paraId="7ED4040E" w14:textId="77777777" w:rsidR="00294011" w:rsidRPr="00294011" w:rsidRDefault="00294011" w:rsidP="00294011">
            <w:pPr>
              <w:pStyle w:val="TableText"/>
            </w:pPr>
            <w:r w:rsidRPr="00294011">
              <w:t>A revised feeder steer indicator was implemented in May 2021, to extend the indicator to steers up to 600kg liveweight and increase the breadth of muscle and fat scores included in the indicator.</w:t>
            </w:r>
          </w:p>
          <w:p w14:paraId="26AC9648" w14:textId="77777777" w:rsidR="00294011" w:rsidRPr="00294011" w:rsidRDefault="00294011" w:rsidP="00294011">
            <w:pPr>
              <w:pStyle w:val="TableText"/>
            </w:pPr>
            <w:r w:rsidRPr="00294011">
              <w:t>Additional indicators planned:</w:t>
            </w:r>
          </w:p>
          <w:p w14:paraId="460E121C" w14:textId="77777777" w:rsidR="00294011" w:rsidRPr="00294011" w:rsidRDefault="00294011" w:rsidP="003A0371">
            <w:pPr>
              <w:pStyle w:val="TableBullet1"/>
            </w:pPr>
            <w:r w:rsidRPr="00294011">
              <w:t>Live Export Price Indicator – capturing live export from Northern Territory. Comprises 9% of the national herd and there are no indicators currently servicing the NT.</w:t>
            </w:r>
          </w:p>
          <w:p w14:paraId="24D9A0BA" w14:textId="4AC92142" w:rsidR="00294011" w:rsidRPr="00294011" w:rsidRDefault="00294011" w:rsidP="003A0371">
            <w:pPr>
              <w:pStyle w:val="TableBullet1"/>
            </w:pPr>
            <w:r w:rsidRPr="00294011">
              <w:t>Online</w:t>
            </w:r>
            <w:r w:rsidR="000816A0">
              <w:t xml:space="preserve"> auctions</w:t>
            </w:r>
            <w:r w:rsidRPr="00294011">
              <w:t xml:space="preserve"> indicators.</w:t>
            </w:r>
          </w:p>
        </w:tc>
        <w:tc>
          <w:tcPr>
            <w:tcW w:w="1924" w:type="pct"/>
          </w:tcPr>
          <w:p w14:paraId="4BF7D045" w14:textId="77777777" w:rsidR="00294011" w:rsidRPr="00294011" w:rsidRDefault="00294011" w:rsidP="00294011">
            <w:pPr>
              <w:pStyle w:val="TableText"/>
              <w:rPr>
                <w:rStyle w:val="Strong"/>
              </w:rPr>
            </w:pPr>
            <w:r w:rsidRPr="00294011">
              <w:rPr>
                <w:rStyle w:val="Strong"/>
              </w:rPr>
              <w:t>Gaps</w:t>
            </w:r>
          </w:p>
          <w:p w14:paraId="7CFDB297" w14:textId="77777777" w:rsidR="00294011" w:rsidRPr="00294011" w:rsidRDefault="00294011" w:rsidP="00294011">
            <w:pPr>
              <w:pStyle w:val="TableText"/>
            </w:pPr>
            <w:r w:rsidRPr="00294011">
              <w:t>No ability to select different data for indicators.</w:t>
            </w:r>
          </w:p>
          <w:p w14:paraId="2BB94EA8" w14:textId="77777777" w:rsidR="00294011" w:rsidRPr="00294011" w:rsidRDefault="00294011" w:rsidP="00294011">
            <w:pPr>
              <w:pStyle w:val="TableText"/>
            </w:pPr>
            <w:r w:rsidRPr="00294011">
              <w:t>Live animal exports data pull is quite narrow.</w:t>
            </w:r>
          </w:p>
          <w:p w14:paraId="7F0B49FC" w14:textId="77777777" w:rsidR="00294011" w:rsidRPr="00294011" w:rsidRDefault="00294011" w:rsidP="00294011">
            <w:pPr>
              <w:pStyle w:val="TableText"/>
              <w:rPr>
                <w:rStyle w:val="Strong"/>
              </w:rPr>
            </w:pPr>
            <w:r w:rsidRPr="00294011">
              <w:rPr>
                <w:rStyle w:val="Strong"/>
              </w:rPr>
              <w:t>Opportunities</w:t>
            </w:r>
          </w:p>
          <w:p w14:paraId="6F224945" w14:textId="77777777" w:rsidR="00294011" w:rsidRPr="00294011" w:rsidRDefault="00294011" w:rsidP="00294011">
            <w:pPr>
              <w:pStyle w:val="TableText"/>
            </w:pPr>
            <w:r w:rsidRPr="00294011">
              <w:t>Aggregated market indicator.</w:t>
            </w:r>
          </w:p>
          <w:p w14:paraId="1161DEAB" w14:textId="77777777" w:rsidR="00294011" w:rsidRPr="00294011" w:rsidRDefault="00294011" w:rsidP="00294011">
            <w:pPr>
              <w:pStyle w:val="TableText"/>
            </w:pPr>
            <w:r w:rsidRPr="00294011">
              <w:t>Expand data inputs to exporters.</w:t>
            </w:r>
          </w:p>
          <w:p w14:paraId="72A810AC" w14:textId="77777777" w:rsidR="00294011" w:rsidRPr="00294011" w:rsidRDefault="00294011" w:rsidP="00294011">
            <w:pPr>
              <w:pStyle w:val="TableText"/>
            </w:pPr>
            <w:r w:rsidRPr="00294011">
              <w:t>Trial different specifications for industry.</w:t>
            </w:r>
          </w:p>
          <w:p w14:paraId="34948C6C" w14:textId="6F233C6C" w:rsidR="00294011" w:rsidRPr="00294011" w:rsidRDefault="00294011" w:rsidP="00294011">
            <w:pPr>
              <w:pStyle w:val="TableText"/>
            </w:pPr>
            <w:r w:rsidRPr="00294011">
              <w:t>Extend to feedlots</w:t>
            </w:r>
            <w:r w:rsidR="00D813FE">
              <w:t xml:space="preserve">, </w:t>
            </w:r>
            <w:proofErr w:type="gramStart"/>
            <w:r w:rsidR="00D813FE">
              <w:t>processors</w:t>
            </w:r>
            <w:proofErr w:type="gramEnd"/>
            <w:r w:rsidR="00D813FE">
              <w:t xml:space="preserve"> and other participants in the supply as data source points</w:t>
            </w:r>
            <w:r w:rsidRPr="00294011">
              <w:t>.</w:t>
            </w:r>
          </w:p>
          <w:p w14:paraId="41DBE17A" w14:textId="77777777" w:rsidR="00294011" w:rsidRPr="00294011" w:rsidRDefault="00294011" w:rsidP="00294011">
            <w:pPr>
              <w:pStyle w:val="TableText"/>
            </w:pPr>
            <w:r w:rsidRPr="00294011">
              <w:t>Use an anonymous reporting model</w:t>
            </w:r>
          </w:p>
        </w:tc>
        <w:tc>
          <w:tcPr>
            <w:tcW w:w="1226" w:type="pct"/>
          </w:tcPr>
          <w:p w14:paraId="22E666A5" w14:textId="62DCEF25" w:rsidR="00D813FE" w:rsidRDefault="00D813FE" w:rsidP="00294011">
            <w:pPr>
              <w:pStyle w:val="TableText"/>
            </w:pPr>
            <w:r w:rsidRPr="00D813FE">
              <w:t xml:space="preserve">MLA </w:t>
            </w:r>
            <w:r>
              <w:t>to</w:t>
            </w:r>
            <w:r w:rsidRPr="00D813FE">
              <w:t xml:space="preserve"> lead this work, with active contribution by the industry.</w:t>
            </w:r>
          </w:p>
          <w:p w14:paraId="7E939509" w14:textId="24C489C7" w:rsidR="00294011" w:rsidRPr="00294011" w:rsidRDefault="00294011" w:rsidP="00294011">
            <w:pPr>
              <w:pStyle w:val="TableText"/>
            </w:pPr>
            <w:r w:rsidRPr="00294011">
              <w:t>Additional stakeholders:</w:t>
            </w:r>
          </w:p>
          <w:p w14:paraId="7EC9833C" w14:textId="77777777" w:rsidR="00294011" w:rsidRPr="00294011" w:rsidRDefault="00294011" w:rsidP="003A0371">
            <w:pPr>
              <w:pStyle w:val="TableBullet1"/>
            </w:pPr>
            <w:r w:rsidRPr="00294011">
              <w:t>Cattle Council of Australia</w:t>
            </w:r>
          </w:p>
          <w:p w14:paraId="13BC9680" w14:textId="77777777" w:rsidR="00294011" w:rsidRPr="00294011" w:rsidRDefault="00294011" w:rsidP="003A0371">
            <w:pPr>
              <w:pStyle w:val="TableBullet1"/>
            </w:pPr>
            <w:r w:rsidRPr="00294011">
              <w:t>Sheep Producers Australia</w:t>
            </w:r>
          </w:p>
          <w:p w14:paraId="44E67029" w14:textId="77777777" w:rsidR="00294011" w:rsidRPr="00294011" w:rsidRDefault="00294011" w:rsidP="003A0371">
            <w:pPr>
              <w:pStyle w:val="TableBullet1"/>
            </w:pPr>
            <w:r w:rsidRPr="00294011">
              <w:t>All usual MLA stakeholders.</w:t>
            </w:r>
          </w:p>
        </w:tc>
      </w:tr>
      <w:tr w:rsidR="00294011" w:rsidRPr="00294011" w14:paraId="4F07799F" w14:textId="77777777" w:rsidTr="00653630">
        <w:tc>
          <w:tcPr>
            <w:tcW w:w="1849" w:type="pct"/>
          </w:tcPr>
          <w:p w14:paraId="0C80D28D" w14:textId="40A80363" w:rsidR="00294011" w:rsidRPr="00294011" w:rsidRDefault="00A63FB5" w:rsidP="00294011">
            <w:pPr>
              <w:pStyle w:val="TableText"/>
              <w:rPr>
                <w:rStyle w:val="Strong"/>
              </w:rPr>
            </w:pPr>
            <w:r>
              <w:rPr>
                <w:rStyle w:val="Strong"/>
              </w:rPr>
              <w:lastRenderedPageBreak/>
              <w:t>Amplifying market information and insights</w:t>
            </w:r>
          </w:p>
          <w:p w14:paraId="451A1748" w14:textId="77777777" w:rsidR="00294011" w:rsidRPr="00294011" w:rsidRDefault="00294011" w:rsidP="00294011">
            <w:pPr>
              <w:pStyle w:val="TableText"/>
            </w:pPr>
            <w:r w:rsidRPr="00294011">
              <w:t xml:space="preserve">MLA has a large collection of market information that is distributed across </w:t>
            </w:r>
            <w:proofErr w:type="gramStart"/>
            <w:r w:rsidRPr="00294011">
              <w:t>a number of</w:t>
            </w:r>
            <w:proofErr w:type="gramEnd"/>
            <w:r w:rsidRPr="00294011">
              <w:t xml:space="preserve"> channels, including mainstream media, newsletters, reports, briefs, printed publications, website and </w:t>
            </w:r>
            <w:proofErr w:type="spellStart"/>
            <w:r w:rsidRPr="00294011">
              <w:t>myMLA</w:t>
            </w:r>
            <w:proofErr w:type="spellEnd"/>
            <w:r w:rsidRPr="00294011">
              <w:t>, stakeholder engagement, events and other stakeholder requests.</w:t>
            </w:r>
          </w:p>
          <w:p w14:paraId="14FBF781" w14:textId="7B554F69" w:rsidR="00294011" w:rsidRPr="00294011" w:rsidRDefault="00294011" w:rsidP="00294011">
            <w:pPr>
              <w:pStyle w:val="TableText"/>
            </w:pPr>
            <w:r w:rsidRPr="00294011">
              <w:t>MLA is in a unique position with timely and accurate market information available that media</w:t>
            </w:r>
            <w:r w:rsidR="00A63FB5">
              <w:t xml:space="preserve"> and </w:t>
            </w:r>
            <w:r w:rsidRPr="00294011">
              <w:t>industry rely on. A range of new activities and focus areas can enable MLA to leverage this position – most importantly, providing stakeholders with relevant market information.</w:t>
            </w:r>
          </w:p>
          <w:p w14:paraId="2152DB3E" w14:textId="77777777" w:rsidR="00294011" w:rsidRPr="00294011" w:rsidRDefault="00294011" w:rsidP="00294011">
            <w:pPr>
              <w:pStyle w:val="TableText"/>
            </w:pPr>
            <w:r w:rsidRPr="00294011">
              <w:t>Future opportunities:</w:t>
            </w:r>
          </w:p>
          <w:p w14:paraId="02B1A907" w14:textId="77777777" w:rsidR="00294011" w:rsidRPr="00294011" w:rsidRDefault="00294011" w:rsidP="003A0371">
            <w:pPr>
              <w:pStyle w:val="TableBullet1"/>
            </w:pPr>
            <w:r w:rsidRPr="00294011">
              <w:t>Bespoke social media channels and regular webinars.</w:t>
            </w:r>
          </w:p>
          <w:p w14:paraId="74AE1A4D" w14:textId="77777777" w:rsidR="00294011" w:rsidRPr="00294011" w:rsidRDefault="00294011" w:rsidP="003A0371">
            <w:pPr>
              <w:pStyle w:val="TableBullet1"/>
            </w:pPr>
            <w:r w:rsidRPr="00294011">
              <w:t>Media round table discussions.</w:t>
            </w:r>
          </w:p>
          <w:p w14:paraId="5633F4FC" w14:textId="77777777" w:rsidR="00294011" w:rsidRPr="00294011" w:rsidRDefault="00294011" w:rsidP="003A0371">
            <w:pPr>
              <w:pStyle w:val="TableBullet1"/>
            </w:pPr>
            <w:r w:rsidRPr="00294011">
              <w:t>Video and audio ‘grabs’ – radio news release, podcast.</w:t>
            </w:r>
          </w:p>
          <w:p w14:paraId="224A3F71" w14:textId="77777777" w:rsidR="00294011" w:rsidRPr="00294011" w:rsidRDefault="00294011" w:rsidP="003A0371">
            <w:pPr>
              <w:pStyle w:val="TableBullet1"/>
            </w:pPr>
            <w:r w:rsidRPr="00294011">
              <w:t>Media training and upskilling staff and other industry advocates.</w:t>
            </w:r>
          </w:p>
          <w:p w14:paraId="15708801" w14:textId="77777777" w:rsidR="00294011" w:rsidRPr="00294011" w:rsidRDefault="00294011" w:rsidP="003A0371">
            <w:pPr>
              <w:pStyle w:val="TableBullet1"/>
            </w:pPr>
            <w:r w:rsidRPr="00294011">
              <w:t>Bespoke media partnerships.</w:t>
            </w:r>
          </w:p>
        </w:tc>
        <w:tc>
          <w:tcPr>
            <w:tcW w:w="1924" w:type="pct"/>
          </w:tcPr>
          <w:p w14:paraId="191E3973" w14:textId="77777777" w:rsidR="00294011" w:rsidRPr="00294011" w:rsidRDefault="00294011" w:rsidP="00294011">
            <w:pPr>
              <w:pStyle w:val="TableText"/>
              <w:rPr>
                <w:rStyle w:val="Strong"/>
              </w:rPr>
            </w:pPr>
            <w:r w:rsidRPr="00294011">
              <w:rPr>
                <w:rStyle w:val="Strong"/>
              </w:rPr>
              <w:t>Gaps</w:t>
            </w:r>
          </w:p>
          <w:p w14:paraId="378EB543" w14:textId="3F50A234" w:rsidR="00294011" w:rsidRPr="00294011" w:rsidRDefault="00294011" w:rsidP="00294011">
            <w:pPr>
              <w:pStyle w:val="TableText"/>
            </w:pPr>
            <w:r w:rsidRPr="00294011">
              <w:t xml:space="preserve">Not all </w:t>
            </w:r>
            <w:r w:rsidR="00A63FB5">
              <w:t xml:space="preserve">non-saleyard sourced prices – such as Over </w:t>
            </w:r>
            <w:proofErr w:type="gramStart"/>
            <w:r w:rsidR="00A63FB5">
              <w:t>The</w:t>
            </w:r>
            <w:proofErr w:type="gramEnd"/>
            <w:r w:rsidR="00A63FB5">
              <w:t xml:space="preserve"> Hook Grids - </w:t>
            </w:r>
            <w:r w:rsidRPr="00294011">
              <w:t>are available</w:t>
            </w:r>
            <w:r w:rsidR="00A63FB5">
              <w:t>. Noting that these are</w:t>
            </w:r>
            <w:r w:rsidRPr="00294011">
              <w:t xml:space="preserve"> challenging to measure.</w:t>
            </w:r>
          </w:p>
          <w:p w14:paraId="78CCA5ED" w14:textId="77777777" w:rsidR="00294011" w:rsidRPr="00294011" w:rsidRDefault="00294011" w:rsidP="00294011">
            <w:pPr>
              <w:pStyle w:val="TableText"/>
              <w:rPr>
                <w:rStyle w:val="Strong"/>
              </w:rPr>
            </w:pPr>
            <w:r w:rsidRPr="00294011">
              <w:rPr>
                <w:rStyle w:val="Strong"/>
              </w:rPr>
              <w:t>Opportunities</w:t>
            </w:r>
          </w:p>
          <w:p w14:paraId="5E066617" w14:textId="77777777" w:rsidR="00294011" w:rsidRPr="00294011" w:rsidRDefault="00294011" w:rsidP="00294011">
            <w:pPr>
              <w:pStyle w:val="TableText"/>
            </w:pPr>
            <w:r w:rsidRPr="00294011">
              <w:t>Ability to configure portal.</w:t>
            </w:r>
          </w:p>
          <w:p w14:paraId="368756E6" w14:textId="77777777" w:rsidR="00294011" w:rsidRPr="00294011" w:rsidRDefault="00294011" w:rsidP="00294011">
            <w:pPr>
              <w:pStyle w:val="TableText"/>
            </w:pPr>
            <w:r w:rsidRPr="00294011">
              <w:t>Additional scope to assist people make the best decisions.</w:t>
            </w:r>
          </w:p>
          <w:p w14:paraId="011D8788" w14:textId="77777777" w:rsidR="00294011" w:rsidRPr="00294011" w:rsidRDefault="00294011" w:rsidP="00294011">
            <w:pPr>
              <w:pStyle w:val="TableText"/>
            </w:pPr>
            <w:r w:rsidRPr="00294011">
              <w:t>Channel for industry to make suggestions.</w:t>
            </w:r>
          </w:p>
        </w:tc>
        <w:tc>
          <w:tcPr>
            <w:tcW w:w="1226" w:type="pct"/>
          </w:tcPr>
          <w:p w14:paraId="64E514F1" w14:textId="5F1B7C6A" w:rsidR="00294011" w:rsidRPr="00294011" w:rsidRDefault="00294011" w:rsidP="00294011">
            <w:pPr>
              <w:pStyle w:val="TableText"/>
            </w:pPr>
            <w:r w:rsidRPr="00294011">
              <w:t xml:space="preserve">MLA </w:t>
            </w:r>
            <w:r w:rsidR="00A63FB5">
              <w:t>to lead this</w:t>
            </w:r>
            <w:r w:rsidRPr="00294011">
              <w:t xml:space="preserve"> work</w:t>
            </w:r>
            <w:r w:rsidR="00A63FB5">
              <w:t xml:space="preserve"> with active contribution by the industry</w:t>
            </w:r>
            <w:r w:rsidRPr="00294011">
              <w:t>.</w:t>
            </w:r>
          </w:p>
          <w:p w14:paraId="436145A8" w14:textId="77777777" w:rsidR="00294011" w:rsidRPr="00294011" w:rsidRDefault="00294011" w:rsidP="00294011">
            <w:pPr>
              <w:pStyle w:val="TableText"/>
            </w:pPr>
            <w:r w:rsidRPr="00294011">
              <w:t>Additional stakeholders:</w:t>
            </w:r>
          </w:p>
          <w:p w14:paraId="05BA16C0" w14:textId="77777777" w:rsidR="00294011" w:rsidRPr="00294011" w:rsidRDefault="00294011" w:rsidP="003A0371">
            <w:pPr>
              <w:pStyle w:val="TableBullet1"/>
            </w:pPr>
            <w:r w:rsidRPr="00294011">
              <w:t>All usual MLA stakeholders.</w:t>
            </w:r>
          </w:p>
        </w:tc>
      </w:tr>
    </w:tbl>
    <w:p w14:paraId="2C6EE9D0" w14:textId="77777777" w:rsidR="00AB7B1B" w:rsidRPr="00294011" w:rsidRDefault="00AB7B1B" w:rsidP="007B5CEF">
      <w:pPr>
        <w:pStyle w:val="Heading2"/>
        <w:spacing w:before="240"/>
      </w:pPr>
      <w:r w:rsidRPr="00294011">
        <w:t>Next steps</w:t>
      </w:r>
    </w:p>
    <w:p w14:paraId="39C7BEFE" w14:textId="27D42B9D" w:rsidR="00AB7B1B" w:rsidRDefault="00AB7B1B" w:rsidP="00294011">
      <w:pPr>
        <w:rPr>
          <w:b/>
          <w:bCs/>
        </w:rPr>
      </w:pPr>
      <w:bookmarkStart w:id="1" w:name="_Ref82700697"/>
      <w:r w:rsidRPr="00294011">
        <w:t>We recommend that representatives from MLA continue to engage and collaborate with stakeholders across the red meat supply chain to develop respective proposals for grant funding.</w:t>
      </w:r>
    </w:p>
    <w:p w14:paraId="09D48EDD" w14:textId="24741082" w:rsidR="00ED7A6E" w:rsidRDefault="00300DC1" w:rsidP="001D0BAA">
      <w:pPr>
        <w:pStyle w:val="Heading2"/>
        <w:keepNext w:val="0"/>
        <w:pageBreakBefore/>
      </w:pPr>
      <w:bookmarkStart w:id="2" w:name="Title_1"/>
      <w:bookmarkStart w:id="3" w:name="_Appendix_A_–"/>
      <w:bookmarkStart w:id="4" w:name="_Ref82700999"/>
      <w:bookmarkEnd w:id="1"/>
      <w:bookmarkEnd w:id="2"/>
      <w:bookmarkEnd w:id="3"/>
      <w:r>
        <w:lastRenderedPageBreak/>
        <w:t>Appendix</w:t>
      </w:r>
      <w:bookmarkEnd w:id="4"/>
      <w:r w:rsidR="00981F00">
        <w:t xml:space="preserve"> A</w:t>
      </w:r>
      <w:r w:rsidR="0063681C">
        <w:t xml:space="preserve">: </w:t>
      </w:r>
      <w:r>
        <w:t>Participant list</w:t>
      </w:r>
    </w:p>
    <w:p w14:paraId="339052F7" w14:textId="77777777" w:rsidR="00DA60E7" w:rsidRPr="00DA60E7" w:rsidRDefault="00DA60E7" w:rsidP="00DA60E7">
      <w:pPr>
        <w:pStyle w:val="ListBullet"/>
      </w:pPr>
      <w:r w:rsidRPr="00DA60E7">
        <w:t>Australian Country Choice</w:t>
      </w:r>
    </w:p>
    <w:p w14:paraId="42CB9690" w14:textId="77777777" w:rsidR="00DA60E7" w:rsidRPr="00DA60E7" w:rsidRDefault="00DA60E7" w:rsidP="00DA60E7">
      <w:pPr>
        <w:pStyle w:val="ListBullet"/>
      </w:pPr>
      <w:r w:rsidRPr="00DA60E7">
        <w:t xml:space="preserve">Cattle Council of Australia </w:t>
      </w:r>
    </w:p>
    <w:p w14:paraId="175BDB12" w14:textId="77777777" w:rsidR="00DA60E7" w:rsidRPr="00DA60E7" w:rsidRDefault="00DA60E7" w:rsidP="00DA60E7">
      <w:pPr>
        <w:pStyle w:val="ListBullet"/>
      </w:pPr>
      <w:r w:rsidRPr="00DA60E7">
        <w:t>Elders</w:t>
      </w:r>
    </w:p>
    <w:p w14:paraId="39F00354" w14:textId="77777777" w:rsidR="00DA60E7" w:rsidRPr="00DA60E7" w:rsidRDefault="00DA60E7" w:rsidP="00DA60E7">
      <w:pPr>
        <w:pStyle w:val="ListBullet"/>
      </w:pPr>
      <w:r w:rsidRPr="00DA60E7">
        <w:t>KG2</w:t>
      </w:r>
    </w:p>
    <w:p w14:paraId="47BC736C" w14:textId="77777777" w:rsidR="00DA60E7" w:rsidRPr="00DA60E7" w:rsidRDefault="00DA60E7" w:rsidP="00DA60E7">
      <w:pPr>
        <w:pStyle w:val="ListBullet"/>
      </w:pPr>
      <w:r w:rsidRPr="00DA60E7">
        <w:t>Live Export Council</w:t>
      </w:r>
    </w:p>
    <w:p w14:paraId="23A4E222" w14:textId="77777777" w:rsidR="00DA60E7" w:rsidRPr="00DA60E7" w:rsidRDefault="00DA60E7" w:rsidP="00DA60E7">
      <w:pPr>
        <w:pStyle w:val="ListBullet"/>
      </w:pPr>
      <w:r w:rsidRPr="00DA60E7">
        <w:t xml:space="preserve">Meat and Livestock Australia </w:t>
      </w:r>
    </w:p>
    <w:p w14:paraId="0783FB69" w14:textId="5A02610F" w:rsidR="00DA60E7" w:rsidRPr="00DA60E7" w:rsidRDefault="00DA60E7" w:rsidP="00DA60E7">
      <w:pPr>
        <w:pStyle w:val="ListBullet"/>
      </w:pPr>
      <w:r w:rsidRPr="00DA60E7">
        <w:t>Red Meat Advisory Council</w:t>
      </w:r>
    </w:p>
    <w:p w14:paraId="6D50A270" w14:textId="7721DBD3" w:rsidR="00DA60E7" w:rsidRDefault="00DA60E7" w:rsidP="00DA60E7">
      <w:pPr>
        <w:pStyle w:val="ListBullet"/>
      </w:pPr>
      <w:r w:rsidRPr="00DA60E7">
        <w:t>Sheep Producers Australia</w:t>
      </w:r>
    </w:p>
    <w:p w14:paraId="68FB1307" w14:textId="0019F29B" w:rsidR="00DA60E7" w:rsidRPr="00DA60E7" w:rsidRDefault="00DA60E7" w:rsidP="00DA60E7">
      <w:pPr>
        <w:pStyle w:val="ListBullet"/>
      </w:pPr>
      <w:r w:rsidRPr="00DA60E7">
        <w:t>DAWE Agricultural Policy Division</w:t>
      </w:r>
    </w:p>
    <w:p w14:paraId="4974A4D6" w14:textId="77777777" w:rsidR="00DA60E7" w:rsidRPr="00DA60E7" w:rsidRDefault="00DA60E7" w:rsidP="00DA60E7">
      <w:pPr>
        <w:pStyle w:val="Normalsmall"/>
        <w:spacing w:before="1000"/>
        <w:rPr>
          <w:rFonts w:asciiTheme="majorHAnsi" w:hAnsiTheme="majorHAnsi"/>
          <w:sz w:val="22"/>
          <w:szCs w:val="22"/>
        </w:rPr>
      </w:pPr>
      <w:r w:rsidRPr="00DA60E7">
        <w:rPr>
          <w:rFonts w:asciiTheme="majorHAnsi" w:hAnsiTheme="majorHAnsi"/>
          <w:sz w:val="22"/>
          <w:szCs w:val="22"/>
        </w:rPr>
        <w:t>DAWE Agricultural Policy Division</w:t>
      </w:r>
    </w:p>
    <w:p w14:paraId="23CD7A7D" w14:textId="470B415B" w:rsidR="00E9781D" w:rsidRDefault="00300DC1" w:rsidP="00DA60E7">
      <w:r>
        <w:t>© Commonwealth of Australia 2021</w:t>
      </w:r>
    </w:p>
    <w:p w14:paraId="1CE0CC5A" w14:textId="77777777" w:rsidR="00E9781D" w:rsidRDefault="00300DC1"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300DC1" w:rsidP="00E9781D">
      <w:pPr>
        <w:pStyle w:val="Normalsmall"/>
      </w:pPr>
      <w:r>
        <w:t xml:space="preserve">All material in this publication is licensed under a Creative Commons Attribution 4.0 International Licence except content supplied by third parties, </w:t>
      </w:r>
      <w:proofErr w:type="gramStart"/>
      <w:r>
        <w:t>logos</w:t>
      </w:r>
      <w:proofErr w:type="gramEnd"/>
      <w:r>
        <w:t xml:space="preserve"> and the Commonwealth Coat of Arms.</w:t>
      </w:r>
    </w:p>
    <w:p w14:paraId="4590BBA9" w14:textId="57AC83A7" w:rsidR="00696682" w:rsidRDefault="00300DC1"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AF52" w14:textId="77777777" w:rsidR="005A2AA5" w:rsidRDefault="00300DC1">
      <w:pPr>
        <w:spacing w:after="0" w:line="240" w:lineRule="auto"/>
      </w:pPr>
      <w:r>
        <w:separator/>
      </w:r>
    </w:p>
  </w:endnote>
  <w:endnote w:type="continuationSeparator" w:id="0">
    <w:p w14:paraId="27CA105C" w14:textId="77777777" w:rsidR="005A2AA5" w:rsidRDefault="0030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300DC1"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1455A2" w:rsidP="000542B4">
    <w:pPr>
      <w:pStyle w:val="Footer"/>
    </w:pPr>
    <w:sdt>
      <w:sdtPr>
        <w:id w:val="-1564876113"/>
        <w:docPartObj>
          <w:docPartGallery w:val="Page Numbers (Bottom of Page)"/>
          <w:docPartUnique/>
        </w:docPartObj>
      </w:sdtPr>
      <w:sdtEndPr>
        <w:rPr>
          <w:noProof/>
        </w:rPr>
      </w:sdtEndPr>
      <w:sdtContent>
        <w:r w:rsidR="00300DC1">
          <w:fldChar w:fldCharType="begin"/>
        </w:r>
        <w:r w:rsidR="00300DC1">
          <w:instrText xml:space="preserve"> PAGE   \* MERGEFORMAT </w:instrText>
        </w:r>
        <w:r w:rsidR="00300DC1">
          <w:fldChar w:fldCharType="separate"/>
        </w:r>
        <w:r w:rsidR="00A62F99">
          <w:rPr>
            <w:noProof/>
          </w:rPr>
          <w:t>3</w:t>
        </w:r>
        <w:r w:rsidR="00300DC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300DC1"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300DC1"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605C" w14:textId="77777777" w:rsidR="005A2AA5" w:rsidRDefault="00300DC1">
      <w:pPr>
        <w:spacing w:after="0" w:line="240" w:lineRule="auto"/>
      </w:pPr>
      <w:r>
        <w:separator/>
      </w:r>
    </w:p>
  </w:footnote>
  <w:footnote w:type="continuationSeparator" w:id="0">
    <w:p w14:paraId="042352FE" w14:textId="77777777" w:rsidR="005A2AA5" w:rsidRDefault="0030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300DC1" w:rsidP="00A8157A">
    <w:pPr>
      <w:pStyle w:val="Footer"/>
      <w:spacing w:after="0"/>
      <w:jc w:val="left"/>
    </w:pPr>
    <w:r>
      <w:rPr>
        <w:noProof/>
        <w:lang w:eastAsia="en-AU"/>
      </w:rPr>
      <w:drawing>
        <wp:anchor distT="0" distB="0" distL="114300" distR="114300" simplePos="0" relativeHeight="251658240" behindDoc="1" locked="0" layoutInCell="1" allowOverlap="1" wp14:anchorId="57318717" wp14:editId="07777777">
          <wp:simplePos x="0" y="0"/>
          <wp:positionH relativeFrom="page">
            <wp:posOffset>0</wp:posOffset>
          </wp:positionH>
          <wp:positionV relativeFrom="paragraph">
            <wp:posOffset>-349885</wp:posOffset>
          </wp:positionV>
          <wp:extent cx="7563600" cy="216233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7965584"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94B4468E">
      <w:start w:val="1"/>
      <w:numFmt w:val="decimal"/>
      <w:lvlText w:val="%1."/>
      <w:lvlJc w:val="left"/>
      <w:pPr>
        <w:ind w:left="360" w:hanging="360"/>
      </w:pPr>
    </w:lvl>
    <w:lvl w:ilvl="1" w:tplc="10EA29C4" w:tentative="1">
      <w:start w:val="1"/>
      <w:numFmt w:val="lowerLetter"/>
      <w:lvlText w:val="%2."/>
      <w:lvlJc w:val="left"/>
      <w:pPr>
        <w:ind w:left="1080" w:hanging="360"/>
      </w:pPr>
    </w:lvl>
    <w:lvl w:ilvl="2" w:tplc="B00ADD84" w:tentative="1">
      <w:start w:val="1"/>
      <w:numFmt w:val="lowerRoman"/>
      <w:lvlText w:val="%3."/>
      <w:lvlJc w:val="right"/>
      <w:pPr>
        <w:ind w:left="1800" w:hanging="180"/>
      </w:pPr>
    </w:lvl>
    <w:lvl w:ilvl="3" w:tplc="C0D06FB4" w:tentative="1">
      <w:start w:val="1"/>
      <w:numFmt w:val="decimal"/>
      <w:lvlText w:val="%4."/>
      <w:lvlJc w:val="left"/>
      <w:pPr>
        <w:ind w:left="2520" w:hanging="360"/>
      </w:pPr>
    </w:lvl>
    <w:lvl w:ilvl="4" w:tplc="B0287A6C" w:tentative="1">
      <w:start w:val="1"/>
      <w:numFmt w:val="lowerLetter"/>
      <w:lvlText w:val="%5."/>
      <w:lvlJc w:val="left"/>
      <w:pPr>
        <w:ind w:left="3240" w:hanging="360"/>
      </w:pPr>
    </w:lvl>
    <w:lvl w:ilvl="5" w:tplc="2014F05E" w:tentative="1">
      <w:start w:val="1"/>
      <w:numFmt w:val="lowerRoman"/>
      <w:lvlText w:val="%6."/>
      <w:lvlJc w:val="right"/>
      <w:pPr>
        <w:ind w:left="3960" w:hanging="180"/>
      </w:pPr>
    </w:lvl>
    <w:lvl w:ilvl="6" w:tplc="EC5872BA" w:tentative="1">
      <w:start w:val="1"/>
      <w:numFmt w:val="decimal"/>
      <w:lvlText w:val="%7."/>
      <w:lvlJc w:val="left"/>
      <w:pPr>
        <w:ind w:left="4680" w:hanging="360"/>
      </w:pPr>
    </w:lvl>
    <w:lvl w:ilvl="7" w:tplc="C05AE484" w:tentative="1">
      <w:start w:val="1"/>
      <w:numFmt w:val="lowerLetter"/>
      <w:lvlText w:val="%8."/>
      <w:lvlJc w:val="left"/>
      <w:pPr>
        <w:ind w:left="5400" w:hanging="360"/>
      </w:pPr>
    </w:lvl>
    <w:lvl w:ilvl="8" w:tplc="48265C1E"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A7AAB842">
      <w:start w:val="1"/>
      <w:numFmt w:val="decimal"/>
      <w:lvlText w:val="%1."/>
      <w:lvlJc w:val="left"/>
      <w:pPr>
        <w:ind w:left="360" w:hanging="360"/>
      </w:pPr>
      <w:rPr>
        <w:rFonts w:hint="default"/>
      </w:rPr>
    </w:lvl>
    <w:lvl w:ilvl="1" w:tplc="2E62C0B2" w:tentative="1">
      <w:start w:val="1"/>
      <w:numFmt w:val="lowerLetter"/>
      <w:lvlText w:val="%2."/>
      <w:lvlJc w:val="left"/>
      <w:pPr>
        <w:ind w:left="1080" w:hanging="360"/>
      </w:pPr>
    </w:lvl>
    <w:lvl w:ilvl="2" w:tplc="EB780E78" w:tentative="1">
      <w:start w:val="1"/>
      <w:numFmt w:val="lowerRoman"/>
      <w:lvlText w:val="%3."/>
      <w:lvlJc w:val="right"/>
      <w:pPr>
        <w:ind w:left="1800" w:hanging="180"/>
      </w:pPr>
    </w:lvl>
    <w:lvl w:ilvl="3" w:tplc="71960080" w:tentative="1">
      <w:start w:val="1"/>
      <w:numFmt w:val="decimal"/>
      <w:lvlText w:val="%4."/>
      <w:lvlJc w:val="left"/>
      <w:pPr>
        <w:ind w:left="2520" w:hanging="360"/>
      </w:pPr>
    </w:lvl>
    <w:lvl w:ilvl="4" w:tplc="A39292FC" w:tentative="1">
      <w:start w:val="1"/>
      <w:numFmt w:val="lowerLetter"/>
      <w:lvlText w:val="%5."/>
      <w:lvlJc w:val="left"/>
      <w:pPr>
        <w:ind w:left="3240" w:hanging="360"/>
      </w:pPr>
    </w:lvl>
    <w:lvl w:ilvl="5" w:tplc="4066F55E" w:tentative="1">
      <w:start w:val="1"/>
      <w:numFmt w:val="lowerRoman"/>
      <w:lvlText w:val="%6."/>
      <w:lvlJc w:val="right"/>
      <w:pPr>
        <w:ind w:left="3960" w:hanging="180"/>
      </w:pPr>
    </w:lvl>
    <w:lvl w:ilvl="6" w:tplc="9E1620B4" w:tentative="1">
      <w:start w:val="1"/>
      <w:numFmt w:val="decimal"/>
      <w:lvlText w:val="%7."/>
      <w:lvlJc w:val="left"/>
      <w:pPr>
        <w:ind w:left="4680" w:hanging="360"/>
      </w:pPr>
    </w:lvl>
    <w:lvl w:ilvl="7" w:tplc="E0128FD0" w:tentative="1">
      <w:start w:val="1"/>
      <w:numFmt w:val="lowerLetter"/>
      <w:lvlText w:val="%8."/>
      <w:lvlJc w:val="left"/>
      <w:pPr>
        <w:ind w:left="5400" w:hanging="360"/>
      </w:pPr>
    </w:lvl>
    <w:lvl w:ilvl="8" w:tplc="BA480616"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69569916">
      <w:start w:val="1"/>
      <w:numFmt w:val="bullet"/>
      <w:pStyle w:val="TableBullet2"/>
      <w:lvlText w:val=""/>
      <w:lvlJc w:val="left"/>
      <w:pPr>
        <w:ind w:left="1004" w:hanging="360"/>
      </w:pPr>
      <w:rPr>
        <w:rFonts w:ascii="Symbol" w:hAnsi="Symbol" w:hint="default"/>
      </w:rPr>
    </w:lvl>
    <w:lvl w:ilvl="1" w:tplc="6C0ED920" w:tentative="1">
      <w:start w:val="1"/>
      <w:numFmt w:val="bullet"/>
      <w:lvlText w:val="o"/>
      <w:lvlJc w:val="left"/>
      <w:pPr>
        <w:ind w:left="1724" w:hanging="360"/>
      </w:pPr>
      <w:rPr>
        <w:rFonts w:ascii="Courier New" w:hAnsi="Courier New" w:cs="Courier New" w:hint="default"/>
      </w:rPr>
    </w:lvl>
    <w:lvl w:ilvl="2" w:tplc="262A8C76" w:tentative="1">
      <w:start w:val="1"/>
      <w:numFmt w:val="bullet"/>
      <w:lvlText w:val=""/>
      <w:lvlJc w:val="left"/>
      <w:pPr>
        <w:ind w:left="2444" w:hanging="360"/>
      </w:pPr>
      <w:rPr>
        <w:rFonts w:ascii="Wingdings" w:hAnsi="Wingdings" w:hint="default"/>
      </w:rPr>
    </w:lvl>
    <w:lvl w:ilvl="3" w:tplc="2FB497D4" w:tentative="1">
      <w:start w:val="1"/>
      <w:numFmt w:val="bullet"/>
      <w:lvlText w:val=""/>
      <w:lvlJc w:val="left"/>
      <w:pPr>
        <w:ind w:left="3164" w:hanging="360"/>
      </w:pPr>
      <w:rPr>
        <w:rFonts w:ascii="Symbol" w:hAnsi="Symbol" w:hint="default"/>
      </w:rPr>
    </w:lvl>
    <w:lvl w:ilvl="4" w:tplc="277ACEAE" w:tentative="1">
      <w:start w:val="1"/>
      <w:numFmt w:val="bullet"/>
      <w:lvlText w:val="o"/>
      <w:lvlJc w:val="left"/>
      <w:pPr>
        <w:ind w:left="3884" w:hanging="360"/>
      </w:pPr>
      <w:rPr>
        <w:rFonts w:ascii="Courier New" w:hAnsi="Courier New" w:cs="Courier New" w:hint="default"/>
      </w:rPr>
    </w:lvl>
    <w:lvl w:ilvl="5" w:tplc="9CB2DD0E" w:tentative="1">
      <w:start w:val="1"/>
      <w:numFmt w:val="bullet"/>
      <w:lvlText w:val=""/>
      <w:lvlJc w:val="left"/>
      <w:pPr>
        <w:ind w:left="4604" w:hanging="360"/>
      </w:pPr>
      <w:rPr>
        <w:rFonts w:ascii="Wingdings" w:hAnsi="Wingdings" w:hint="default"/>
      </w:rPr>
    </w:lvl>
    <w:lvl w:ilvl="6" w:tplc="0990181C" w:tentative="1">
      <w:start w:val="1"/>
      <w:numFmt w:val="bullet"/>
      <w:lvlText w:val=""/>
      <w:lvlJc w:val="left"/>
      <w:pPr>
        <w:ind w:left="5324" w:hanging="360"/>
      </w:pPr>
      <w:rPr>
        <w:rFonts w:ascii="Symbol" w:hAnsi="Symbol" w:hint="default"/>
      </w:rPr>
    </w:lvl>
    <w:lvl w:ilvl="7" w:tplc="52002380" w:tentative="1">
      <w:start w:val="1"/>
      <w:numFmt w:val="bullet"/>
      <w:lvlText w:val="o"/>
      <w:lvlJc w:val="left"/>
      <w:pPr>
        <w:ind w:left="6044" w:hanging="360"/>
      </w:pPr>
      <w:rPr>
        <w:rFonts w:ascii="Courier New" w:hAnsi="Courier New" w:cs="Courier New" w:hint="default"/>
      </w:rPr>
    </w:lvl>
    <w:lvl w:ilvl="8" w:tplc="4086DB22"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462ED9C8">
      <w:start w:val="1"/>
      <w:numFmt w:val="bullet"/>
      <w:pStyle w:val="TableBullet1"/>
      <w:lvlText w:val=""/>
      <w:lvlJc w:val="left"/>
      <w:pPr>
        <w:ind w:left="720" w:hanging="360"/>
      </w:pPr>
      <w:rPr>
        <w:rFonts w:ascii="Symbol" w:hAnsi="Symbol" w:hint="default"/>
      </w:rPr>
    </w:lvl>
    <w:lvl w:ilvl="1" w:tplc="8F50737E" w:tentative="1">
      <w:start w:val="1"/>
      <w:numFmt w:val="bullet"/>
      <w:lvlText w:val="o"/>
      <w:lvlJc w:val="left"/>
      <w:pPr>
        <w:ind w:left="1440" w:hanging="360"/>
      </w:pPr>
      <w:rPr>
        <w:rFonts w:ascii="Courier New" w:hAnsi="Courier New" w:cs="Courier New" w:hint="default"/>
      </w:rPr>
    </w:lvl>
    <w:lvl w:ilvl="2" w:tplc="1BC83E48" w:tentative="1">
      <w:start w:val="1"/>
      <w:numFmt w:val="bullet"/>
      <w:lvlText w:val=""/>
      <w:lvlJc w:val="left"/>
      <w:pPr>
        <w:ind w:left="2160" w:hanging="360"/>
      </w:pPr>
      <w:rPr>
        <w:rFonts w:ascii="Wingdings" w:hAnsi="Wingdings" w:hint="default"/>
      </w:rPr>
    </w:lvl>
    <w:lvl w:ilvl="3" w:tplc="A70037DC" w:tentative="1">
      <w:start w:val="1"/>
      <w:numFmt w:val="bullet"/>
      <w:lvlText w:val=""/>
      <w:lvlJc w:val="left"/>
      <w:pPr>
        <w:ind w:left="2880" w:hanging="360"/>
      </w:pPr>
      <w:rPr>
        <w:rFonts w:ascii="Symbol" w:hAnsi="Symbol" w:hint="default"/>
      </w:rPr>
    </w:lvl>
    <w:lvl w:ilvl="4" w:tplc="6D48DE3E" w:tentative="1">
      <w:start w:val="1"/>
      <w:numFmt w:val="bullet"/>
      <w:lvlText w:val="o"/>
      <w:lvlJc w:val="left"/>
      <w:pPr>
        <w:ind w:left="3600" w:hanging="360"/>
      </w:pPr>
      <w:rPr>
        <w:rFonts w:ascii="Courier New" w:hAnsi="Courier New" w:cs="Courier New" w:hint="default"/>
      </w:rPr>
    </w:lvl>
    <w:lvl w:ilvl="5" w:tplc="A658FD06" w:tentative="1">
      <w:start w:val="1"/>
      <w:numFmt w:val="bullet"/>
      <w:lvlText w:val=""/>
      <w:lvlJc w:val="left"/>
      <w:pPr>
        <w:ind w:left="4320" w:hanging="360"/>
      </w:pPr>
      <w:rPr>
        <w:rFonts w:ascii="Wingdings" w:hAnsi="Wingdings" w:hint="default"/>
      </w:rPr>
    </w:lvl>
    <w:lvl w:ilvl="6" w:tplc="8D78A0C6" w:tentative="1">
      <w:start w:val="1"/>
      <w:numFmt w:val="bullet"/>
      <w:lvlText w:val=""/>
      <w:lvlJc w:val="left"/>
      <w:pPr>
        <w:ind w:left="5040" w:hanging="360"/>
      </w:pPr>
      <w:rPr>
        <w:rFonts w:ascii="Symbol" w:hAnsi="Symbol" w:hint="default"/>
      </w:rPr>
    </w:lvl>
    <w:lvl w:ilvl="7" w:tplc="4C90942E" w:tentative="1">
      <w:start w:val="1"/>
      <w:numFmt w:val="bullet"/>
      <w:lvlText w:val="o"/>
      <w:lvlJc w:val="left"/>
      <w:pPr>
        <w:ind w:left="5760" w:hanging="360"/>
      </w:pPr>
      <w:rPr>
        <w:rFonts w:ascii="Courier New" w:hAnsi="Courier New" w:cs="Courier New" w:hint="default"/>
      </w:rPr>
    </w:lvl>
    <w:lvl w:ilvl="8" w:tplc="3BDE0796"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12F4792E">
      <w:start w:val="1"/>
      <w:numFmt w:val="bullet"/>
      <w:lvlText w:val=""/>
      <w:lvlJc w:val="left"/>
      <w:pPr>
        <w:ind w:left="360" w:hanging="360"/>
      </w:pPr>
      <w:rPr>
        <w:rFonts w:ascii="Symbol" w:hAnsi="Symbol" w:hint="default"/>
        <w:color w:val="FF7900"/>
      </w:rPr>
    </w:lvl>
    <w:lvl w:ilvl="1" w:tplc="5AB43BBC">
      <w:start w:val="1"/>
      <w:numFmt w:val="bullet"/>
      <w:lvlText w:val="o"/>
      <w:lvlJc w:val="left"/>
      <w:pPr>
        <w:ind w:left="1440" w:hanging="360"/>
      </w:pPr>
      <w:rPr>
        <w:rFonts w:ascii="Courier New" w:hAnsi="Courier New" w:cs="Courier New" w:hint="default"/>
      </w:rPr>
    </w:lvl>
    <w:lvl w:ilvl="2" w:tplc="100C1DC4" w:tentative="1">
      <w:start w:val="1"/>
      <w:numFmt w:val="bullet"/>
      <w:lvlText w:val=""/>
      <w:lvlJc w:val="left"/>
      <w:pPr>
        <w:ind w:left="2160" w:hanging="360"/>
      </w:pPr>
      <w:rPr>
        <w:rFonts w:ascii="Wingdings" w:hAnsi="Wingdings" w:hint="default"/>
      </w:rPr>
    </w:lvl>
    <w:lvl w:ilvl="3" w:tplc="47887ACA" w:tentative="1">
      <w:start w:val="1"/>
      <w:numFmt w:val="bullet"/>
      <w:lvlText w:val=""/>
      <w:lvlJc w:val="left"/>
      <w:pPr>
        <w:ind w:left="2880" w:hanging="360"/>
      </w:pPr>
      <w:rPr>
        <w:rFonts w:ascii="Symbol" w:hAnsi="Symbol" w:hint="default"/>
      </w:rPr>
    </w:lvl>
    <w:lvl w:ilvl="4" w:tplc="22F8E41A" w:tentative="1">
      <w:start w:val="1"/>
      <w:numFmt w:val="bullet"/>
      <w:lvlText w:val="o"/>
      <w:lvlJc w:val="left"/>
      <w:pPr>
        <w:ind w:left="3600" w:hanging="360"/>
      </w:pPr>
      <w:rPr>
        <w:rFonts w:ascii="Courier New" w:hAnsi="Courier New" w:cs="Courier New" w:hint="default"/>
      </w:rPr>
    </w:lvl>
    <w:lvl w:ilvl="5" w:tplc="724A24E8" w:tentative="1">
      <w:start w:val="1"/>
      <w:numFmt w:val="bullet"/>
      <w:lvlText w:val=""/>
      <w:lvlJc w:val="left"/>
      <w:pPr>
        <w:ind w:left="4320" w:hanging="360"/>
      </w:pPr>
      <w:rPr>
        <w:rFonts w:ascii="Wingdings" w:hAnsi="Wingdings" w:hint="default"/>
      </w:rPr>
    </w:lvl>
    <w:lvl w:ilvl="6" w:tplc="20560298" w:tentative="1">
      <w:start w:val="1"/>
      <w:numFmt w:val="bullet"/>
      <w:lvlText w:val=""/>
      <w:lvlJc w:val="left"/>
      <w:pPr>
        <w:ind w:left="5040" w:hanging="360"/>
      </w:pPr>
      <w:rPr>
        <w:rFonts w:ascii="Symbol" w:hAnsi="Symbol" w:hint="default"/>
      </w:rPr>
    </w:lvl>
    <w:lvl w:ilvl="7" w:tplc="F110A618" w:tentative="1">
      <w:start w:val="1"/>
      <w:numFmt w:val="bullet"/>
      <w:lvlText w:val="o"/>
      <w:lvlJc w:val="left"/>
      <w:pPr>
        <w:ind w:left="5760" w:hanging="360"/>
      </w:pPr>
      <w:rPr>
        <w:rFonts w:ascii="Courier New" w:hAnsi="Courier New" w:cs="Courier New" w:hint="default"/>
      </w:rPr>
    </w:lvl>
    <w:lvl w:ilvl="8" w:tplc="5D4C8F92"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F19CA546">
      <w:start w:val="1"/>
      <w:numFmt w:val="decimal"/>
      <w:lvlText w:val="%1."/>
      <w:lvlJc w:val="left"/>
      <w:pPr>
        <w:ind w:left="360" w:hanging="360"/>
      </w:pPr>
      <w:rPr>
        <w:rFonts w:hint="default"/>
      </w:rPr>
    </w:lvl>
    <w:lvl w:ilvl="1" w:tplc="1BF60542" w:tentative="1">
      <w:start w:val="1"/>
      <w:numFmt w:val="lowerLetter"/>
      <w:lvlText w:val="%2."/>
      <w:lvlJc w:val="left"/>
      <w:pPr>
        <w:ind w:left="1080" w:hanging="360"/>
      </w:pPr>
    </w:lvl>
    <w:lvl w:ilvl="2" w:tplc="EE2002BE" w:tentative="1">
      <w:start w:val="1"/>
      <w:numFmt w:val="lowerRoman"/>
      <w:lvlText w:val="%3."/>
      <w:lvlJc w:val="right"/>
      <w:pPr>
        <w:ind w:left="1800" w:hanging="180"/>
      </w:pPr>
    </w:lvl>
    <w:lvl w:ilvl="3" w:tplc="96F49FC0" w:tentative="1">
      <w:start w:val="1"/>
      <w:numFmt w:val="decimal"/>
      <w:lvlText w:val="%4."/>
      <w:lvlJc w:val="left"/>
      <w:pPr>
        <w:ind w:left="2520" w:hanging="360"/>
      </w:pPr>
    </w:lvl>
    <w:lvl w:ilvl="4" w:tplc="287EB5DE" w:tentative="1">
      <w:start w:val="1"/>
      <w:numFmt w:val="lowerLetter"/>
      <w:lvlText w:val="%5."/>
      <w:lvlJc w:val="left"/>
      <w:pPr>
        <w:ind w:left="3240" w:hanging="360"/>
      </w:pPr>
    </w:lvl>
    <w:lvl w:ilvl="5" w:tplc="A21ED2C0" w:tentative="1">
      <w:start w:val="1"/>
      <w:numFmt w:val="lowerRoman"/>
      <w:lvlText w:val="%6."/>
      <w:lvlJc w:val="right"/>
      <w:pPr>
        <w:ind w:left="3960" w:hanging="180"/>
      </w:pPr>
    </w:lvl>
    <w:lvl w:ilvl="6" w:tplc="A5846C0E" w:tentative="1">
      <w:start w:val="1"/>
      <w:numFmt w:val="decimal"/>
      <w:lvlText w:val="%7."/>
      <w:lvlJc w:val="left"/>
      <w:pPr>
        <w:ind w:left="4680" w:hanging="360"/>
      </w:pPr>
    </w:lvl>
    <w:lvl w:ilvl="7" w:tplc="BA3AE300" w:tentative="1">
      <w:start w:val="1"/>
      <w:numFmt w:val="lowerLetter"/>
      <w:lvlText w:val="%8."/>
      <w:lvlJc w:val="left"/>
      <w:pPr>
        <w:ind w:left="5400" w:hanging="360"/>
      </w:pPr>
    </w:lvl>
    <w:lvl w:ilvl="8" w:tplc="17B00E64"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908276A2">
      <w:start w:val="1"/>
      <w:numFmt w:val="decimal"/>
      <w:lvlText w:val="%1."/>
      <w:lvlJc w:val="left"/>
      <w:pPr>
        <w:ind w:left="360" w:hanging="360"/>
      </w:pPr>
      <w:rPr>
        <w:rFonts w:hint="default"/>
        <w:b/>
      </w:rPr>
    </w:lvl>
    <w:lvl w:ilvl="1" w:tplc="8C68EF46" w:tentative="1">
      <w:start w:val="1"/>
      <w:numFmt w:val="lowerLetter"/>
      <w:lvlText w:val="%2."/>
      <w:lvlJc w:val="left"/>
      <w:pPr>
        <w:ind w:left="1080" w:hanging="360"/>
      </w:pPr>
    </w:lvl>
    <w:lvl w:ilvl="2" w:tplc="ECAC1256" w:tentative="1">
      <w:start w:val="1"/>
      <w:numFmt w:val="lowerRoman"/>
      <w:lvlText w:val="%3."/>
      <w:lvlJc w:val="right"/>
      <w:pPr>
        <w:ind w:left="1800" w:hanging="180"/>
      </w:pPr>
    </w:lvl>
    <w:lvl w:ilvl="3" w:tplc="CE0C1EE8" w:tentative="1">
      <w:start w:val="1"/>
      <w:numFmt w:val="decimal"/>
      <w:lvlText w:val="%4."/>
      <w:lvlJc w:val="left"/>
      <w:pPr>
        <w:ind w:left="2520" w:hanging="360"/>
      </w:pPr>
    </w:lvl>
    <w:lvl w:ilvl="4" w:tplc="18FA97EE" w:tentative="1">
      <w:start w:val="1"/>
      <w:numFmt w:val="lowerLetter"/>
      <w:lvlText w:val="%5."/>
      <w:lvlJc w:val="left"/>
      <w:pPr>
        <w:ind w:left="3240" w:hanging="360"/>
      </w:pPr>
    </w:lvl>
    <w:lvl w:ilvl="5" w:tplc="105AD3E2" w:tentative="1">
      <w:start w:val="1"/>
      <w:numFmt w:val="lowerRoman"/>
      <w:lvlText w:val="%6."/>
      <w:lvlJc w:val="right"/>
      <w:pPr>
        <w:ind w:left="3960" w:hanging="180"/>
      </w:pPr>
    </w:lvl>
    <w:lvl w:ilvl="6" w:tplc="0CA46316" w:tentative="1">
      <w:start w:val="1"/>
      <w:numFmt w:val="decimal"/>
      <w:lvlText w:val="%7."/>
      <w:lvlJc w:val="left"/>
      <w:pPr>
        <w:ind w:left="4680" w:hanging="360"/>
      </w:pPr>
    </w:lvl>
    <w:lvl w:ilvl="7" w:tplc="AF468F16" w:tentative="1">
      <w:start w:val="1"/>
      <w:numFmt w:val="lowerLetter"/>
      <w:lvlText w:val="%8."/>
      <w:lvlJc w:val="left"/>
      <w:pPr>
        <w:ind w:left="5400" w:hanging="360"/>
      </w:pPr>
    </w:lvl>
    <w:lvl w:ilvl="8" w:tplc="D164601A"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C2F23990">
      <w:start w:val="1"/>
      <w:numFmt w:val="bullet"/>
      <w:lvlText w:val=""/>
      <w:lvlJc w:val="left"/>
      <w:pPr>
        <w:ind w:left="720" w:hanging="360"/>
      </w:pPr>
      <w:rPr>
        <w:rFonts w:ascii="Symbol" w:hAnsi="Symbol" w:hint="default"/>
      </w:rPr>
    </w:lvl>
    <w:lvl w:ilvl="1" w:tplc="9BEAD26E" w:tentative="1">
      <w:start w:val="1"/>
      <w:numFmt w:val="bullet"/>
      <w:lvlText w:val="o"/>
      <w:lvlJc w:val="left"/>
      <w:pPr>
        <w:ind w:left="1440" w:hanging="360"/>
      </w:pPr>
      <w:rPr>
        <w:rFonts w:ascii="Courier New" w:hAnsi="Courier New" w:cs="Courier New" w:hint="default"/>
      </w:rPr>
    </w:lvl>
    <w:lvl w:ilvl="2" w:tplc="74E27A2E" w:tentative="1">
      <w:start w:val="1"/>
      <w:numFmt w:val="bullet"/>
      <w:lvlText w:val=""/>
      <w:lvlJc w:val="left"/>
      <w:pPr>
        <w:ind w:left="2160" w:hanging="360"/>
      </w:pPr>
      <w:rPr>
        <w:rFonts w:ascii="Wingdings" w:hAnsi="Wingdings" w:hint="default"/>
      </w:rPr>
    </w:lvl>
    <w:lvl w:ilvl="3" w:tplc="C20CB910" w:tentative="1">
      <w:start w:val="1"/>
      <w:numFmt w:val="bullet"/>
      <w:lvlText w:val=""/>
      <w:lvlJc w:val="left"/>
      <w:pPr>
        <w:ind w:left="2880" w:hanging="360"/>
      </w:pPr>
      <w:rPr>
        <w:rFonts w:ascii="Symbol" w:hAnsi="Symbol" w:hint="default"/>
      </w:rPr>
    </w:lvl>
    <w:lvl w:ilvl="4" w:tplc="153E40B4" w:tentative="1">
      <w:start w:val="1"/>
      <w:numFmt w:val="bullet"/>
      <w:lvlText w:val="o"/>
      <w:lvlJc w:val="left"/>
      <w:pPr>
        <w:ind w:left="3600" w:hanging="360"/>
      </w:pPr>
      <w:rPr>
        <w:rFonts w:ascii="Courier New" w:hAnsi="Courier New" w:cs="Courier New" w:hint="default"/>
      </w:rPr>
    </w:lvl>
    <w:lvl w:ilvl="5" w:tplc="8B023096" w:tentative="1">
      <w:start w:val="1"/>
      <w:numFmt w:val="bullet"/>
      <w:lvlText w:val=""/>
      <w:lvlJc w:val="left"/>
      <w:pPr>
        <w:ind w:left="4320" w:hanging="360"/>
      </w:pPr>
      <w:rPr>
        <w:rFonts w:ascii="Wingdings" w:hAnsi="Wingdings" w:hint="default"/>
      </w:rPr>
    </w:lvl>
    <w:lvl w:ilvl="6" w:tplc="3BDE002E" w:tentative="1">
      <w:start w:val="1"/>
      <w:numFmt w:val="bullet"/>
      <w:lvlText w:val=""/>
      <w:lvlJc w:val="left"/>
      <w:pPr>
        <w:ind w:left="5040" w:hanging="360"/>
      </w:pPr>
      <w:rPr>
        <w:rFonts w:ascii="Symbol" w:hAnsi="Symbol" w:hint="default"/>
      </w:rPr>
    </w:lvl>
    <w:lvl w:ilvl="7" w:tplc="26FAD1BA" w:tentative="1">
      <w:start w:val="1"/>
      <w:numFmt w:val="bullet"/>
      <w:lvlText w:val="o"/>
      <w:lvlJc w:val="left"/>
      <w:pPr>
        <w:ind w:left="5760" w:hanging="360"/>
      </w:pPr>
      <w:rPr>
        <w:rFonts w:ascii="Courier New" w:hAnsi="Courier New" w:cs="Courier New" w:hint="default"/>
      </w:rPr>
    </w:lvl>
    <w:lvl w:ilvl="8" w:tplc="78749864"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46A6CF5E">
      <w:start w:val="1"/>
      <w:numFmt w:val="lowerLetter"/>
      <w:pStyle w:val="ListNumber2"/>
      <w:lvlText w:val="%1)"/>
      <w:lvlJc w:val="left"/>
      <w:pPr>
        <w:ind w:left="1440" w:hanging="360"/>
      </w:pPr>
    </w:lvl>
    <w:lvl w:ilvl="1" w:tplc="E624B8E0" w:tentative="1">
      <w:start w:val="1"/>
      <w:numFmt w:val="lowerLetter"/>
      <w:lvlText w:val="%2."/>
      <w:lvlJc w:val="left"/>
      <w:pPr>
        <w:ind w:left="2160" w:hanging="360"/>
      </w:pPr>
    </w:lvl>
    <w:lvl w:ilvl="2" w:tplc="F7761EB4" w:tentative="1">
      <w:start w:val="1"/>
      <w:numFmt w:val="lowerRoman"/>
      <w:lvlText w:val="%3."/>
      <w:lvlJc w:val="right"/>
      <w:pPr>
        <w:ind w:left="2880" w:hanging="180"/>
      </w:pPr>
    </w:lvl>
    <w:lvl w:ilvl="3" w:tplc="308CB6AE" w:tentative="1">
      <w:start w:val="1"/>
      <w:numFmt w:val="decimal"/>
      <w:lvlText w:val="%4."/>
      <w:lvlJc w:val="left"/>
      <w:pPr>
        <w:ind w:left="3600" w:hanging="360"/>
      </w:pPr>
    </w:lvl>
    <w:lvl w:ilvl="4" w:tplc="DA928C80" w:tentative="1">
      <w:start w:val="1"/>
      <w:numFmt w:val="lowerLetter"/>
      <w:lvlText w:val="%5."/>
      <w:lvlJc w:val="left"/>
      <w:pPr>
        <w:ind w:left="4320" w:hanging="360"/>
      </w:pPr>
    </w:lvl>
    <w:lvl w:ilvl="5" w:tplc="79449016" w:tentative="1">
      <w:start w:val="1"/>
      <w:numFmt w:val="lowerRoman"/>
      <w:lvlText w:val="%6."/>
      <w:lvlJc w:val="right"/>
      <w:pPr>
        <w:ind w:left="5040" w:hanging="180"/>
      </w:pPr>
    </w:lvl>
    <w:lvl w:ilvl="6" w:tplc="0EE83772" w:tentative="1">
      <w:start w:val="1"/>
      <w:numFmt w:val="decimal"/>
      <w:lvlText w:val="%7."/>
      <w:lvlJc w:val="left"/>
      <w:pPr>
        <w:ind w:left="5760" w:hanging="360"/>
      </w:pPr>
    </w:lvl>
    <w:lvl w:ilvl="7" w:tplc="60561A5C" w:tentative="1">
      <w:start w:val="1"/>
      <w:numFmt w:val="lowerLetter"/>
      <w:lvlText w:val="%8."/>
      <w:lvlJc w:val="left"/>
      <w:pPr>
        <w:ind w:left="6480" w:hanging="360"/>
      </w:pPr>
    </w:lvl>
    <w:lvl w:ilvl="8" w:tplc="BAD4DC54"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D144BB52">
      <w:start w:val="1"/>
      <w:numFmt w:val="bullet"/>
      <w:pStyle w:val="BoxTextBullet"/>
      <w:lvlText w:val=""/>
      <w:lvlJc w:val="left"/>
      <w:pPr>
        <w:ind w:left="720" w:hanging="360"/>
      </w:pPr>
      <w:rPr>
        <w:rFonts w:ascii="Symbol" w:hAnsi="Symbol" w:hint="default"/>
      </w:rPr>
    </w:lvl>
    <w:lvl w:ilvl="1" w:tplc="EAD800F0" w:tentative="1">
      <w:start w:val="1"/>
      <w:numFmt w:val="bullet"/>
      <w:lvlText w:val="o"/>
      <w:lvlJc w:val="left"/>
      <w:pPr>
        <w:ind w:left="1440" w:hanging="360"/>
      </w:pPr>
      <w:rPr>
        <w:rFonts w:ascii="Courier New" w:hAnsi="Courier New" w:cs="Courier New" w:hint="default"/>
      </w:rPr>
    </w:lvl>
    <w:lvl w:ilvl="2" w:tplc="3CE459E0" w:tentative="1">
      <w:start w:val="1"/>
      <w:numFmt w:val="bullet"/>
      <w:lvlText w:val=""/>
      <w:lvlJc w:val="left"/>
      <w:pPr>
        <w:ind w:left="2160" w:hanging="360"/>
      </w:pPr>
      <w:rPr>
        <w:rFonts w:ascii="Wingdings" w:hAnsi="Wingdings" w:hint="default"/>
      </w:rPr>
    </w:lvl>
    <w:lvl w:ilvl="3" w:tplc="6C30F70A" w:tentative="1">
      <w:start w:val="1"/>
      <w:numFmt w:val="bullet"/>
      <w:lvlText w:val=""/>
      <w:lvlJc w:val="left"/>
      <w:pPr>
        <w:ind w:left="2880" w:hanging="360"/>
      </w:pPr>
      <w:rPr>
        <w:rFonts w:ascii="Symbol" w:hAnsi="Symbol" w:hint="default"/>
      </w:rPr>
    </w:lvl>
    <w:lvl w:ilvl="4" w:tplc="F46C9B14" w:tentative="1">
      <w:start w:val="1"/>
      <w:numFmt w:val="bullet"/>
      <w:lvlText w:val="o"/>
      <w:lvlJc w:val="left"/>
      <w:pPr>
        <w:ind w:left="3600" w:hanging="360"/>
      </w:pPr>
      <w:rPr>
        <w:rFonts w:ascii="Courier New" w:hAnsi="Courier New" w:cs="Courier New" w:hint="default"/>
      </w:rPr>
    </w:lvl>
    <w:lvl w:ilvl="5" w:tplc="D76E30F0" w:tentative="1">
      <w:start w:val="1"/>
      <w:numFmt w:val="bullet"/>
      <w:lvlText w:val=""/>
      <w:lvlJc w:val="left"/>
      <w:pPr>
        <w:ind w:left="4320" w:hanging="360"/>
      </w:pPr>
      <w:rPr>
        <w:rFonts w:ascii="Wingdings" w:hAnsi="Wingdings" w:hint="default"/>
      </w:rPr>
    </w:lvl>
    <w:lvl w:ilvl="6" w:tplc="F06E67DA" w:tentative="1">
      <w:start w:val="1"/>
      <w:numFmt w:val="bullet"/>
      <w:lvlText w:val=""/>
      <w:lvlJc w:val="left"/>
      <w:pPr>
        <w:ind w:left="5040" w:hanging="360"/>
      </w:pPr>
      <w:rPr>
        <w:rFonts w:ascii="Symbol" w:hAnsi="Symbol" w:hint="default"/>
      </w:rPr>
    </w:lvl>
    <w:lvl w:ilvl="7" w:tplc="77568268" w:tentative="1">
      <w:start w:val="1"/>
      <w:numFmt w:val="bullet"/>
      <w:lvlText w:val="o"/>
      <w:lvlJc w:val="left"/>
      <w:pPr>
        <w:ind w:left="5760" w:hanging="360"/>
      </w:pPr>
      <w:rPr>
        <w:rFonts w:ascii="Courier New" w:hAnsi="Courier New" w:cs="Courier New" w:hint="default"/>
      </w:rPr>
    </w:lvl>
    <w:lvl w:ilvl="8" w:tplc="317EFAFE"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3E00010">
      <w:start w:val="1"/>
      <w:numFmt w:val="decimal"/>
      <w:lvlText w:val="%1."/>
      <w:lvlJc w:val="left"/>
      <w:pPr>
        <w:ind w:left="366" w:hanging="360"/>
      </w:pPr>
      <w:rPr>
        <w:rFonts w:hint="default"/>
      </w:rPr>
    </w:lvl>
    <w:lvl w:ilvl="1" w:tplc="C5B68964" w:tentative="1">
      <w:start w:val="1"/>
      <w:numFmt w:val="lowerLetter"/>
      <w:lvlText w:val="%2."/>
      <w:lvlJc w:val="left"/>
      <w:pPr>
        <w:ind w:left="1086" w:hanging="360"/>
      </w:pPr>
    </w:lvl>
    <w:lvl w:ilvl="2" w:tplc="6762B32E" w:tentative="1">
      <w:start w:val="1"/>
      <w:numFmt w:val="lowerRoman"/>
      <w:lvlText w:val="%3."/>
      <w:lvlJc w:val="right"/>
      <w:pPr>
        <w:ind w:left="1806" w:hanging="180"/>
      </w:pPr>
    </w:lvl>
    <w:lvl w:ilvl="3" w:tplc="9F365D20" w:tentative="1">
      <w:start w:val="1"/>
      <w:numFmt w:val="decimal"/>
      <w:lvlText w:val="%4."/>
      <w:lvlJc w:val="left"/>
      <w:pPr>
        <w:ind w:left="2526" w:hanging="360"/>
      </w:pPr>
    </w:lvl>
    <w:lvl w:ilvl="4" w:tplc="ECB80A5A" w:tentative="1">
      <w:start w:val="1"/>
      <w:numFmt w:val="lowerLetter"/>
      <w:lvlText w:val="%5."/>
      <w:lvlJc w:val="left"/>
      <w:pPr>
        <w:ind w:left="3246" w:hanging="360"/>
      </w:pPr>
    </w:lvl>
    <w:lvl w:ilvl="5" w:tplc="591AD3E2" w:tentative="1">
      <w:start w:val="1"/>
      <w:numFmt w:val="lowerRoman"/>
      <w:lvlText w:val="%6."/>
      <w:lvlJc w:val="right"/>
      <w:pPr>
        <w:ind w:left="3966" w:hanging="180"/>
      </w:pPr>
    </w:lvl>
    <w:lvl w:ilvl="6" w:tplc="23224826" w:tentative="1">
      <w:start w:val="1"/>
      <w:numFmt w:val="decimal"/>
      <w:lvlText w:val="%7."/>
      <w:lvlJc w:val="left"/>
      <w:pPr>
        <w:ind w:left="4686" w:hanging="360"/>
      </w:pPr>
    </w:lvl>
    <w:lvl w:ilvl="7" w:tplc="588A050A" w:tentative="1">
      <w:start w:val="1"/>
      <w:numFmt w:val="lowerLetter"/>
      <w:lvlText w:val="%8."/>
      <w:lvlJc w:val="left"/>
      <w:pPr>
        <w:ind w:left="5406" w:hanging="360"/>
      </w:pPr>
    </w:lvl>
    <w:lvl w:ilvl="8" w:tplc="B60677B0"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50F2A6A8">
      <w:start w:val="1"/>
      <w:numFmt w:val="decimal"/>
      <w:lvlText w:val="%1)"/>
      <w:lvlJc w:val="left"/>
      <w:pPr>
        <w:ind w:left="720" w:hanging="360"/>
      </w:pPr>
    </w:lvl>
    <w:lvl w:ilvl="1" w:tplc="FE8CF36C" w:tentative="1">
      <w:start w:val="1"/>
      <w:numFmt w:val="lowerLetter"/>
      <w:lvlText w:val="%2."/>
      <w:lvlJc w:val="left"/>
      <w:pPr>
        <w:ind w:left="1440" w:hanging="360"/>
      </w:pPr>
    </w:lvl>
    <w:lvl w:ilvl="2" w:tplc="36746A00" w:tentative="1">
      <w:start w:val="1"/>
      <w:numFmt w:val="lowerRoman"/>
      <w:lvlText w:val="%3."/>
      <w:lvlJc w:val="right"/>
      <w:pPr>
        <w:ind w:left="2160" w:hanging="180"/>
      </w:pPr>
    </w:lvl>
    <w:lvl w:ilvl="3" w:tplc="0AC486A6" w:tentative="1">
      <w:start w:val="1"/>
      <w:numFmt w:val="decimal"/>
      <w:lvlText w:val="%4."/>
      <w:lvlJc w:val="left"/>
      <w:pPr>
        <w:ind w:left="2880" w:hanging="360"/>
      </w:pPr>
    </w:lvl>
    <w:lvl w:ilvl="4" w:tplc="F9D405EA" w:tentative="1">
      <w:start w:val="1"/>
      <w:numFmt w:val="lowerLetter"/>
      <w:lvlText w:val="%5."/>
      <w:lvlJc w:val="left"/>
      <w:pPr>
        <w:ind w:left="3600" w:hanging="360"/>
      </w:pPr>
    </w:lvl>
    <w:lvl w:ilvl="5" w:tplc="2C38B72A" w:tentative="1">
      <w:start w:val="1"/>
      <w:numFmt w:val="lowerRoman"/>
      <w:lvlText w:val="%6."/>
      <w:lvlJc w:val="right"/>
      <w:pPr>
        <w:ind w:left="4320" w:hanging="180"/>
      </w:pPr>
    </w:lvl>
    <w:lvl w:ilvl="6" w:tplc="55B8EB14" w:tentative="1">
      <w:start w:val="1"/>
      <w:numFmt w:val="decimal"/>
      <w:lvlText w:val="%7."/>
      <w:lvlJc w:val="left"/>
      <w:pPr>
        <w:ind w:left="5040" w:hanging="360"/>
      </w:pPr>
    </w:lvl>
    <w:lvl w:ilvl="7" w:tplc="0E345076" w:tentative="1">
      <w:start w:val="1"/>
      <w:numFmt w:val="lowerLetter"/>
      <w:lvlText w:val="%8."/>
      <w:lvlJc w:val="left"/>
      <w:pPr>
        <w:ind w:left="5760" w:hanging="360"/>
      </w:pPr>
    </w:lvl>
    <w:lvl w:ilvl="8" w:tplc="1F10F1A8"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D50CBA90">
      <w:start w:val="1"/>
      <w:numFmt w:val="decimal"/>
      <w:lvlText w:val="%1."/>
      <w:lvlJc w:val="left"/>
      <w:pPr>
        <w:ind w:left="720" w:hanging="360"/>
      </w:pPr>
      <w:rPr>
        <w:rFonts w:hint="default"/>
      </w:rPr>
    </w:lvl>
    <w:lvl w:ilvl="1" w:tplc="AF7CA110" w:tentative="1">
      <w:start w:val="1"/>
      <w:numFmt w:val="lowerLetter"/>
      <w:lvlText w:val="%2."/>
      <w:lvlJc w:val="left"/>
      <w:pPr>
        <w:ind w:left="1440" w:hanging="360"/>
      </w:pPr>
    </w:lvl>
    <w:lvl w:ilvl="2" w:tplc="8A043808" w:tentative="1">
      <w:start w:val="1"/>
      <w:numFmt w:val="lowerRoman"/>
      <w:lvlText w:val="%3."/>
      <w:lvlJc w:val="right"/>
      <w:pPr>
        <w:ind w:left="2160" w:hanging="180"/>
      </w:pPr>
    </w:lvl>
    <w:lvl w:ilvl="3" w:tplc="E116AD5C" w:tentative="1">
      <w:start w:val="1"/>
      <w:numFmt w:val="decimal"/>
      <w:lvlText w:val="%4."/>
      <w:lvlJc w:val="left"/>
      <w:pPr>
        <w:ind w:left="2880" w:hanging="360"/>
      </w:pPr>
    </w:lvl>
    <w:lvl w:ilvl="4" w:tplc="510225E6" w:tentative="1">
      <w:start w:val="1"/>
      <w:numFmt w:val="lowerLetter"/>
      <w:lvlText w:val="%5."/>
      <w:lvlJc w:val="left"/>
      <w:pPr>
        <w:ind w:left="3600" w:hanging="360"/>
      </w:pPr>
    </w:lvl>
    <w:lvl w:ilvl="5" w:tplc="72CA1D9C" w:tentative="1">
      <w:start w:val="1"/>
      <w:numFmt w:val="lowerRoman"/>
      <w:lvlText w:val="%6."/>
      <w:lvlJc w:val="right"/>
      <w:pPr>
        <w:ind w:left="4320" w:hanging="180"/>
      </w:pPr>
    </w:lvl>
    <w:lvl w:ilvl="6" w:tplc="617E9E72" w:tentative="1">
      <w:start w:val="1"/>
      <w:numFmt w:val="decimal"/>
      <w:lvlText w:val="%7."/>
      <w:lvlJc w:val="left"/>
      <w:pPr>
        <w:ind w:left="5040" w:hanging="360"/>
      </w:pPr>
    </w:lvl>
    <w:lvl w:ilvl="7" w:tplc="1BC82F94" w:tentative="1">
      <w:start w:val="1"/>
      <w:numFmt w:val="lowerLetter"/>
      <w:lvlText w:val="%8."/>
      <w:lvlJc w:val="left"/>
      <w:pPr>
        <w:ind w:left="5760" w:hanging="360"/>
      </w:pPr>
    </w:lvl>
    <w:lvl w:ilvl="8" w:tplc="B0B0FA40"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260A9042">
      <w:start w:val="1"/>
      <w:numFmt w:val="decimal"/>
      <w:lvlText w:val="%1)"/>
      <w:lvlJc w:val="left"/>
      <w:pPr>
        <w:ind w:left="360" w:hanging="360"/>
      </w:pPr>
    </w:lvl>
    <w:lvl w:ilvl="1" w:tplc="E1BA2AF4" w:tentative="1">
      <w:start w:val="1"/>
      <w:numFmt w:val="lowerLetter"/>
      <w:lvlText w:val="%2."/>
      <w:lvlJc w:val="left"/>
      <w:pPr>
        <w:ind w:left="1080" w:hanging="360"/>
      </w:pPr>
    </w:lvl>
    <w:lvl w:ilvl="2" w:tplc="395A8FE2" w:tentative="1">
      <w:start w:val="1"/>
      <w:numFmt w:val="lowerRoman"/>
      <w:lvlText w:val="%3."/>
      <w:lvlJc w:val="right"/>
      <w:pPr>
        <w:ind w:left="1800" w:hanging="180"/>
      </w:pPr>
    </w:lvl>
    <w:lvl w:ilvl="3" w:tplc="45F8BD70" w:tentative="1">
      <w:start w:val="1"/>
      <w:numFmt w:val="decimal"/>
      <w:lvlText w:val="%4."/>
      <w:lvlJc w:val="left"/>
      <w:pPr>
        <w:ind w:left="2520" w:hanging="360"/>
      </w:pPr>
    </w:lvl>
    <w:lvl w:ilvl="4" w:tplc="07CA0D64" w:tentative="1">
      <w:start w:val="1"/>
      <w:numFmt w:val="lowerLetter"/>
      <w:lvlText w:val="%5."/>
      <w:lvlJc w:val="left"/>
      <w:pPr>
        <w:ind w:left="3240" w:hanging="360"/>
      </w:pPr>
    </w:lvl>
    <w:lvl w:ilvl="5" w:tplc="F9003D10" w:tentative="1">
      <w:start w:val="1"/>
      <w:numFmt w:val="lowerRoman"/>
      <w:lvlText w:val="%6."/>
      <w:lvlJc w:val="right"/>
      <w:pPr>
        <w:ind w:left="3960" w:hanging="180"/>
      </w:pPr>
    </w:lvl>
    <w:lvl w:ilvl="6" w:tplc="0068FC2E" w:tentative="1">
      <w:start w:val="1"/>
      <w:numFmt w:val="decimal"/>
      <w:lvlText w:val="%7."/>
      <w:lvlJc w:val="left"/>
      <w:pPr>
        <w:ind w:left="4680" w:hanging="360"/>
      </w:pPr>
    </w:lvl>
    <w:lvl w:ilvl="7" w:tplc="F90CDA06" w:tentative="1">
      <w:start w:val="1"/>
      <w:numFmt w:val="lowerLetter"/>
      <w:lvlText w:val="%8."/>
      <w:lvlJc w:val="left"/>
      <w:pPr>
        <w:ind w:left="5400" w:hanging="360"/>
      </w:pPr>
    </w:lvl>
    <w:lvl w:ilvl="8" w:tplc="B7CA5CBA"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CE0661CC">
      <w:start w:val="1"/>
      <w:numFmt w:val="decimal"/>
      <w:lvlText w:val="%1."/>
      <w:lvlJc w:val="left"/>
      <w:pPr>
        <w:ind w:left="6" w:hanging="360"/>
      </w:pPr>
      <w:rPr>
        <w:rFonts w:hint="default"/>
      </w:rPr>
    </w:lvl>
    <w:lvl w:ilvl="1" w:tplc="2ED4C9A0">
      <w:start w:val="1"/>
      <w:numFmt w:val="upperLetter"/>
      <w:lvlText w:val="%2."/>
      <w:lvlJc w:val="left"/>
      <w:pPr>
        <w:ind w:left="726" w:hanging="360"/>
      </w:pPr>
      <w:rPr>
        <w:rFonts w:hint="default"/>
      </w:rPr>
    </w:lvl>
    <w:lvl w:ilvl="2" w:tplc="73529508" w:tentative="1">
      <w:start w:val="1"/>
      <w:numFmt w:val="bullet"/>
      <w:lvlText w:val=""/>
      <w:lvlJc w:val="left"/>
      <w:pPr>
        <w:ind w:left="1446" w:hanging="360"/>
      </w:pPr>
      <w:rPr>
        <w:rFonts w:ascii="Wingdings" w:hAnsi="Wingdings" w:hint="default"/>
      </w:rPr>
    </w:lvl>
    <w:lvl w:ilvl="3" w:tplc="FE8CF0A0" w:tentative="1">
      <w:start w:val="1"/>
      <w:numFmt w:val="bullet"/>
      <w:lvlText w:val=""/>
      <w:lvlJc w:val="left"/>
      <w:pPr>
        <w:ind w:left="2166" w:hanging="360"/>
      </w:pPr>
      <w:rPr>
        <w:rFonts w:ascii="Symbol" w:hAnsi="Symbol" w:hint="default"/>
      </w:rPr>
    </w:lvl>
    <w:lvl w:ilvl="4" w:tplc="EC841C6A" w:tentative="1">
      <w:start w:val="1"/>
      <w:numFmt w:val="bullet"/>
      <w:lvlText w:val="o"/>
      <w:lvlJc w:val="left"/>
      <w:pPr>
        <w:ind w:left="2886" w:hanging="360"/>
      </w:pPr>
      <w:rPr>
        <w:rFonts w:ascii="Courier New" w:hAnsi="Courier New" w:cs="Courier New" w:hint="default"/>
      </w:rPr>
    </w:lvl>
    <w:lvl w:ilvl="5" w:tplc="8DAEF0A6" w:tentative="1">
      <w:start w:val="1"/>
      <w:numFmt w:val="bullet"/>
      <w:lvlText w:val=""/>
      <w:lvlJc w:val="left"/>
      <w:pPr>
        <w:ind w:left="3606" w:hanging="360"/>
      </w:pPr>
      <w:rPr>
        <w:rFonts w:ascii="Wingdings" w:hAnsi="Wingdings" w:hint="default"/>
      </w:rPr>
    </w:lvl>
    <w:lvl w:ilvl="6" w:tplc="9E5CC784" w:tentative="1">
      <w:start w:val="1"/>
      <w:numFmt w:val="bullet"/>
      <w:lvlText w:val=""/>
      <w:lvlJc w:val="left"/>
      <w:pPr>
        <w:ind w:left="4326" w:hanging="360"/>
      </w:pPr>
      <w:rPr>
        <w:rFonts w:ascii="Symbol" w:hAnsi="Symbol" w:hint="default"/>
      </w:rPr>
    </w:lvl>
    <w:lvl w:ilvl="7" w:tplc="A18AAB1C" w:tentative="1">
      <w:start w:val="1"/>
      <w:numFmt w:val="bullet"/>
      <w:lvlText w:val="o"/>
      <w:lvlJc w:val="left"/>
      <w:pPr>
        <w:ind w:left="5046" w:hanging="360"/>
      </w:pPr>
      <w:rPr>
        <w:rFonts w:ascii="Courier New" w:hAnsi="Courier New" w:cs="Courier New" w:hint="default"/>
      </w:rPr>
    </w:lvl>
    <w:lvl w:ilvl="8" w:tplc="F6BC277C"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CF46647A">
      <w:start w:val="1"/>
      <w:numFmt w:val="lowerRoman"/>
      <w:pStyle w:val="ListNumber3"/>
      <w:lvlText w:val="%1)"/>
      <w:lvlJc w:val="left"/>
      <w:pPr>
        <w:ind w:left="2340" w:hanging="360"/>
      </w:pPr>
      <w:rPr>
        <w:rFonts w:hint="default"/>
      </w:rPr>
    </w:lvl>
    <w:lvl w:ilvl="1" w:tplc="FB5CA526" w:tentative="1">
      <w:start w:val="1"/>
      <w:numFmt w:val="lowerLetter"/>
      <w:lvlText w:val="%2."/>
      <w:lvlJc w:val="left"/>
      <w:pPr>
        <w:ind w:left="3060" w:hanging="360"/>
      </w:pPr>
    </w:lvl>
    <w:lvl w:ilvl="2" w:tplc="4A5ADB98" w:tentative="1">
      <w:start w:val="1"/>
      <w:numFmt w:val="lowerRoman"/>
      <w:lvlText w:val="%3."/>
      <w:lvlJc w:val="right"/>
      <w:pPr>
        <w:ind w:left="3780" w:hanging="180"/>
      </w:pPr>
    </w:lvl>
    <w:lvl w:ilvl="3" w:tplc="F348B6A6" w:tentative="1">
      <w:start w:val="1"/>
      <w:numFmt w:val="decimal"/>
      <w:lvlText w:val="%4."/>
      <w:lvlJc w:val="left"/>
      <w:pPr>
        <w:ind w:left="4500" w:hanging="360"/>
      </w:pPr>
    </w:lvl>
    <w:lvl w:ilvl="4" w:tplc="A4CA89C0" w:tentative="1">
      <w:start w:val="1"/>
      <w:numFmt w:val="lowerLetter"/>
      <w:lvlText w:val="%5."/>
      <w:lvlJc w:val="left"/>
      <w:pPr>
        <w:ind w:left="5220" w:hanging="360"/>
      </w:pPr>
    </w:lvl>
    <w:lvl w:ilvl="5" w:tplc="F43AFEA6" w:tentative="1">
      <w:start w:val="1"/>
      <w:numFmt w:val="lowerRoman"/>
      <w:lvlText w:val="%6."/>
      <w:lvlJc w:val="right"/>
      <w:pPr>
        <w:ind w:left="5940" w:hanging="180"/>
      </w:pPr>
    </w:lvl>
    <w:lvl w:ilvl="6" w:tplc="EBDA92BE" w:tentative="1">
      <w:start w:val="1"/>
      <w:numFmt w:val="decimal"/>
      <w:lvlText w:val="%7."/>
      <w:lvlJc w:val="left"/>
      <w:pPr>
        <w:ind w:left="6660" w:hanging="360"/>
      </w:pPr>
    </w:lvl>
    <w:lvl w:ilvl="7" w:tplc="19AA1290" w:tentative="1">
      <w:start w:val="1"/>
      <w:numFmt w:val="lowerLetter"/>
      <w:lvlText w:val="%8."/>
      <w:lvlJc w:val="left"/>
      <w:pPr>
        <w:ind w:left="7380" w:hanging="360"/>
      </w:pPr>
    </w:lvl>
    <w:lvl w:ilvl="8" w:tplc="66E24E28"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 w:numId="4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46F"/>
    <w:rsid w:val="00021590"/>
    <w:rsid w:val="000239F2"/>
    <w:rsid w:val="00025C98"/>
    <w:rsid w:val="00025D1B"/>
    <w:rsid w:val="00026142"/>
    <w:rsid w:val="000266C4"/>
    <w:rsid w:val="00040FE0"/>
    <w:rsid w:val="000542B4"/>
    <w:rsid w:val="000618F3"/>
    <w:rsid w:val="00066D0B"/>
    <w:rsid w:val="00070221"/>
    <w:rsid w:val="000717D2"/>
    <w:rsid w:val="00073BE4"/>
    <w:rsid w:val="00074A56"/>
    <w:rsid w:val="00075FEF"/>
    <w:rsid w:val="00080827"/>
    <w:rsid w:val="000816A0"/>
    <w:rsid w:val="0008186B"/>
    <w:rsid w:val="0008277A"/>
    <w:rsid w:val="000904C1"/>
    <w:rsid w:val="000A7823"/>
    <w:rsid w:val="000B3924"/>
    <w:rsid w:val="000B3C44"/>
    <w:rsid w:val="000B68A8"/>
    <w:rsid w:val="000C0412"/>
    <w:rsid w:val="000C4558"/>
    <w:rsid w:val="000E42DB"/>
    <w:rsid w:val="000E455C"/>
    <w:rsid w:val="000F0F26"/>
    <w:rsid w:val="001203C7"/>
    <w:rsid w:val="001270F3"/>
    <w:rsid w:val="001455A2"/>
    <w:rsid w:val="001576D2"/>
    <w:rsid w:val="001648F1"/>
    <w:rsid w:val="00173E2E"/>
    <w:rsid w:val="00190D7E"/>
    <w:rsid w:val="00194A5F"/>
    <w:rsid w:val="001A6968"/>
    <w:rsid w:val="001A6E01"/>
    <w:rsid w:val="001B6895"/>
    <w:rsid w:val="001D0BAA"/>
    <w:rsid w:val="001D0EF3"/>
    <w:rsid w:val="001D1BF0"/>
    <w:rsid w:val="001E7145"/>
    <w:rsid w:val="001E7792"/>
    <w:rsid w:val="00200FD5"/>
    <w:rsid w:val="00203DE1"/>
    <w:rsid w:val="00220618"/>
    <w:rsid w:val="00235E68"/>
    <w:rsid w:val="00237A69"/>
    <w:rsid w:val="00261199"/>
    <w:rsid w:val="00275B58"/>
    <w:rsid w:val="00275CC2"/>
    <w:rsid w:val="00284B53"/>
    <w:rsid w:val="00286A50"/>
    <w:rsid w:val="00294011"/>
    <w:rsid w:val="002B0CC7"/>
    <w:rsid w:val="002C1123"/>
    <w:rsid w:val="002C3793"/>
    <w:rsid w:val="002C4677"/>
    <w:rsid w:val="002D2A52"/>
    <w:rsid w:val="002E3FD4"/>
    <w:rsid w:val="002E6559"/>
    <w:rsid w:val="002F4595"/>
    <w:rsid w:val="00300AFD"/>
    <w:rsid w:val="00300DC1"/>
    <w:rsid w:val="003032C0"/>
    <w:rsid w:val="00312ABA"/>
    <w:rsid w:val="003235FA"/>
    <w:rsid w:val="00336B60"/>
    <w:rsid w:val="003430D6"/>
    <w:rsid w:val="0035108D"/>
    <w:rsid w:val="003569F9"/>
    <w:rsid w:val="00361426"/>
    <w:rsid w:val="00366721"/>
    <w:rsid w:val="00370990"/>
    <w:rsid w:val="003713A3"/>
    <w:rsid w:val="003761AF"/>
    <w:rsid w:val="0037698A"/>
    <w:rsid w:val="00392124"/>
    <w:rsid w:val="0039389B"/>
    <w:rsid w:val="003955C4"/>
    <w:rsid w:val="003A0371"/>
    <w:rsid w:val="003B4106"/>
    <w:rsid w:val="003F5591"/>
    <w:rsid w:val="003F73D7"/>
    <w:rsid w:val="00411260"/>
    <w:rsid w:val="00413D22"/>
    <w:rsid w:val="00413EB7"/>
    <w:rsid w:val="00420F46"/>
    <w:rsid w:val="00442630"/>
    <w:rsid w:val="0044304D"/>
    <w:rsid w:val="0044410F"/>
    <w:rsid w:val="00446CB3"/>
    <w:rsid w:val="00450B99"/>
    <w:rsid w:val="00463E0A"/>
    <w:rsid w:val="0046723F"/>
    <w:rsid w:val="00474F59"/>
    <w:rsid w:val="00480F1E"/>
    <w:rsid w:val="004826F6"/>
    <w:rsid w:val="004C2DA2"/>
    <w:rsid w:val="004D0888"/>
    <w:rsid w:val="004D09D9"/>
    <w:rsid w:val="004F3595"/>
    <w:rsid w:val="004F52C6"/>
    <w:rsid w:val="005019C1"/>
    <w:rsid w:val="00512607"/>
    <w:rsid w:val="00515287"/>
    <w:rsid w:val="00517BFB"/>
    <w:rsid w:val="00522E89"/>
    <w:rsid w:val="00531B5A"/>
    <w:rsid w:val="00545C6C"/>
    <w:rsid w:val="00553E9D"/>
    <w:rsid w:val="0055447F"/>
    <w:rsid w:val="00563F25"/>
    <w:rsid w:val="00567DFC"/>
    <w:rsid w:val="00574CBE"/>
    <w:rsid w:val="005761FA"/>
    <w:rsid w:val="005764C8"/>
    <w:rsid w:val="00577F29"/>
    <w:rsid w:val="00583B24"/>
    <w:rsid w:val="005866C7"/>
    <w:rsid w:val="00594556"/>
    <w:rsid w:val="005A2AA5"/>
    <w:rsid w:val="005A48A6"/>
    <w:rsid w:val="005B613F"/>
    <w:rsid w:val="005B7D18"/>
    <w:rsid w:val="005C2BFD"/>
    <w:rsid w:val="005C330F"/>
    <w:rsid w:val="005D0059"/>
    <w:rsid w:val="005D25B1"/>
    <w:rsid w:val="005E181D"/>
    <w:rsid w:val="005E56AF"/>
    <w:rsid w:val="00607A21"/>
    <w:rsid w:val="00607A36"/>
    <w:rsid w:val="006141ED"/>
    <w:rsid w:val="006156DF"/>
    <w:rsid w:val="0062097D"/>
    <w:rsid w:val="00625D8D"/>
    <w:rsid w:val="0063681C"/>
    <w:rsid w:val="006400D7"/>
    <w:rsid w:val="0064042B"/>
    <w:rsid w:val="00642F36"/>
    <w:rsid w:val="00646917"/>
    <w:rsid w:val="006549FB"/>
    <w:rsid w:val="00656587"/>
    <w:rsid w:val="00692C96"/>
    <w:rsid w:val="00695665"/>
    <w:rsid w:val="00696682"/>
    <w:rsid w:val="006A356C"/>
    <w:rsid w:val="006A6540"/>
    <w:rsid w:val="006B0030"/>
    <w:rsid w:val="006B505B"/>
    <w:rsid w:val="006D413F"/>
    <w:rsid w:val="006D4882"/>
    <w:rsid w:val="006E398D"/>
    <w:rsid w:val="006E4511"/>
    <w:rsid w:val="006F6FE8"/>
    <w:rsid w:val="0070464B"/>
    <w:rsid w:val="00704A2D"/>
    <w:rsid w:val="0071731A"/>
    <w:rsid w:val="007209A2"/>
    <w:rsid w:val="00721291"/>
    <w:rsid w:val="00723759"/>
    <w:rsid w:val="007258B1"/>
    <w:rsid w:val="00725C8B"/>
    <w:rsid w:val="00741063"/>
    <w:rsid w:val="00751C77"/>
    <w:rsid w:val="00754CA3"/>
    <w:rsid w:val="0076549B"/>
    <w:rsid w:val="00793E18"/>
    <w:rsid w:val="007A221B"/>
    <w:rsid w:val="007B5CEF"/>
    <w:rsid w:val="007C0010"/>
    <w:rsid w:val="007D1F22"/>
    <w:rsid w:val="007D4BEA"/>
    <w:rsid w:val="007E1AF6"/>
    <w:rsid w:val="007E25B2"/>
    <w:rsid w:val="007F6870"/>
    <w:rsid w:val="0080517C"/>
    <w:rsid w:val="00824E90"/>
    <w:rsid w:val="00832638"/>
    <w:rsid w:val="00836098"/>
    <w:rsid w:val="00865130"/>
    <w:rsid w:val="0087375F"/>
    <w:rsid w:val="008777C5"/>
    <w:rsid w:val="008906CC"/>
    <w:rsid w:val="00891C76"/>
    <w:rsid w:val="00892F53"/>
    <w:rsid w:val="00895341"/>
    <w:rsid w:val="008A0727"/>
    <w:rsid w:val="008B498E"/>
    <w:rsid w:val="008B538F"/>
    <w:rsid w:val="008C7716"/>
    <w:rsid w:val="008D5C7D"/>
    <w:rsid w:val="008E3B54"/>
    <w:rsid w:val="008F382A"/>
    <w:rsid w:val="00901340"/>
    <w:rsid w:val="00902E92"/>
    <w:rsid w:val="0090743D"/>
    <w:rsid w:val="00911F4A"/>
    <w:rsid w:val="00916FC3"/>
    <w:rsid w:val="00931893"/>
    <w:rsid w:val="00937856"/>
    <w:rsid w:val="00943779"/>
    <w:rsid w:val="00955E84"/>
    <w:rsid w:val="00960583"/>
    <w:rsid w:val="0096087A"/>
    <w:rsid w:val="00967039"/>
    <w:rsid w:val="00974CD6"/>
    <w:rsid w:val="00976E34"/>
    <w:rsid w:val="00981F00"/>
    <w:rsid w:val="009844EA"/>
    <w:rsid w:val="009845BF"/>
    <w:rsid w:val="009936DA"/>
    <w:rsid w:val="009A0CE4"/>
    <w:rsid w:val="009A3930"/>
    <w:rsid w:val="009A69DD"/>
    <w:rsid w:val="009B4099"/>
    <w:rsid w:val="009C206F"/>
    <w:rsid w:val="009C3FA3"/>
    <w:rsid w:val="009C5CE4"/>
    <w:rsid w:val="009D7044"/>
    <w:rsid w:val="009E443D"/>
    <w:rsid w:val="00A04AFD"/>
    <w:rsid w:val="00A07D71"/>
    <w:rsid w:val="00A129B3"/>
    <w:rsid w:val="00A130F7"/>
    <w:rsid w:val="00A21CB6"/>
    <w:rsid w:val="00A27F73"/>
    <w:rsid w:val="00A32860"/>
    <w:rsid w:val="00A41847"/>
    <w:rsid w:val="00A62F99"/>
    <w:rsid w:val="00A63FB5"/>
    <w:rsid w:val="00A65D84"/>
    <w:rsid w:val="00A7471E"/>
    <w:rsid w:val="00A77E8E"/>
    <w:rsid w:val="00A8157A"/>
    <w:rsid w:val="00A84812"/>
    <w:rsid w:val="00A8597C"/>
    <w:rsid w:val="00A92F39"/>
    <w:rsid w:val="00AA1D89"/>
    <w:rsid w:val="00AA20FB"/>
    <w:rsid w:val="00AA6C13"/>
    <w:rsid w:val="00AB5F12"/>
    <w:rsid w:val="00AB7B1B"/>
    <w:rsid w:val="00AD3B44"/>
    <w:rsid w:val="00AD3D62"/>
    <w:rsid w:val="00AE1E6E"/>
    <w:rsid w:val="00AE4763"/>
    <w:rsid w:val="00B0121B"/>
    <w:rsid w:val="00B0455B"/>
    <w:rsid w:val="00B11E02"/>
    <w:rsid w:val="00B2514A"/>
    <w:rsid w:val="00B25B27"/>
    <w:rsid w:val="00B3476F"/>
    <w:rsid w:val="00B3636E"/>
    <w:rsid w:val="00B43568"/>
    <w:rsid w:val="00B82095"/>
    <w:rsid w:val="00B82EB7"/>
    <w:rsid w:val="00B90975"/>
    <w:rsid w:val="00B92D67"/>
    <w:rsid w:val="00B93571"/>
    <w:rsid w:val="00B94CBD"/>
    <w:rsid w:val="00B97E45"/>
    <w:rsid w:val="00BA02B8"/>
    <w:rsid w:val="00BA29F8"/>
    <w:rsid w:val="00BA2E73"/>
    <w:rsid w:val="00BB0F3E"/>
    <w:rsid w:val="00BC763E"/>
    <w:rsid w:val="00BD4F8E"/>
    <w:rsid w:val="00BE345B"/>
    <w:rsid w:val="00BF1284"/>
    <w:rsid w:val="00BF6D73"/>
    <w:rsid w:val="00C038D1"/>
    <w:rsid w:val="00C252F1"/>
    <w:rsid w:val="00C566C0"/>
    <w:rsid w:val="00C6128D"/>
    <w:rsid w:val="00C73278"/>
    <w:rsid w:val="00C765C8"/>
    <w:rsid w:val="00C82029"/>
    <w:rsid w:val="00C86EB4"/>
    <w:rsid w:val="00C9283A"/>
    <w:rsid w:val="00C932B3"/>
    <w:rsid w:val="00C95039"/>
    <w:rsid w:val="00CA4615"/>
    <w:rsid w:val="00CB39C9"/>
    <w:rsid w:val="00CB3E76"/>
    <w:rsid w:val="00CB41B1"/>
    <w:rsid w:val="00CD2C3C"/>
    <w:rsid w:val="00CD3A6F"/>
    <w:rsid w:val="00CE1537"/>
    <w:rsid w:val="00CE7F36"/>
    <w:rsid w:val="00CF4188"/>
    <w:rsid w:val="00CF6A74"/>
    <w:rsid w:val="00CF7D08"/>
    <w:rsid w:val="00D04A3C"/>
    <w:rsid w:val="00D22097"/>
    <w:rsid w:val="00D30142"/>
    <w:rsid w:val="00D36C41"/>
    <w:rsid w:val="00D4039B"/>
    <w:rsid w:val="00D449E8"/>
    <w:rsid w:val="00D510EA"/>
    <w:rsid w:val="00D55A85"/>
    <w:rsid w:val="00D56542"/>
    <w:rsid w:val="00D579E4"/>
    <w:rsid w:val="00D6142B"/>
    <w:rsid w:val="00D62C92"/>
    <w:rsid w:val="00D634B4"/>
    <w:rsid w:val="00D750D0"/>
    <w:rsid w:val="00D75B69"/>
    <w:rsid w:val="00D813FE"/>
    <w:rsid w:val="00D87480"/>
    <w:rsid w:val="00DA5848"/>
    <w:rsid w:val="00DA60E7"/>
    <w:rsid w:val="00DB664C"/>
    <w:rsid w:val="00DB71FD"/>
    <w:rsid w:val="00DC453F"/>
    <w:rsid w:val="00DC57F0"/>
    <w:rsid w:val="00DC6DA5"/>
    <w:rsid w:val="00DD29B4"/>
    <w:rsid w:val="00DE546F"/>
    <w:rsid w:val="00DE6286"/>
    <w:rsid w:val="00DF034D"/>
    <w:rsid w:val="00DF241E"/>
    <w:rsid w:val="00E25A07"/>
    <w:rsid w:val="00E333DF"/>
    <w:rsid w:val="00E35D45"/>
    <w:rsid w:val="00E7113D"/>
    <w:rsid w:val="00E777C2"/>
    <w:rsid w:val="00E83C41"/>
    <w:rsid w:val="00E9781D"/>
    <w:rsid w:val="00EA115E"/>
    <w:rsid w:val="00EA22F2"/>
    <w:rsid w:val="00EA5D76"/>
    <w:rsid w:val="00EA7D80"/>
    <w:rsid w:val="00EC2925"/>
    <w:rsid w:val="00EC5579"/>
    <w:rsid w:val="00EC5C40"/>
    <w:rsid w:val="00ED00D4"/>
    <w:rsid w:val="00ED774B"/>
    <w:rsid w:val="00ED7A6E"/>
    <w:rsid w:val="00EE0118"/>
    <w:rsid w:val="00EE49CE"/>
    <w:rsid w:val="00EE7C8D"/>
    <w:rsid w:val="00EF1562"/>
    <w:rsid w:val="00EF24B1"/>
    <w:rsid w:val="00EF3918"/>
    <w:rsid w:val="00F147D0"/>
    <w:rsid w:val="00F330C3"/>
    <w:rsid w:val="00F41AF2"/>
    <w:rsid w:val="00F452EE"/>
    <w:rsid w:val="00F70B0E"/>
    <w:rsid w:val="00F74122"/>
    <w:rsid w:val="00F75F33"/>
    <w:rsid w:val="00F84236"/>
    <w:rsid w:val="00FA26F2"/>
    <w:rsid w:val="00FB6E33"/>
    <w:rsid w:val="00FC2CE4"/>
    <w:rsid w:val="00FC379E"/>
    <w:rsid w:val="00FC3DA5"/>
    <w:rsid w:val="00FC4411"/>
    <w:rsid w:val="00FD0D65"/>
    <w:rsid w:val="00FD337C"/>
    <w:rsid w:val="00FD3BAE"/>
    <w:rsid w:val="00FD5236"/>
    <w:rsid w:val="00FD5A1D"/>
    <w:rsid w:val="00FD6AAD"/>
    <w:rsid w:val="00FD7D5B"/>
    <w:rsid w:val="00FE0F23"/>
    <w:rsid w:val="00FE1F23"/>
    <w:rsid w:val="00FF31B2"/>
    <w:rsid w:val="0FA4CAA9"/>
    <w:rsid w:val="19EB365A"/>
    <w:rsid w:val="39931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AA15"/>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D0BAA"/>
    <w:rPr>
      <w:color w:val="605E5C"/>
      <w:shd w:val="clear" w:color="auto" w:fill="E1DFDD"/>
    </w:rPr>
  </w:style>
  <w:style w:type="character" w:customStyle="1" w:styleId="normaltextrun">
    <w:name w:val="normaltextrun"/>
    <w:basedOn w:val="DefaultParagraphFont"/>
    <w:rsid w:val="001B6895"/>
  </w:style>
  <w:style w:type="character" w:customStyle="1" w:styleId="eop">
    <w:name w:val="eop"/>
    <w:basedOn w:val="DefaultParagraphFont"/>
    <w:rsid w:val="001B6895"/>
  </w:style>
  <w:style w:type="numbering" w:customStyle="1" w:styleId="List11">
    <w:name w:val="List11"/>
    <w:uiPriority w:val="99"/>
    <w:rsid w:val="0016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0911ba-a710-49c2-9cf3-e6433577e57b">
      <UserInfo>
        <DisplayName>Matthew Fraser</DisplayName>
        <AccountId>9</AccountId>
        <AccountType/>
      </UserInfo>
      <UserInfo>
        <DisplayName>Katherine Fraser</DisplayName>
        <AccountId>14</AccountId>
        <AccountType/>
      </UserInfo>
      <UserInfo>
        <DisplayName>Justine OBrien</DisplayName>
        <AccountId>1520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1704AA6CC7A3CC4AB8247A714A342397" ma:contentTypeVersion="13" ma:contentTypeDescription="Create a new document." ma:contentTypeScope="" ma:versionID="6655e932665842db467a0ef205e4f4cc">
  <xsd:schema xmlns:xsd="http://www.w3.org/2001/XMLSchema" xmlns:xs="http://www.w3.org/2001/XMLSchema" xmlns:p="http://schemas.microsoft.com/office/2006/metadata/properties" xmlns:ns2="54095a1b-cd70-438c-be5f-5136191b5916" xmlns:ns3="d00911ba-a710-49c2-9cf3-e6433577e57b" targetNamespace="http://schemas.microsoft.com/office/2006/metadata/properties" ma:root="true" ma:fieldsID="cb360206076b08963bb8359200f809a2" ns2:_="" ns3:_="">
    <xsd:import namespace="54095a1b-cd70-438c-be5f-5136191b5916"/>
    <xsd:import namespace="d00911ba-a710-49c2-9cf3-e6433577e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95a1b-cd70-438c-be5f-5136191b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911ba-a710-49c2-9cf3-e6433577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0911ba-a710-49c2-9cf3-e6433577e57b"/>
    <ds:schemaRef ds:uri="54095a1b-cd70-438c-be5f-5136191b5916"/>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58EA0FC6-F3D4-4869-9638-305FB6274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95a1b-cd70-438c-be5f-5136191b5916"/>
    <ds:schemaRef ds:uri="d00911ba-a710-49c2-9cf3-e6433577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Red meat industry second workshop 26 November 2021: Workshop communique</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 Red meat industry second workshop 26 November 2021: Workshop communique</dc:title>
  <dc:creator>Department of Agriculture, Water and the Environment</dc:creator>
  <cp:lastPrinted>2021-12-14T23:57:00Z</cp:lastPrinted>
  <dcterms:created xsi:type="dcterms:W3CDTF">2021-12-14T23:57:00Z</dcterms:created>
  <dcterms:modified xsi:type="dcterms:W3CDTF">2021-12-14T23:57:00Z</dcterms:modified>
</cp:coreProperties>
</file>