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E5E4" w14:textId="77777777" w:rsidR="006B14DB" w:rsidRPr="008B45A3" w:rsidRDefault="006B14DB" w:rsidP="00A33C5A">
      <w:pPr>
        <w:jc w:val="center"/>
        <w:rPr>
          <w:sz w:val="24"/>
          <w:szCs w:val="24"/>
        </w:rPr>
      </w:pPr>
    </w:p>
    <w:p w14:paraId="02D0DC87" w14:textId="790A1B54" w:rsidR="00AA4E5A" w:rsidRPr="002E6431" w:rsidRDefault="00AA4E5A" w:rsidP="00AA4E5A">
      <w:pPr>
        <w:pStyle w:val="Heading2"/>
        <w:jc w:val="center"/>
        <w:rPr>
          <w:sz w:val="24"/>
          <w:szCs w:val="24"/>
        </w:rPr>
      </w:pPr>
      <w:proofErr w:type="spellStart"/>
      <w:r w:rsidRPr="002E6431">
        <w:rPr>
          <w:i/>
          <w:iCs/>
          <w:sz w:val="24"/>
          <w:szCs w:val="24"/>
        </w:rPr>
        <w:t>Yasuhikotakia</w:t>
      </w:r>
      <w:proofErr w:type="spellEnd"/>
      <w:r w:rsidRPr="002E6431">
        <w:rPr>
          <w:i/>
          <w:iCs/>
          <w:sz w:val="24"/>
          <w:szCs w:val="24"/>
        </w:rPr>
        <w:t xml:space="preserve"> </w:t>
      </w:r>
      <w:proofErr w:type="spellStart"/>
      <w:r w:rsidRPr="002E6431">
        <w:rPr>
          <w:i/>
          <w:iCs/>
          <w:sz w:val="24"/>
          <w:szCs w:val="24"/>
        </w:rPr>
        <w:t>morleti</w:t>
      </w:r>
      <w:proofErr w:type="spellEnd"/>
      <w:r w:rsidRPr="002E6431">
        <w:rPr>
          <w:sz w:val="24"/>
          <w:szCs w:val="24"/>
        </w:rPr>
        <w:t xml:space="preserve">: </w:t>
      </w:r>
      <w:r w:rsidR="00CD2C67">
        <w:rPr>
          <w:sz w:val="24"/>
          <w:szCs w:val="24"/>
        </w:rPr>
        <w:t>Application</w:t>
      </w:r>
      <w:r w:rsidRPr="002E6431">
        <w:rPr>
          <w:sz w:val="24"/>
          <w:szCs w:val="24"/>
        </w:rPr>
        <w:t xml:space="preserve"> addressing the Department of Agriculture, Water and the Environment terms of reference for proposed amendments to the </w:t>
      </w:r>
      <w:r w:rsidRPr="002E6431">
        <w:rPr>
          <w:i/>
          <w:sz w:val="24"/>
          <w:szCs w:val="24"/>
        </w:rPr>
        <w:t xml:space="preserve">List of Specimens taken to be Suitable for Live Import </w:t>
      </w:r>
      <w:r w:rsidRPr="002E6431">
        <w:rPr>
          <w:sz w:val="24"/>
          <w:szCs w:val="24"/>
        </w:rPr>
        <w:t>(Live Import List)</w:t>
      </w:r>
    </w:p>
    <w:p w14:paraId="1A8C1230" w14:textId="2766292E" w:rsidR="009E0BAF" w:rsidRPr="004F5370" w:rsidRDefault="009E0BAF" w:rsidP="004F5370">
      <w:pPr>
        <w:pStyle w:val="Heading2"/>
        <w:jc w:val="center"/>
        <w:rPr>
          <w:sz w:val="24"/>
          <w:szCs w:val="24"/>
        </w:rPr>
      </w:pPr>
      <w:r w:rsidRPr="002E6431">
        <w:rPr>
          <w:sz w:val="24"/>
          <w:szCs w:val="24"/>
        </w:rPr>
        <w:br/>
      </w:r>
    </w:p>
    <w:p w14:paraId="7FD91E86" w14:textId="4774F69C" w:rsidR="005873D6" w:rsidRPr="002E6431" w:rsidRDefault="005873D6" w:rsidP="009E0BAF"/>
    <w:p w14:paraId="204BAA64" w14:textId="3CF3A446" w:rsidR="005873D6" w:rsidRPr="002E6431" w:rsidRDefault="005873D6" w:rsidP="004F5370">
      <w:pPr>
        <w:jc w:val="center"/>
      </w:pPr>
      <w:r w:rsidRPr="002E6431">
        <w:rPr>
          <w:noProof/>
          <w:lang w:eastAsia="en-AU"/>
        </w:rPr>
        <w:drawing>
          <wp:inline distT="0" distB="0" distL="0" distR="0" wp14:anchorId="755BC9D5" wp14:editId="7616EB5E">
            <wp:extent cx="4578350" cy="2883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3015" cy="2904894"/>
                    </a:xfrm>
                    <a:prstGeom prst="rect">
                      <a:avLst/>
                    </a:prstGeom>
                    <a:noFill/>
                    <a:ln>
                      <a:noFill/>
                    </a:ln>
                  </pic:spPr>
                </pic:pic>
              </a:graphicData>
            </a:graphic>
          </wp:inline>
        </w:drawing>
      </w:r>
    </w:p>
    <w:p w14:paraId="1F8BCD16" w14:textId="77777777" w:rsidR="005873D6" w:rsidRPr="002E6431" w:rsidRDefault="005873D6" w:rsidP="009E0BAF"/>
    <w:p w14:paraId="14EA7428" w14:textId="1F37FBC5" w:rsidR="009E0BAF" w:rsidRPr="002E6431" w:rsidRDefault="004F5370" w:rsidP="009E0BAF">
      <w:pPr>
        <w:jc w:val="center"/>
        <w:rPr>
          <w:b/>
          <w:bCs/>
        </w:rPr>
      </w:pPr>
      <w:r>
        <w:rPr>
          <w:b/>
          <w:bCs/>
        </w:rPr>
        <w:t>September</w:t>
      </w:r>
      <w:r w:rsidR="00C218A5" w:rsidRPr="002E6431">
        <w:rPr>
          <w:b/>
          <w:bCs/>
        </w:rPr>
        <w:t xml:space="preserve"> 2021</w:t>
      </w:r>
    </w:p>
    <w:p w14:paraId="5E714F89" w14:textId="77777777" w:rsidR="009E0BAF" w:rsidRPr="002E6431" w:rsidRDefault="009E0BAF">
      <w:pPr>
        <w:spacing w:after="0" w:line="240" w:lineRule="auto"/>
        <w:rPr>
          <w:b/>
          <w:bCs/>
        </w:rPr>
      </w:pPr>
      <w:r w:rsidRPr="002E6431">
        <w:rPr>
          <w:b/>
          <w:bCs/>
        </w:rPr>
        <w:br w:type="page"/>
      </w:r>
    </w:p>
    <w:p w14:paraId="6F42C9F5" w14:textId="2836FAE1" w:rsidR="009E0BAF" w:rsidRPr="002E6431" w:rsidRDefault="00C218A5" w:rsidP="009E0BAF">
      <w:pPr>
        <w:pStyle w:val="ListNumber"/>
        <w:numPr>
          <w:ilvl w:val="0"/>
          <w:numId w:val="0"/>
        </w:numPr>
        <w:rPr>
          <w:b/>
          <w:bCs/>
        </w:rPr>
      </w:pPr>
      <w:r w:rsidRPr="002E6431">
        <w:rPr>
          <w:b/>
          <w:bCs/>
        </w:rPr>
        <w:lastRenderedPageBreak/>
        <w:t xml:space="preserve">Executive </w:t>
      </w:r>
      <w:r w:rsidR="009E0BAF" w:rsidRPr="002E6431">
        <w:rPr>
          <w:b/>
          <w:bCs/>
        </w:rPr>
        <w:t xml:space="preserve">Summary </w:t>
      </w:r>
    </w:p>
    <w:p w14:paraId="2D83642E" w14:textId="3F3574B1" w:rsidR="00313FAE" w:rsidRPr="002E6431" w:rsidRDefault="00313FAE" w:rsidP="00313FAE">
      <w:pPr>
        <w:pStyle w:val="ListNumber"/>
        <w:numPr>
          <w:ilvl w:val="0"/>
          <w:numId w:val="0"/>
        </w:numPr>
      </w:pPr>
      <w:r w:rsidRPr="002E6431">
        <w:t>Consideration of the Department of Agriculture, Water and the Environment (DAWE) terms of reference for proposed amendments to the List of Specimens taken to be Suitable for Live Import (Live Import List) against information available for the Skunk loach (</w:t>
      </w:r>
      <w:proofErr w:type="spellStart"/>
      <w:r w:rsidRPr="002E6431">
        <w:rPr>
          <w:i/>
          <w:iCs/>
        </w:rPr>
        <w:t>Yasuhikotakia</w:t>
      </w:r>
      <w:proofErr w:type="spellEnd"/>
      <w:r w:rsidRPr="002E6431">
        <w:rPr>
          <w:i/>
          <w:iCs/>
        </w:rPr>
        <w:t xml:space="preserve"> </w:t>
      </w:r>
      <w:proofErr w:type="spellStart"/>
      <w:r w:rsidRPr="002E6431">
        <w:rPr>
          <w:i/>
          <w:iCs/>
        </w:rPr>
        <w:t>morleti</w:t>
      </w:r>
      <w:proofErr w:type="spellEnd"/>
      <w:r w:rsidRPr="002E6431">
        <w:t xml:space="preserve">) indicates the risk of allowing the importation of the species would pose minimal biosecurity risk to Australia. </w:t>
      </w:r>
      <w:r w:rsidR="009A1164" w:rsidRPr="002E6431">
        <w:t xml:space="preserve">There is </w:t>
      </w:r>
      <w:r w:rsidR="00A515A1" w:rsidRPr="002E6431">
        <w:t xml:space="preserve">only </w:t>
      </w:r>
      <w:r w:rsidR="009A1164" w:rsidRPr="002E6431">
        <w:t xml:space="preserve">a single report of </w:t>
      </w:r>
      <w:r w:rsidRPr="002E6431">
        <w:rPr>
          <w:i/>
          <w:iCs/>
        </w:rPr>
        <w:t>Y. morleti</w:t>
      </w:r>
      <w:r w:rsidRPr="002E6431">
        <w:t xml:space="preserve"> </w:t>
      </w:r>
      <w:r w:rsidR="009A1164" w:rsidRPr="002E6431">
        <w:t xml:space="preserve">being found in the wild outside its natural range </w:t>
      </w:r>
      <w:r w:rsidRPr="002E6431">
        <w:t xml:space="preserve">despite being traded internationally for over 40 years and similar species such as </w:t>
      </w:r>
      <w:proofErr w:type="spellStart"/>
      <w:r w:rsidRPr="002E6431">
        <w:rPr>
          <w:i/>
          <w:iCs/>
        </w:rPr>
        <w:t>Botia</w:t>
      </w:r>
      <w:proofErr w:type="spellEnd"/>
      <w:r w:rsidRPr="002E6431">
        <w:rPr>
          <w:i/>
          <w:iCs/>
        </w:rPr>
        <w:t xml:space="preserve"> </w:t>
      </w:r>
      <w:proofErr w:type="spellStart"/>
      <w:r w:rsidRPr="002E6431">
        <w:rPr>
          <w:i/>
          <w:iCs/>
        </w:rPr>
        <w:t>lohachata</w:t>
      </w:r>
      <w:proofErr w:type="spellEnd"/>
      <w:r w:rsidRPr="002E6431">
        <w:t xml:space="preserve"> have not established self-maintaining wild populations in Australia despite </w:t>
      </w:r>
      <w:r w:rsidR="00444A6D" w:rsidRPr="002E6431">
        <w:t xml:space="preserve">over 16 years </w:t>
      </w:r>
      <w:r w:rsidRPr="002E6431">
        <w:t xml:space="preserve">of importation. Populations of </w:t>
      </w:r>
      <w:r w:rsidRPr="002E6431">
        <w:rPr>
          <w:i/>
          <w:iCs/>
        </w:rPr>
        <w:t>Y. morleti</w:t>
      </w:r>
      <w:r w:rsidRPr="002E6431">
        <w:t xml:space="preserve"> </w:t>
      </w:r>
      <w:r w:rsidR="00B30D9B" w:rsidRPr="002E6431">
        <w:t>likely</w:t>
      </w:r>
      <w:r w:rsidRPr="002E6431">
        <w:t xml:space="preserve"> exist in the </w:t>
      </w:r>
      <w:r w:rsidR="00A515A1" w:rsidRPr="002E6431">
        <w:t xml:space="preserve">domestic </w:t>
      </w:r>
      <w:r w:rsidRPr="002E6431">
        <w:t xml:space="preserve">hobby having been intermittently traded in Australia over the last </w:t>
      </w:r>
      <w:r w:rsidR="00B30D9B" w:rsidRPr="002E6431">
        <w:t>40</w:t>
      </w:r>
      <w:r w:rsidRPr="002E6431">
        <w:t xml:space="preserve"> years ─ these populations have not led to the establishment of feral populations in Australia. </w:t>
      </w:r>
    </w:p>
    <w:p w14:paraId="739B31FD" w14:textId="77777777" w:rsidR="00C218A5" w:rsidRPr="00B56069" w:rsidRDefault="00C218A5" w:rsidP="00C218A5">
      <w:pPr>
        <w:tabs>
          <w:tab w:val="left" w:pos="0"/>
        </w:tabs>
        <w:rPr>
          <w:rFonts w:cs="Arial"/>
        </w:rPr>
      </w:pPr>
      <w:r w:rsidRPr="002E6431">
        <w:t xml:space="preserve">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 nor </w:t>
      </w:r>
      <w:r w:rsidRPr="002E6431">
        <w:rPr>
          <w:rFonts w:cs="Arial"/>
        </w:rPr>
        <w:t>associated with diseases exotic to Australia. It is a relatively small, benign species similar in many respects to fish already deemed appropriate to be imported into Australia.</w:t>
      </w:r>
      <w:r>
        <w:rPr>
          <w:rFonts w:cs="Arial"/>
        </w:rPr>
        <w:t xml:space="preserve"> </w:t>
      </w:r>
    </w:p>
    <w:p w14:paraId="24A714BA" w14:textId="49B56AE2" w:rsidR="00313FAE" w:rsidRPr="00BA38BE" w:rsidRDefault="00B30D9B" w:rsidP="00313FAE">
      <w:pPr>
        <w:pStyle w:val="ListNumber"/>
        <w:numPr>
          <w:ilvl w:val="0"/>
          <w:numId w:val="0"/>
        </w:numPr>
      </w:pPr>
      <w:r w:rsidRPr="00BA38BE">
        <w:rPr>
          <w:i/>
          <w:iCs/>
        </w:rPr>
        <w:t>Y. morleti</w:t>
      </w:r>
      <w:r w:rsidRPr="00BA38BE">
        <w:t xml:space="preserve"> </w:t>
      </w:r>
      <w:r w:rsidR="00313FAE" w:rsidRPr="00BA38BE">
        <w:t xml:space="preserve">would be a welcome addition to the species permitted live importation, especially given the growing popularity of the </w:t>
      </w:r>
      <w:r w:rsidR="007824F3">
        <w:t xml:space="preserve">ornamental fish </w:t>
      </w:r>
      <w:r w:rsidR="00313FAE" w:rsidRPr="00BA38BE">
        <w:t xml:space="preserve">hobby in Australia and the significant economic and social benefits of the aquarium fish trade to Australia. </w:t>
      </w:r>
      <w:r w:rsidR="00A515A1" w:rsidRPr="00BA38BE">
        <w:t>T</w:t>
      </w:r>
      <w:r w:rsidR="00313FAE" w:rsidRPr="00BA38BE">
        <w:t xml:space="preserve">he addition of </w:t>
      </w:r>
      <w:r w:rsidRPr="00BA38BE">
        <w:rPr>
          <w:i/>
          <w:iCs/>
        </w:rPr>
        <w:t>Y. morleti</w:t>
      </w:r>
      <w:r w:rsidRPr="00BA38BE">
        <w:t xml:space="preserve"> </w:t>
      </w:r>
      <w:r w:rsidR="00313FAE" w:rsidRPr="00BA38BE">
        <w:t xml:space="preserve">would be </w:t>
      </w:r>
      <w:r w:rsidR="00F775E2" w:rsidRPr="00BA38BE">
        <w:t>consistent with current import policy</w:t>
      </w:r>
      <w:r w:rsidR="00313FAE" w:rsidRPr="00BA38BE">
        <w:t xml:space="preserve"> given it is closely related to and shares a similar environmental risk profile to other species currently permitted live importation to Australia.</w:t>
      </w:r>
    </w:p>
    <w:p w14:paraId="38D2D925" w14:textId="6044FE41" w:rsidR="00313FAE" w:rsidRDefault="00313FAE" w:rsidP="00313FAE">
      <w:pPr>
        <w:pStyle w:val="ListNumber"/>
        <w:numPr>
          <w:ilvl w:val="0"/>
          <w:numId w:val="0"/>
        </w:numPr>
        <w:rPr>
          <w:rFonts w:cs="Arial"/>
        </w:rPr>
      </w:pPr>
      <w:r w:rsidRPr="00BA38BE">
        <w:t xml:space="preserve">A structured risk assessment based on the methodology of Bomford (2008) </w:t>
      </w:r>
      <w:r w:rsidRPr="00BA38BE">
        <w:rPr>
          <w:rFonts w:cs="Arial"/>
        </w:rPr>
        <w:t xml:space="preserve">estimated a ‘moderate’ risk, generally consistent with the risk that would be posed by most of the species currently permitted live importation to Australia. It is recommended that </w:t>
      </w:r>
      <w:r w:rsidR="00B30D9B" w:rsidRPr="00BA38BE">
        <w:rPr>
          <w:i/>
          <w:iCs/>
        </w:rPr>
        <w:t>Y. morleti</w:t>
      </w:r>
      <w:r w:rsidR="00B30D9B" w:rsidRPr="00BA38BE">
        <w:t xml:space="preserve"> </w:t>
      </w:r>
      <w:r w:rsidRPr="00BA38BE">
        <w:rPr>
          <w:rFonts w:cs="Arial"/>
        </w:rPr>
        <w:t>is added to the Live Import List.</w:t>
      </w:r>
    </w:p>
    <w:p w14:paraId="10D89F73" w14:textId="77777777" w:rsidR="00CD2C67" w:rsidRDefault="00CD2C67" w:rsidP="002E6431">
      <w:pPr>
        <w:pStyle w:val="ListNumber"/>
        <w:numPr>
          <w:ilvl w:val="0"/>
          <w:numId w:val="0"/>
        </w:numPr>
        <w:ind w:left="369" w:hanging="369"/>
        <w:rPr>
          <w:b/>
          <w:bCs/>
        </w:rPr>
      </w:pPr>
    </w:p>
    <w:p w14:paraId="4F43591B" w14:textId="4D0D4338" w:rsidR="002E6431" w:rsidRPr="00096559" w:rsidRDefault="002E6431" w:rsidP="002E6431">
      <w:pPr>
        <w:pStyle w:val="ListNumber"/>
        <w:numPr>
          <w:ilvl w:val="0"/>
          <w:numId w:val="0"/>
        </w:numPr>
        <w:ind w:left="369" w:hanging="369"/>
        <w:rPr>
          <w:b/>
          <w:bCs/>
        </w:rPr>
      </w:pPr>
      <w:r w:rsidRPr="00096559">
        <w:rPr>
          <w:b/>
          <w:bCs/>
        </w:rPr>
        <w:t>DAWE terms of reference</w:t>
      </w:r>
    </w:p>
    <w:p w14:paraId="47642E69" w14:textId="7AB64499" w:rsidR="00A33C5A" w:rsidRPr="00BA38BE" w:rsidRDefault="00A33C5A" w:rsidP="00FD34A3">
      <w:pPr>
        <w:pStyle w:val="ListNumber"/>
        <w:rPr>
          <w:i/>
          <w:iCs/>
        </w:rPr>
      </w:pPr>
      <w:r w:rsidRPr="00BA38BE">
        <w:rPr>
          <w:i/>
          <w:iCs/>
        </w:rPr>
        <w:t xml:space="preserve">Provide information on the taxonomy of the species. </w:t>
      </w:r>
    </w:p>
    <w:p w14:paraId="46D9C705" w14:textId="72C2CF84" w:rsidR="00E47549" w:rsidRPr="00BA38BE" w:rsidRDefault="001415F8" w:rsidP="00AA4E5A">
      <w:pPr>
        <w:pStyle w:val="ListNumber2"/>
        <w:numPr>
          <w:ilvl w:val="0"/>
          <w:numId w:val="17"/>
        </w:numPr>
      </w:pPr>
      <w:r w:rsidRPr="00BA38BE">
        <w:t>Skunk</w:t>
      </w:r>
      <w:r w:rsidR="008C3C05" w:rsidRPr="00BA38BE">
        <w:t xml:space="preserve"> loach</w:t>
      </w:r>
      <w:r w:rsidR="00AA4E5A" w:rsidRPr="00BA38BE">
        <w:t xml:space="preserve">, </w:t>
      </w:r>
      <w:proofErr w:type="spellStart"/>
      <w:r w:rsidR="00CA098D" w:rsidRPr="00BA38BE">
        <w:rPr>
          <w:i/>
          <w:iCs/>
        </w:rPr>
        <w:t>Yasuhikotakia</w:t>
      </w:r>
      <w:proofErr w:type="spellEnd"/>
      <w:r w:rsidR="00CA098D" w:rsidRPr="00BA38BE">
        <w:rPr>
          <w:i/>
          <w:iCs/>
        </w:rPr>
        <w:t xml:space="preserve"> </w:t>
      </w:r>
      <w:proofErr w:type="spellStart"/>
      <w:r w:rsidR="00CA098D" w:rsidRPr="00BA38BE">
        <w:rPr>
          <w:i/>
          <w:iCs/>
        </w:rPr>
        <w:t>morleti</w:t>
      </w:r>
      <w:proofErr w:type="spellEnd"/>
      <w:r w:rsidR="00CA098D" w:rsidRPr="00BA38BE">
        <w:t xml:space="preserve"> </w:t>
      </w:r>
      <w:hyperlink r:id="rId13" w:history="1">
        <w:proofErr w:type="spellStart"/>
        <w:r w:rsidRPr="00BA38BE">
          <w:rPr>
            <w:rStyle w:val="Hyperlink"/>
            <w:color w:val="auto"/>
            <w:u w:val="none"/>
          </w:rPr>
          <w:t>Tirant</w:t>
        </w:r>
        <w:proofErr w:type="spellEnd"/>
        <w:r w:rsidRPr="00BA38BE">
          <w:rPr>
            <w:rStyle w:val="Hyperlink"/>
            <w:color w:val="auto"/>
            <w:u w:val="none"/>
          </w:rPr>
          <w:t xml:space="preserve"> 1885</w:t>
        </w:r>
      </w:hyperlink>
      <w:r w:rsidR="003B0625" w:rsidRPr="00BA38BE">
        <w:rPr>
          <w:rStyle w:val="Hyperlink"/>
          <w:color w:val="auto"/>
          <w:u w:val="none"/>
        </w:rPr>
        <w:t>.</w:t>
      </w:r>
    </w:p>
    <w:p w14:paraId="15772597" w14:textId="0CF1C3D8" w:rsidR="003B0625" w:rsidRPr="00BA38BE" w:rsidRDefault="00E47549" w:rsidP="003B0625">
      <w:pPr>
        <w:pStyle w:val="ListNumber2"/>
        <w:numPr>
          <w:ilvl w:val="0"/>
          <w:numId w:val="17"/>
        </w:numPr>
      </w:pPr>
      <w:r w:rsidRPr="00BA38BE">
        <w:t xml:space="preserve">Actinopterygii (ray-finned fishes); </w:t>
      </w:r>
      <w:proofErr w:type="spellStart"/>
      <w:r w:rsidRPr="00BA38BE">
        <w:t>Cypriniformes</w:t>
      </w:r>
      <w:proofErr w:type="spellEnd"/>
      <w:r w:rsidRPr="00BA38BE">
        <w:t xml:space="preserve"> (Carps); </w:t>
      </w:r>
      <w:proofErr w:type="spellStart"/>
      <w:r w:rsidR="008C3C05" w:rsidRPr="00BA38BE">
        <w:t>Boti</w:t>
      </w:r>
      <w:r w:rsidRPr="00BA38BE">
        <w:t>idae</w:t>
      </w:r>
      <w:proofErr w:type="spellEnd"/>
      <w:r w:rsidRPr="00BA38BE">
        <w:t xml:space="preserve"> (</w:t>
      </w:r>
      <w:r w:rsidR="008C3C05" w:rsidRPr="00BA38BE">
        <w:t>loaches</w:t>
      </w:r>
      <w:r w:rsidRPr="00BA38BE">
        <w:t xml:space="preserve">); </w:t>
      </w:r>
      <w:r w:rsidR="004B6DFD" w:rsidRPr="00BA38BE">
        <w:t xml:space="preserve">Sub-family </w:t>
      </w:r>
      <w:proofErr w:type="spellStart"/>
      <w:r w:rsidR="008C3C05" w:rsidRPr="00BA38BE">
        <w:t>Boti</w:t>
      </w:r>
      <w:r w:rsidRPr="00BA38BE">
        <w:t>inae</w:t>
      </w:r>
      <w:proofErr w:type="spellEnd"/>
      <w:r w:rsidR="003B0625" w:rsidRPr="00BA38BE">
        <w:t xml:space="preserve"> (Froese and Pauly </w:t>
      </w:r>
      <w:proofErr w:type="spellStart"/>
      <w:r w:rsidR="003B0625" w:rsidRPr="00BA38BE">
        <w:t>n.d.</w:t>
      </w:r>
      <w:r w:rsidR="003B0625" w:rsidRPr="00BA38BE">
        <w:rPr>
          <w:rFonts w:cs="Arial"/>
        </w:rPr>
        <w:t>─</w:t>
      </w:r>
      <w:r w:rsidR="003B0625" w:rsidRPr="00BA38BE">
        <w:t>a</w:t>
      </w:r>
      <w:proofErr w:type="spellEnd"/>
      <w:r w:rsidR="003B0625" w:rsidRPr="00BA38BE">
        <w:t>).</w:t>
      </w:r>
    </w:p>
    <w:p w14:paraId="6C9B97E5" w14:textId="37FAA9D7" w:rsidR="001415F8" w:rsidRPr="00BA38BE" w:rsidRDefault="005A5586" w:rsidP="00AA4E5A">
      <w:pPr>
        <w:pStyle w:val="ListNumber2"/>
        <w:numPr>
          <w:ilvl w:val="0"/>
          <w:numId w:val="17"/>
        </w:numPr>
      </w:pPr>
      <w:r w:rsidRPr="00BA38BE">
        <w:t>Synonyms:</w:t>
      </w:r>
      <w:r w:rsidR="001415F8" w:rsidRPr="00BA38BE">
        <w:t xml:space="preserve"> </w:t>
      </w:r>
      <w:proofErr w:type="spellStart"/>
      <w:r w:rsidR="001415F8" w:rsidRPr="00BA38BE">
        <w:rPr>
          <w:i/>
          <w:iCs/>
        </w:rPr>
        <w:t>Botia</w:t>
      </w:r>
      <w:proofErr w:type="spellEnd"/>
      <w:r w:rsidR="001415F8" w:rsidRPr="00BA38BE">
        <w:rPr>
          <w:i/>
          <w:iCs/>
        </w:rPr>
        <w:t xml:space="preserve"> </w:t>
      </w:r>
      <w:proofErr w:type="spellStart"/>
      <w:r w:rsidR="001415F8" w:rsidRPr="00BA38BE">
        <w:rPr>
          <w:i/>
          <w:iCs/>
        </w:rPr>
        <w:t>morleti</w:t>
      </w:r>
      <w:proofErr w:type="spellEnd"/>
      <w:r w:rsidR="001415F8" w:rsidRPr="00BA38BE">
        <w:t xml:space="preserve"> </w:t>
      </w:r>
      <w:proofErr w:type="spellStart"/>
      <w:r w:rsidR="001415F8" w:rsidRPr="00BA38BE">
        <w:t>Tirant</w:t>
      </w:r>
      <w:proofErr w:type="spellEnd"/>
      <w:r w:rsidR="001415F8" w:rsidRPr="00BA38BE">
        <w:t xml:space="preserve"> </w:t>
      </w:r>
      <w:r w:rsidR="00AA4E5A" w:rsidRPr="00BA38BE">
        <w:t>(</w:t>
      </w:r>
      <w:r w:rsidR="001415F8" w:rsidRPr="00BA38BE">
        <w:t>1885</w:t>
      </w:r>
      <w:r w:rsidR="00AA4E5A" w:rsidRPr="00BA38BE">
        <w:t>)</w:t>
      </w:r>
      <w:r w:rsidR="001415F8" w:rsidRPr="00BA38BE">
        <w:t>;</w:t>
      </w:r>
      <w:r w:rsidR="00AA4E5A" w:rsidRPr="00BA38BE">
        <w:t xml:space="preserve"> </w:t>
      </w:r>
      <w:proofErr w:type="spellStart"/>
      <w:r w:rsidR="001415F8" w:rsidRPr="00BA38BE">
        <w:rPr>
          <w:i/>
          <w:iCs/>
        </w:rPr>
        <w:t>Botia</w:t>
      </w:r>
      <w:proofErr w:type="spellEnd"/>
      <w:r w:rsidR="001415F8" w:rsidRPr="00BA38BE">
        <w:rPr>
          <w:i/>
          <w:iCs/>
        </w:rPr>
        <w:t xml:space="preserve"> </w:t>
      </w:r>
      <w:proofErr w:type="spellStart"/>
      <w:r w:rsidR="001415F8" w:rsidRPr="00BA38BE">
        <w:rPr>
          <w:i/>
          <w:iCs/>
        </w:rPr>
        <w:t>horae</w:t>
      </w:r>
      <w:proofErr w:type="spellEnd"/>
      <w:r w:rsidR="001415F8" w:rsidRPr="00BA38BE">
        <w:t xml:space="preserve"> Smith</w:t>
      </w:r>
      <w:r w:rsidR="00AA4E5A" w:rsidRPr="00BA38BE">
        <w:t xml:space="preserve"> (</w:t>
      </w:r>
      <w:r w:rsidR="001415F8" w:rsidRPr="00BA38BE">
        <w:t>1931</w:t>
      </w:r>
      <w:r w:rsidR="00AA4E5A" w:rsidRPr="00BA38BE">
        <w:t>)</w:t>
      </w:r>
      <w:r w:rsidR="001415F8" w:rsidRPr="00BA38BE">
        <w:t xml:space="preserve"> </w:t>
      </w:r>
      <w:r w:rsidR="00EC0F35" w:rsidRPr="00BA38BE">
        <w:t xml:space="preserve">(Froese and Pauly </w:t>
      </w:r>
      <w:proofErr w:type="spellStart"/>
      <w:r w:rsidR="00086AA4" w:rsidRPr="00BA38BE">
        <w:t>n.d.</w:t>
      </w:r>
      <w:r w:rsidR="00086AA4" w:rsidRPr="00BA38BE">
        <w:rPr>
          <w:rFonts w:cs="Arial"/>
        </w:rPr>
        <w:t>─</w:t>
      </w:r>
      <w:r w:rsidR="00EC0F35" w:rsidRPr="00BA38BE">
        <w:t>a</w:t>
      </w:r>
      <w:proofErr w:type="spellEnd"/>
      <w:r w:rsidR="00EC0F35" w:rsidRPr="00BA38BE">
        <w:t>)</w:t>
      </w:r>
      <w:r w:rsidR="003B0625" w:rsidRPr="00BA38BE">
        <w:t>.</w:t>
      </w:r>
      <w:r w:rsidR="00313FAE" w:rsidRPr="00BA38BE">
        <w:t xml:space="preserve"> </w:t>
      </w:r>
    </w:p>
    <w:p w14:paraId="394C9020" w14:textId="56184B63" w:rsidR="00213C8D" w:rsidRPr="00BA38BE" w:rsidRDefault="00213C8D" w:rsidP="00AA4E5A">
      <w:pPr>
        <w:pStyle w:val="ListNumber2"/>
        <w:numPr>
          <w:ilvl w:val="0"/>
          <w:numId w:val="17"/>
        </w:numPr>
      </w:pPr>
      <w:r w:rsidRPr="00BA38BE">
        <w:t xml:space="preserve">Common names: </w:t>
      </w:r>
      <w:r w:rsidR="001415F8" w:rsidRPr="00BA38BE">
        <w:t xml:space="preserve">Hora's Loach, Skunk </w:t>
      </w:r>
      <w:proofErr w:type="spellStart"/>
      <w:r w:rsidR="001415F8" w:rsidRPr="00BA38BE">
        <w:t>Botia</w:t>
      </w:r>
      <w:proofErr w:type="spellEnd"/>
      <w:r w:rsidR="001415F8" w:rsidRPr="00BA38BE">
        <w:t xml:space="preserve"> Loach, Mouse Loach, and Cream Loach </w:t>
      </w:r>
      <w:r w:rsidR="00F31CCC" w:rsidRPr="00BA38BE">
        <w:t>(Brough and Roche n.d.)</w:t>
      </w:r>
      <w:r w:rsidR="003B0625" w:rsidRPr="00BA38BE">
        <w:t>.</w:t>
      </w:r>
    </w:p>
    <w:p w14:paraId="695543E4" w14:textId="513D3764" w:rsidR="00A33C5A" w:rsidRPr="00BA38BE" w:rsidRDefault="00A33C5A" w:rsidP="00FD34A3">
      <w:pPr>
        <w:pStyle w:val="ListNumber"/>
        <w:rPr>
          <w:i/>
          <w:iCs/>
        </w:rPr>
      </w:pPr>
      <w:r w:rsidRPr="00BA38BE">
        <w:rPr>
          <w:i/>
          <w:iCs/>
        </w:rPr>
        <w:t xml:space="preserve">Provide information on the status of the species under the Convention on International Trade in Endangered Species of </w:t>
      </w:r>
      <w:r w:rsidR="005D2B6A" w:rsidRPr="00BA38BE">
        <w:rPr>
          <w:i/>
          <w:iCs/>
        </w:rPr>
        <w:t xml:space="preserve">Wild </w:t>
      </w:r>
      <w:r w:rsidRPr="00BA38BE">
        <w:rPr>
          <w:i/>
          <w:iCs/>
        </w:rPr>
        <w:t xml:space="preserve">Fauna and Flora (CITES). For example, is the </w:t>
      </w:r>
      <w:r w:rsidRPr="00BA38BE">
        <w:rPr>
          <w:i/>
          <w:iCs/>
        </w:rPr>
        <w:lastRenderedPageBreak/>
        <w:t xml:space="preserve">species listed on CITES Appendix I, II or III, and if so, are there any specific restrictions on the movement of this species? Include information on the conservation value of the species. </w:t>
      </w:r>
    </w:p>
    <w:p w14:paraId="6BDF8501" w14:textId="2629FE9A" w:rsidR="00901C3F" w:rsidRPr="00BA38BE" w:rsidRDefault="001415F8" w:rsidP="00424397">
      <w:pPr>
        <w:pStyle w:val="ListNumber2"/>
        <w:numPr>
          <w:ilvl w:val="1"/>
          <w:numId w:val="18"/>
        </w:numPr>
      </w:pPr>
      <w:r w:rsidRPr="00BA38BE">
        <w:rPr>
          <w:i/>
          <w:iCs/>
        </w:rPr>
        <w:t>Y</w:t>
      </w:r>
      <w:r w:rsidR="00E715F2" w:rsidRPr="00BA38BE">
        <w:rPr>
          <w:i/>
          <w:iCs/>
        </w:rPr>
        <w:t xml:space="preserve">. </w:t>
      </w:r>
      <w:r w:rsidRPr="00BA38BE">
        <w:rPr>
          <w:i/>
          <w:iCs/>
        </w:rPr>
        <w:t>morleti</w:t>
      </w:r>
      <w:r w:rsidRPr="00BA38BE">
        <w:t xml:space="preserve"> </w:t>
      </w:r>
      <w:r w:rsidR="00901C3F" w:rsidRPr="00BA38BE">
        <w:t xml:space="preserve">is not CITES </w:t>
      </w:r>
      <w:r w:rsidR="00E715F2" w:rsidRPr="00BA38BE">
        <w:t>listed</w:t>
      </w:r>
      <w:r w:rsidR="00FF66AF" w:rsidRPr="00BA38BE">
        <w:t>.</w:t>
      </w:r>
    </w:p>
    <w:p w14:paraId="3482D7C3" w14:textId="6CDAB391" w:rsidR="00901C3F" w:rsidRPr="00BA38BE" w:rsidRDefault="00CB5523" w:rsidP="00424397">
      <w:pPr>
        <w:pStyle w:val="ListNumber2"/>
        <w:numPr>
          <w:ilvl w:val="1"/>
          <w:numId w:val="18"/>
        </w:numPr>
      </w:pPr>
      <w:r w:rsidRPr="00BA38BE">
        <w:t>Th</w:t>
      </w:r>
      <w:r w:rsidR="00F32A45" w:rsidRPr="00BA38BE">
        <w:t>e</w:t>
      </w:r>
      <w:r w:rsidRPr="00BA38BE">
        <w:t xml:space="preserve"> species is listed on the IUCN Red List </w:t>
      </w:r>
      <w:r w:rsidR="001415F8" w:rsidRPr="00BA38BE">
        <w:t xml:space="preserve">as </w:t>
      </w:r>
      <w:r w:rsidR="002D3EBC" w:rsidRPr="00BA38BE">
        <w:t>‘L</w:t>
      </w:r>
      <w:r w:rsidR="001415F8" w:rsidRPr="00BA38BE">
        <w:t xml:space="preserve">east </w:t>
      </w:r>
      <w:r w:rsidR="002D3EBC" w:rsidRPr="00BA38BE">
        <w:t>C</w:t>
      </w:r>
      <w:r w:rsidR="001415F8" w:rsidRPr="00BA38BE">
        <w:t>oncern</w:t>
      </w:r>
      <w:r w:rsidR="002D3EBC" w:rsidRPr="00BA38BE">
        <w:t>’</w:t>
      </w:r>
      <w:r w:rsidR="001415F8" w:rsidRPr="00BA38BE">
        <w:t xml:space="preserve"> because although it is found in the aquarium trade, impact from </w:t>
      </w:r>
      <w:r w:rsidR="00E715F2" w:rsidRPr="00BA38BE">
        <w:t xml:space="preserve">wild </w:t>
      </w:r>
      <w:r w:rsidR="001415F8" w:rsidRPr="00BA38BE">
        <w:t xml:space="preserve">harvesting or other threats </w:t>
      </w:r>
      <w:r w:rsidR="00F47EF8" w:rsidRPr="00BA38BE">
        <w:t xml:space="preserve">have not been </w:t>
      </w:r>
      <w:r w:rsidR="001415F8" w:rsidRPr="00BA38BE">
        <w:t>identified</w:t>
      </w:r>
      <w:r w:rsidR="00365595" w:rsidRPr="00BA38BE">
        <w:t xml:space="preserve"> (Allen 2013)</w:t>
      </w:r>
      <w:r w:rsidR="001415F8" w:rsidRPr="00BA38BE">
        <w:t>. </w:t>
      </w:r>
    </w:p>
    <w:p w14:paraId="0EC1C052" w14:textId="2E000D6C" w:rsidR="001F5054" w:rsidRPr="00BA38BE" w:rsidRDefault="00C14154" w:rsidP="00424397">
      <w:pPr>
        <w:pStyle w:val="ListNumber2"/>
        <w:numPr>
          <w:ilvl w:val="1"/>
          <w:numId w:val="18"/>
        </w:numPr>
      </w:pPr>
      <w:r w:rsidRPr="00BA38BE">
        <w:rPr>
          <w:i/>
          <w:iCs/>
        </w:rPr>
        <w:t>Y. morleti</w:t>
      </w:r>
      <w:r w:rsidRPr="00BA38BE">
        <w:t xml:space="preserve"> is native to </w:t>
      </w:r>
      <w:r w:rsidR="001415F8" w:rsidRPr="00BA38BE">
        <w:t xml:space="preserve">Cambodia, Laos and Thailand </w:t>
      </w:r>
      <w:r w:rsidRPr="00BA38BE">
        <w:t xml:space="preserve">(Froese and Pauly </w:t>
      </w:r>
      <w:proofErr w:type="spellStart"/>
      <w:r w:rsidRPr="00BA38BE">
        <w:t>n.d.</w:t>
      </w:r>
      <w:r w:rsidRPr="00BA38BE">
        <w:rPr>
          <w:rFonts w:cs="Arial"/>
        </w:rPr>
        <w:t>─</w:t>
      </w:r>
      <w:r w:rsidRPr="00BA38BE">
        <w:t>a</w:t>
      </w:r>
      <w:proofErr w:type="spellEnd"/>
      <w:r w:rsidRPr="00BA38BE">
        <w:t>).</w:t>
      </w:r>
    </w:p>
    <w:p w14:paraId="0C133087" w14:textId="758F09B4" w:rsidR="004B2490" w:rsidRPr="00BA38BE" w:rsidRDefault="00A33C5A" w:rsidP="00E02B9A">
      <w:pPr>
        <w:pStyle w:val="ListNumber"/>
        <w:rPr>
          <w:i/>
          <w:iCs/>
        </w:rPr>
      </w:pPr>
      <w:r w:rsidRPr="00BA38BE">
        <w:rPr>
          <w:i/>
          <w:iCs/>
        </w:rPr>
        <w:t>Provide information about the ecology of the species</w:t>
      </w:r>
      <w:r w:rsidR="001676BF" w:rsidRPr="00BA38BE">
        <w:rPr>
          <w:i/>
          <w:iCs/>
        </w:rPr>
        <w:t>.</w:t>
      </w:r>
    </w:p>
    <w:p w14:paraId="309829C2" w14:textId="5A8975AE" w:rsidR="00FD061B" w:rsidRPr="00BA38BE" w:rsidRDefault="003E7C08" w:rsidP="00DF71A2">
      <w:pPr>
        <w:pStyle w:val="ListNumber2"/>
        <w:numPr>
          <w:ilvl w:val="0"/>
          <w:numId w:val="17"/>
        </w:numPr>
      </w:pPr>
      <w:r w:rsidRPr="00BA38BE">
        <w:rPr>
          <w:i/>
          <w:iCs/>
        </w:rPr>
        <w:t>L</w:t>
      </w:r>
      <w:r w:rsidR="00A33C5A" w:rsidRPr="00BA38BE">
        <w:rPr>
          <w:i/>
          <w:iCs/>
        </w:rPr>
        <w:t>ifespan of the species</w:t>
      </w:r>
      <w:r w:rsidR="00012700" w:rsidRPr="00BA38BE">
        <w:t>:</w:t>
      </w:r>
      <w:r w:rsidR="00A33C5A" w:rsidRPr="00BA38BE">
        <w:t xml:space="preserve"> </w:t>
      </w:r>
      <w:bookmarkStart w:id="0" w:name="_Hlk54030238"/>
      <w:proofErr w:type="gramStart"/>
      <w:r w:rsidR="002D3EBC" w:rsidRPr="00BA38BE">
        <w:t>Typically</w:t>
      </w:r>
      <w:proofErr w:type="gramEnd"/>
      <w:r w:rsidR="002D3EBC" w:rsidRPr="00BA38BE">
        <w:t xml:space="preserve"> </w:t>
      </w:r>
      <w:r w:rsidR="00000A01" w:rsidRPr="00BA38BE">
        <w:t>6</w:t>
      </w:r>
      <w:r w:rsidR="00FD061B" w:rsidRPr="00BA38BE">
        <w:t>-8 years, but has been reported to live up to 1</w:t>
      </w:r>
      <w:r w:rsidR="00000A01" w:rsidRPr="00BA38BE">
        <w:t>2</w:t>
      </w:r>
      <w:r w:rsidR="00FD061B" w:rsidRPr="00BA38BE">
        <w:t xml:space="preserve"> years </w:t>
      </w:r>
      <w:r w:rsidR="00424397" w:rsidRPr="00BA38BE">
        <w:t>(Brough and Roche n.d.)</w:t>
      </w:r>
      <w:r w:rsidR="00FD061B" w:rsidRPr="00BA38BE">
        <w:t>.</w:t>
      </w:r>
      <w:bookmarkEnd w:id="0"/>
    </w:p>
    <w:p w14:paraId="30F34E5E" w14:textId="59AA9B9C" w:rsidR="00F170AE" w:rsidRPr="00BA38BE" w:rsidRDefault="003E7C08" w:rsidP="00DF71A2">
      <w:pPr>
        <w:pStyle w:val="ListNumber2"/>
        <w:numPr>
          <w:ilvl w:val="0"/>
          <w:numId w:val="17"/>
        </w:numPr>
      </w:pPr>
      <w:r w:rsidRPr="00BA38BE">
        <w:rPr>
          <w:i/>
          <w:iCs/>
        </w:rPr>
        <w:t>S</w:t>
      </w:r>
      <w:r w:rsidR="00A33C5A" w:rsidRPr="00BA38BE">
        <w:rPr>
          <w:i/>
          <w:iCs/>
        </w:rPr>
        <w:t>ize and weight range</w:t>
      </w:r>
      <w:r w:rsidR="00012700" w:rsidRPr="00BA38BE">
        <w:t>:</w:t>
      </w:r>
      <w:r w:rsidR="00321ED2" w:rsidRPr="00BA38BE">
        <w:t xml:space="preserve"> </w:t>
      </w:r>
      <w:r w:rsidR="00000A01" w:rsidRPr="00BA38BE">
        <w:t>8-</w:t>
      </w:r>
      <w:r w:rsidR="00FD061B" w:rsidRPr="00BA38BE">
        <w:t>10</w:t>
      </w:r>
      <w:r w:rsidR="00087EEF" w:rsidRPr="00BA38BE">
        <w:t>c</w:t>
      </w:r>
      <w:r w:rsidR="00321ED2" w:rsidRPr="00BA38BE">
        <w:t>m</w:t>
      </w:r>
      <w:r w:rsidR="00203FD3" w:rsidRPr="00BA38BE">
        <w:t xml:space="preserve"> (Aqua-Fish.Net n.d., Froese and Pauly </w:t>
      </w:r>
      <w:proofErr w:type="spellStart"/>
      <w:r w:rsidR="00203FD3" w:rsidRPr="00BA38BE">
        <w:t>n.d.─a</w:t>
      </w:r>
      <w:proofErr w:type="spellEnd"/>
      <w:r w:rsidR="00203FD3" w:rsidRPr="00BA38BE">
        <w:t>)</w:t>
      </w:r>
      <w:r w:rsidR="005201A4" w:rsidRPr="00BA38BE">
        <w:t>.</w:t>
      </w:r>
    </w:p>
    <w:p w14:paraId="10CA85BB" w14:textId="3ADD0BDA" w:rsidR="00321ED2" w:rsidRPr="00BA38BE" w:rsidRDefault="00DF081D" w:rsidP="00087EEF">
      <w:pPr>
        <w:pStyle w:val="ListNumber2"/>
        <w:numPr>
          <w:ilvl w:val="0"/>
          <w:numId w:val="17"/>
        </w:numPr>
      </w:pPr>
      <w:r w:rsidRPr="00BA38BE">
        <w:rPr>
          <w:rFonts w:cs="Arial"/>
          <w:i/>
          <w:iCs/>
          <w:color w:val="000000" w:themeColor="text1"/>
        </w:rPr>
        <w:t>N</w:t>
      </w:r>
      <w:r w:rsidR="00A33C5A" w:rsidRPr="00BA38BE">
        <w:rPr>
          <w:rFonts w:cs="Arial"/>
          <w:i/>
          <w:iCs/>
          <w:color w:val="000000" w:themeColor="text1"/>
        </w:rPr>
        <w:t>atural geographic range</w:t>
      </w:r>
      <w:r w:rsidRPr="00BA38BE">
        <w:rPr>
          <w:rFonts w:cs="Arial"/>
          <w:color w:val="000000" w:themeColor="text1"/>
        </w:rPr>
        <w:t>:</w:t>
      </w:r>
      <w:r w:rsidR="00A33C5A" w:rsidRPr="00BA38BE">
        <w:rPr>
          <w:rFonts w:cs="Arial"/>
          <w:color w:val="000000" w:themeColor="text1"/>
        </w:rPr>
        <w:t xml:space="preserve"> </w:t>
      </w:r>
      <w:bookmarkStart w:id="1" w:name="_Hlk61700329"/>
      <w:r w:rsidR="00C81885" w:rsidRPr="00BA38BE">
        <w:rPr>
          <w:i/>
          <w:iCs/>
        </w:rPr>
        <w:t>Y. morleti</w:t>
      </w:r>
      <w:r w:rsidR="00C81885" w:rsidRPr="00BA38BE">
        <w:t xml:space="preserve"> is r</w:t>
      </w:r>
      <w:r w:rsidR="00DA7FFE" w:rsidRPr="00BA38BE">
        <w:rPr>
          <w:rFonts w:cs="Arial"/>
          <w:color w:val="000000" w:themeColor="text1"/>
        </w:rPr>
        <w:t xml:space="preserve">ecorded from </w:t>
      </w:r>
      <w:r w:rsidR="00000A01" w:rsidRPr="00BA38BE">
        <w:rPr>
          <w:rFonts w:cs="Arial"/>
          <w:color w:val="000000" w:themeColor="text1"/>
        </w:rPr>
        <w:t xml:space="preserve">Thailand, Laos and Cambodia in the Mekong River System </w:t>
      </w:r>
      <w:r w:rsidR="00087EEF" w:rsidRPr="00BA38BE">
        <w:t xml:space="preserve">(Froese and Pauly </w:t>
      </w:r>
      <w:proofErr w:type="spellStart"/>
      <w:r w:rsidR="00087EEF" w:rsidRPr="00BA38BE">
        <w:t>n.d.</w:t>
      </w:r>
      <w:r w:rsidR="00087EEF" w:rsidRPr="00BA38BE">
        <w:rPr>
          <w:rFonts w:cs="Arial"/>
        </w:rPr>
        <w:t>─</w:t>
      </w:r>
      <w:r w:rsidR="00087EEF" w:rsidRPr="00BA38BE">
        <w:t>a</w:t>
      </w:r>
      <w:proofErr w:type="spellEnd"/>
      <w:r w:rsidR="00087EEF" w:rsidRPr="00BA38BE">
        <w:t>)</w:t>
      </w:r>
      <w:r w:rsidR="00D9089E" w:rsidRPr="00BA38BE">
        <w:t>.</w:t>
      </w:r>
    </w:p>
    <w:p w14:paraId="5240DB9A" w14:textId="4FA3BD1C" w:rsidR="00F96C87" w:rsidRPr="00BA38BE" w:rsidRDefault="00D32B8A" w:rsidP="00F96C87">
      <w:pPr>
        <w:pStyle w:val="ListNumber2"/>
        <w:numPr>
          <w:ilvl w:val="0"/>
          <w:numId w:val="17"/>
        </w:numPr>
      </w:pPr>
      <w:r w:rsidRPr="00BA38BE">
        <w:rPr>
          <w:i/>
          <w:iCs/>
        </w:rPr>
        <w:t>H</w:t>
      </w:r>
      <w:r w:rsidR="00A33C5A" w:rsidRPr="00BA38BE">
        <w:rPr>
          <w:i/>
          <w:iCs/>
        </w:rPr>
        <w:t>abitat</w:t>
      </w:r>
      <w:r w:rsidRPr="00BA38BE">
        <w:t>:</w:t>
      </w:r>
      <w:r w:rsidR="00A33C5A" w:rsidRPr="00BA38BE">
        <w:t xml:space="preserve"> </w:t>
      </w:r>
      <w:r w:rsidR="004749F3" w:rsidRPr="00BA38BE">
        <w:t>T</w:t>
      </w:r>
      <w:r w:rsidR="00087EEF" w:rsidRPr="00BA38BE">
        <w:t xml:space="preserve">he species is </w:t>
      </w:r>
      <w:r w:rsidR="004749F3" w:rsidRPr="00BA38BE">
        <w:t xml:space="preserve">typically </w:t>
      </w:r>
      <w:r w:rsidR="00087EEF" w:rsidRPr="00BA38BE">
        <w:t xml:space="preserve">found in </w:t>
      </w:r>
      <w:bookmarkStart w:id="2" w:name="_Hlk54034042"/>
      <w:r w:rsidR="00000A01" w:rsidRPr="00BA38BE">
        <w:t xml:space="preserve">standing and flowing waters </w:t>
      </w:r>
      <w:r w:rsidR="00087EEF" w:rsidRPr="00BA38BE">
        <w:t xml:space="preserve">of the Mekong </w:t>
      </w:r>
      <w:r w:rsidR="007824F3">
        <w:t>R</w:t>
      </w:r>
      <w:r w:rsidR="00087EEF" w:rsidRPr="00BA38BE">
        <w:t xml:space="preserve">iver system </w:t>
      </w:r>
      <w:r w:rsidR="00000A01" w:rsidRPr="00BA38BE">
        <w:t xml:space="preserve">in medium and large-sized rivers where it is found in </w:t>
      </w:r>
      <w:r w:rsidR="00BF2FC4" w:rsidRPr="00BA38BE">
        <w:t xml:space="preserve">rock </w:t>
      </w:r>
      <w:r w:rsidR="00000A01" w:rsidRPr="00BA38BE">
        <w:t xml:space="preserve">crevices </w:t>
      </w:r>
      <w:r w:rsidR="00BF2FC4" w:rsidRPr="00BA38BE">
        <w:t>or</w:t>
      </w:r>
      <w:r w:rsidR="00000A01" w:rsidRPr="00BA38BE">
        <w:t xml:space="preserve"> burrow</w:t>
      </w:r>
      <w:r w:rsidR="00D9089E" w:rsidRPr="00BA38BE">
        <w:t>ed</w:t>
      </w:r>
      <w:r w:rsidR="00000A01" w:rsidRPr="00BA38BE">
        <w:t xml:space="preserve"> under rocks and sunken logs</w:t>
      </w:r>
      <w:bookmarkEnd w:id="2"/>
      <w:r w:rsidR="004749F3" w:rsidRPr="00BA38BE">
        <w:t xml:space="preserve"> (Tropical Fish Keeping 2013</w:t>
      </w:r>
      <w:r w:rsidR="00F96C87" w:rsidRPr="00BA38BE">
        <w:t xml:space="preserve">, Froese and Pauly </w:t>
      </w:r>
      <w:proofErr w:type="spellStart"/>
      <w:r w:rsidR="00F96C87" w:rsidRPr="00BA38BE">
        <w:t>n.d.</w:t>
      </w:r>
      <w:r w:rsidR="00F96C87" w:rsidRPr="00BA38BE">
        <w:rPr>
          <w:rFonts w:cs="Arial"/>
        </w:rPr>
        <w:t>─</w:t>
      </w:r>
      <w:r w:rsidR="00F96C87" w:rsidRPr="00BA38BE">
        <w:t>a</w:t>
      </w:r>
      <w:proofErr w:type="spellEnd"/>
      <w:r w:rsidR="00F96C87" w:rsidRPr="00BA38BE">
        <w:t>)</w:t>
      </w:r>
      <w:r w:rsidR="004749F3" w:rsidRPr="00BA38BE">
        <w:rPr>
          <w:i/>
          <w:iCs/>
        </w:rPr>
        <w:t>.</w:t>
      </w:r>
      <w:r w:rsidR="00000A01" w:rsidRPr="00BA38BE">
        <w:t xml:space="preserve"> </w:t>
      </w:r>
      <w:bookmarkEnd w:id="1"/>
      <w:r w:rsidR="00BF2FC4" w:rsidRPr="00BA38BE">
        <w:t>Although t</w:t>
      </w:r>
      <w:r w:rsidR="00000A01" w:rsidRPr="00BA38BE">
        <w:t>he Mekong is quite turbid</w:t>
      </w:r>
      <w:r w:rsidR="00F96C87" w:rsidRPr="00BA38BE">
        <w:t xml:space="preserve">, </w:t>
      </w:r>
      <w:r w:rsidR="00D9089E" w:rsidRPr="00BA38BE">
        <w:t xml:space="preserve">water quality </w:t>
      </w:r>
      <w:r w:rsidR="00F96C87" w:rsidRPr="00BA38BE">
        <w:t xml:space="preserve">requirements </w:t>
      </w:r>
      <w:r w:rsidR="00D9089E" w:rsidRPr="00BA38BE">
        <w:t xml:space="preserve">under aquarium conditions are for </w:t>
      </w:r>
      <w:r w:rsidR="00F96C87" w:rsidRPr="00BA38BE">
        <w:t>very pure water at 24-30</w:t>
      </w:r>
      <w:r w:rsidR="00F96C87" w:rsidRPr="00BA38BE">
        <w:sym w:font="Symbol" w:char="F0B0"/>
      </w:r>
      <w:r w:rsidR="00F96C87" w:rsidRPr="00BA38BE">
        <w:t xml:space="preserve">C, with low </w:t>
      </w:r>
      <w:r w:rsidR="00F96C87" w:rsidRPr="00BA38BE">
        <w:rPr>
          <w:lang w:val="en-US"/>
        </w:rPr>
        <w:t>dissolved organics and nitrates (</w:t>
      </w:r>
      <w:bookmarkStart w:id="3" w:name="_Hlk54034075"/>
      <w:r w:rsidR="00F96C87" w:rsidRPr="00BA38BE">
        <w:fldChar w:fldCharType="begin"/>
      </w:r>
      <w:r w:rsidR="00F96C87" w:rsidRPr="00BA38BE">
        <w:instrText xml:space="preserve"> HYPERLINK "https://www.tropicalfishkeeping.com/threads/yasuhikotakia-morleti.193865/" </w:instrText>
      </w:r>
      <w:r w:rsidR="00F96C87" w:rsidRPr="00BA38BE">
        <w:fldChar w:fldCharType="separate"/>
      </w:r>
      <w:r w:rsidR="00F96C87" w:rsidRPr="00BA38BE">
        <w:t>Tropical Fish Keeping 2013</w:t>
      </w:r>
      <w:r w:rsidR="00F96C87" w:rsidRPr="00BA38BE">
        <w:fldChar w:fldCharType="end"/>
      </w:r>
      <w:bookmarkEnd w:id="3"/>
      <w:r w:rsidR="00F96C87" w:rsidRPr="00BA38BE">
        <w:rPr>
          <w:lang w:val="en-US"/>
        </w:rPr>
        <w:t>).</w:t>
      </w:r>
    </w:p>
    <w:p w14:paraId="200F232D" w14:textId="4870146F" w:rsidR="00A33C5A" w:rsidRPr="00BA38BE" w:rsidRDefault="00D32B8A" w:rsidP="00424397">
      <w:pPr>
        <w:pStyle w:val="ListBullet2"/>
        <w:numPr>
          <w:ilvl w:val="1"/>
          <w:numId w:val="20"/>
        </w:numPr>
      </w:pPr>
      <w:r w:rsidRPr="00BA38BE">
        <w:rPr>
          <w:i/>
          <w:iCs/>
        </w:rPr>
        <w:t>D</w:t>
      </w:r>
      <w:r w:rsidR="00A33C5A" w:rsidRPr="00BA38BE">
        <w:rPr>
          <w:i/>
          <w:iCs/>
        </w:rPr>
        <w:t>iet, including potential to feed on agricultural plants</w:t>
      </w:r>
      <w:r w:rsidR="00514B27" w:rsidRPr="00BA38BE">
        <w:rPr>
          <w:i/>
          <w:iCs/>
        </w:rPr>
        <w:t>:</w:t>
      </w:r>
      <w:r w:rsidRPr="00BA38BE">
        <w:t xml:space="preserve"> </w:t>
      </w:r>
      <w:r w:rsidR="00BF2FC4" w:rsidRPr="00BA38BE">
        <w:rPr>
          <w:i/>
          <w:iCs/>
        </w:rPr>
        <w:t>Y. morleti</w:t>
      </w:r>
      <w:r w:rsidR="00BF2FC4" w:rsidRPr="00BA38BE">
        <w:t xml:space="preserve"> is </w:t>
      </w:r>
      <w:r w:rsidR="00000A01" w:rsidRPr="00BA38BE">
        <w:t>primarily carnivorous</w:t>
      </w:r>
      <w:r w:rsidR="004749F3" w:rsidRPr="00BA38BE">
        <w:t>,</w:t>
      </w:r>
      <w:r w:rsidR="00000A01" w:rsidRPr="00BA38BE">
        <w:t xml:space="preserve"> eating mollus</w:t>
      </w:r>
      <w:r w:rsidR="00C204AC" w:rsidRPr="00BA38BE">
        <w:t>c</w:t>
      </w:r>
      <w:r w:rsidR="00000A01" w:rsidRPr="00BA38BE">
        <w:t xml:space="preserve">s and crustaceans, insects, snails and other benthic invertebrates, but will occasionally feed on soft aquatic vegetation </w:t>
      </w:r>
      <w:r w:rsidR="004749F3" w:rsidRPr="00BA38BE">
        <w:t>(Brough and Roche n.d.)</w:t>
      </w:r>
      <w:r w:rsidR="00CD1AFF" w:rsidRPr="00BA38BE">
        <w:t xml:space="preserve">. </w:t>
      </w:r>
      <w:r w:rsidR="002942CF" w:rsidRPr="00BA38BE">
        <w:t xml:space="preserve">The species probably moves into temporarily flooded areas </w:t>
      </w:r>
      <w:r w:rsidR="00BF2FC4" w:rsidRPr="00BA38BE">
        <w:t xml:space="preserve">when </w:t>
      </w:r>
      <w:r w:rsidR="002942CF" w:rsidRPr="00BA38BE">
        <w:t>water levels</w:t>
      </w:r>
      <w:r w:rsidR="00BF2FC4" w:rsidRPr="00BA38BE">
        <w:t xml:space="preserve"> are high</w:t>
      </w:r>
      <w:r w:rsidR="002942CF" w:rsidRPr="00BA38BE">
        <w:t xml:space="preserve">. </w:t>
      </w:r>
      <w:r w:rsidR="00BF2FC4" w:rsidRPr="00BA38BE">
        <w:t>The y</w:t>
      </w:r>
      <w:r w:rsidR="002942CF" w:rsidRPr="00BA38BE">
        <w:t xml:space="preserve">oung of the year return to rivers in November and December in the lower Mekong (Froese and Pauly </w:t>
      </w:r>
      <w:proofErr w:type="spellStart"/>
      <w:r w:rsidR="002942CF" w:rsidRPr="00BA38BE">
        <w:t>n.d.</w:t>
      </w:r>
      <w:r w:rsidR="002942CF" w:rsidRPr="00BA38BE">
        <w:rPr>
          <w:rFonts w:cs="Arial"/>
        </w:rPr>
        <w:t>─</w:t>
      </w:r>
      <w:r w:rsidR="002942CF" w:rsidRPr="00BA38BE">
        <w:t>a</w:t>
      </w:r>
      <w:proofErr w:type="spellEnd"/>
      <w:r w:rsidR="002942CF" w:rsidRPr="00BA38BE">
        <w:t xml:space="preserve">). All Botiids are recommended as snail control in aquaria. </w:t>
      </w:r>
    </w:p>
    <w:p w14:paraId="5E64E8B9" w14:textId="6A9DAB09" w:rsidR="00000A01" w:rsidRPr="00BA38BE" w:rsidRDefault="00D32B8A" w:rsidP="00424397">
      <w:pPr>
        <w:pStyle w:val="ListBullet2"/>
        <w:numPr>
          <w:ilvl w:val="1"/>
          <w:numId w:val="20"/>
        </w:numPr>
      </w:pPr>
      <w:r w:rsidRPr="00BA38BE">
        <w:rPr>
          <w:i/>
          <w:iCs/>
        </w:rPr>
        <w:t>S</w:t>
      </w:r>
      <w:r w:rsidR="00A33C5A" w:rsidRPr="00BA38BE">
        <w:rPr>
          <w:i/>
          <w:iCs/>
        </w:rPr>
        <w:t>ocial behaviour and groupings</w:t>
      </w:r>
      <w:r w:rsidRPr="00BA38BE">
        <w:t>:</w:t>
      </w:r>
      <w:r w:rsidR="00A33C5A" w:rsidRPr="00BA38BE">
        <w:t xml:space="preserve"> </w:t>
      </w:r>
      <w:r w:rsidR="00BF2FC4" w:rsidRPr="00BA38BE">
        <w:rPr>
          <w:i/>
          <w:iCs/>
        </w:rPr>
        <w:t>Y. morleti</w:t>
      </w:r>
      <w:r w:rsidR="002942CF" w:rsidRPr="00BA38BE">
        <w:t xml:space="preserve"> </w:t>
      </w:r>
      <w:proofErr w:type="gramStart"/>
      <w:r w:rsidR="00BF2FC4" w:rsidRPr="00BA38BE">
        <w:t>is</w:t>
      </w:r>
      <w:proofErr w:type="gramEnd"/>
      <w:r w:rsidR="00BF2FC4" w:rsidRPr="00BA38BE">
        <w:t xml:space="preserve"> </w:t>
      </w:r>
      <w:r w:rsidR="002942CF" w:rsidRPr="00BA38BE">
        <w:t>gregarious in aquaria, suggesting they</w:t>
      </w:r>
      <w:r w:rsidR="00D9089E" w:rsidRPr="00BA38BE">
        <w:t xml:space="preserve"> likely</w:t>
      </w:r>
      <w:r w:rsidR="002942CF" w:rsidRPr="00BA38BE">
        <w:t xml:space="preserve"> live in small groups in the wild. In aquaria the species m</w:t>
      </w:r>
      <w:r w:rsidR="00000A01" w:rsidRPr="00BA38BE">
        <w:t xml:space="preserve">ust be maintained in groups of </w:t>
      </w:r>
      <w:r w:rsidR="002942CF" w:rsidRPr="00BA38BE">
        <w:t xml:space="preserve">five </w:t>
      </w:r>
      <w:r w:rsidR="00000A01" w:rsidRPr="00BA38BE">
        <w:t xml:space="preserve">or more to </w:t>
      </w:r>
      <w:r w:rsidR="00BF2FC4" w:rsidRPr="00BA38BE">
        <w:t xml:space="preserve">reduce </w:t>
      </w:r>
      <w:r w:rsidR="00000A01" w:rsidRPr="00BA38BE">
        <w:t xml:space="preserve">aggression and allow the fish to form a natural hierarchy </w:t>
      </w:r>
      <w:r w:rsidR="004749F3" w:rsidRPr="00BA38BE">
        <w:t>(</w:t>
      </w:r>
      <w:proofErr w:type="spellStart"/>
      <w:r w:rsidR="004749F3" w:rsidRPr="00BA38BE">
        <w:t>Thoene</w:t>
      </w:r>
      <w:proofErr w:type="spellEnd"/>
      <w:r w:rsidR="004749F3" w:rsidRPr="00BA38BE">
        <w:t xml:space="preserve"> 2006)</w:t>
      </w:r>
      <w:r w:rsidR="002942CF" w:rsidRPr="00BA38BE">
        <w:t>.</w:t>
      </w:r>
      <w:r w:rsidR="004749F3" w:rsidRPr="00BA38BE">
        <w:t xml:space="preserve"> </w:t>
      </w:r>
    </w:p>
    <w:p w14:paraId="4C373BBE" w14:textId="66D12790" w:rsidR="00A33C5A" w:rsidRPr="00BA38BE" w:rsidRDefault="00872451" w:rsidP="00424397">
      <w:pPr>
        <w:pStyle w:val="ListBullet2"/>
        <w:numPr>
          <w:ilvl w:val="1"/>
          <w:numId w:val="21"/>
        </w:numPr>
      </w:pPr>
      <w:r w:rsidRPr="00BA38BE">
        <w:rPr>
          <w:i/>
          <w:iCs/>
        </w:rPr>
        <w:t>T</w:t>
      </w:r>
      <w:r w:rsidR="00A33C5A" w:rsidRPr="00BA38BE">
        <w:rPr>
          <w:i/>
          <w:iCs/>
        </w:rPr>
        <w:t>erritorial and aggressive behaviours</w:t>
      </w:r>
      <w:r w:rsidRPr="00BA38BE">
        <w:t xml:space="preserve">: </w:t>
      </w:r>
      <w:r w:rsidR="00000A01" w:rsidRPr="00BA38BE">
        <w:t>Th</w:t>
      </w:r>
      <w:r w:rsidR="004749F3" w:rsidRPr="00BA38BE">
        <w:t xml:space="preserve">e species </w:t>
      </w:r>
      <w:r w:rsidR="00D9089E" w:rsidRPr="00BA38BE">
        <w:t xml:space="preserve">is </w:t>
      </w:r>
      <w:r w:rsidR="00000A01" w:rsidRPr="00BA38BE">
        <w:t>aggressive towards other fish and is not recommended for mixed aquaria except with much large</w:t>
      </w:r>
      <w:r w:rsidR="00F67089" w:rsidRPr="00BA38BE">
        <w:t>r</w:t>
      </w:r>
      <w:r w:rsidR="00000A01" w:rsidRPr="00BA38BE">
        <w:t xml:space="preserve"> tank mates</w:t>
      </w:r>
      <w:r w:rsidR="00DC6C88" w:rsidRPr="00BA38BE">
        <w:t xml:space="preserve"> </w:t>
      </w:r>
      <w:r w:rsidR="004749F3" w:rsidRPr="00BA38BE">
        <w:t>(Tropical Fish Keeping 2013)</w:t>
      </w:r>
      <w:r w:rsidR="004749F3" w:rsidRPr="00BA38BE">
        <w:rPr>
          <w:i/>
          <w:iCs/>
        </w:rPr>
        <w:t>.</w:t>
      </w:r>
    </w:p>
    <w:p w14:paraId="75004D8C" w14:textId="6973A6EA" w:rsidR="003F53A7" w:rsidRPr="00BA38BE" w:rsidRDefault="00872451" w:rsidP="00424397">
      <w:pPr>
        <w:pStyle w:val="ListBullet2"/>
        <w:numPr>
          <w:ilvl w:val="1"/>
          <w:numId w:val="21"/>
        </w:numPr>
      </w:pPr>
      <w:r w:rsidRPr="00BA38BE">
        <w:rPr>
          <w:i/>
          <w:iCs/>
        </w:rPr>
        <w:t>N</w:t>
      </w:r>
      <w:r w:rsidR="00A33C5A" w:rsidRPr="00BA38BE">
        <w:rPr>
          <w:i/>
          <w:iCs/>
        </w:rPr>
        <w:t>atural predators</w:t>
      </w:r>
      <w:r w:rsidRPr="00BA38BE">
        <w:t>:</w:t>
      </w:r>
      <w:r w:rsidR="00E21E83" w:rsidRPr="00BA38BE">
        <w:t xml:space="preserve"> </w:t>
      </w:r>
      <w:r w:rsidR="00CD1AFF" w:rsidRPr="00BA38BE">
        <w:t>Not reported but piscivorous birds</w:t>
      </w:r>
      <w:r w:rsidR="00041DE8" w:rsidRPr="00BA38BE">
        <w:t>, mammals</w:t>
      </w:r>
      <w:r w:rsidR="00CD1AFF" w:rsidRPr="00BA38BE">
        <w:t xml:space="preserve"> or fish in their habitat would likely </w:t>
      </w:r>
      <w:r w:rsidR="000E1C45" w:rsidRPr="00BA38BE">
        <w:t>e</w:t>
      </w:r>
      <w:r w:rsidR="00CD1AFF" w:rsidRPr="00BA38BE">
        <w:t>at them</w:t>
      </w:r>
      <w:r w:rsidR="00845FDA" w:rsidRPr="00BA38BE">
        <w:t>.</w:t>
      </w:r>
      <w:r w:rsidR="000E1C45" w:rsidRPr="00BA38BE">
        <w:t xml:space="preserve"> </w:t>
      </w:r>
    </w:p>
    <w:p w14:paraId="3FB8FC67" w14:textId="3FA35DA5" w:rsidR="00A33C5A" w:rsidRPr="00BA38BE" w:rsidRDefault="00C22398" w:rsidP="00424397">
      <w:pPr>
        <w:pStyle w:val="ListBullet2"/>
        <w:numPr>
          <w:ilvl w:val="1"/>
          <w:numId w:val="21"/>
        </w:numPr>
      </w:pPr>
      <w:r w:rsidRPr="00BA38BE">
        <w:rPr>
          <w:i/>
          <w:iCs/>
        </w:rPr>
        <w:t>C</w:t>
      </w:r>
      <w:r w:rsidR="00A33C5A" w:rsidRPr="00BA38BE">
        <w:rPr>
          <w:i/>
          <w:iCs/>
        </w:rPr>
        <w:t>haracteristics that may cause h</w:t>
      </w:r>
      <w:r w:rsidR="00C5024C" w:rsidRPr="00BA38BE">
        <w:rPr>
          <w:i/>
          <w:iCs/>
        </w:rPr>
        <w:t>arm to humans and other species</w:t>
      </w:r>
      <w:r w:rsidRPr="00BA38BE">
        <w:t xml:space="preserve">: </w:t>
      </w:r>
      <w:r w:rsidR="00D142C5" w:rsidRPr="00BA38BE">
        <w:t xml:space="preserve">No </w:t>
      </w:r>
      <w:r w:rsidR="00DB022E" w:rsidRPr="00BA38BE">
        <w:t>characteristics</w:t>
      </w:r>
      <w:r w:rsidR="00D142C5" w:rsidRPr="00BA38BE">
        <w:t xml:space="preserve"> that may cause harm to human or other species have be</w:t>
      </w:r>
      <w:r w:rsidR="00DB022E" w:rsidRPr="00BA38BE">
        <w:t>e</w:t>
      </w:r>
      <w:r w:rsidR="00D142C5" w:rsidRPr="00BA38BE">
        <w:t xml:space="preserve">n </w:t>
      </w:r>
      <w:r w:rsidRPr="00BA38BE">
        <w:t>reported</w:t>
      </w:r>
      <w:r w:rsidR="00D142C5" w:rsidRPr="00BA38BE">
        <w:t xml:space="preserve"> in th</w:t>
      </w:r>
      <w:r w:rsidR="00DB022E" w:rsidRPr="00BA38BE">
        <w:t>i</w:t>
      </w:r>
      <w:r w:rsidR="00D142C5" w:rsidRPr="00BA38BE">
        <w:t>s species</w:t>
      </w:r>
      <w:r w:rsidR="00041DE8" w:rsidRPr="00BA38BE">
        <w:t>, although they have sub-ocular spines which could cause a small injury if carelessly handled</w:t>
      </w:r>
      <w:r w:rsidR="00D142C5" w:rsidRPr="00BA38BE">
        <w:t xml:space="preserve">. </w:t>
      </w:r>
    </w:p>
    <w:p w14:paraId="36B7DE8D" w14:textId="7DDEF161" w:rsidR="00A33C5A" w:rsidRPr="00BA38BE" w:rsidRDefault="00A33C5A" w:rsidP="00D81449">
      <w:pPr>
        <w:pStyle w:val="ListNumber"/>
      </w:pPr>
      <w:r w:rsidRPr="00BA38BE">
        <w:rPr>
          <w:i/>
          <w:iCs/>
        </w:rPr>
        <w:lastRenderedPageBreak/>
        <w:t>Provide information on the reproductive biology of the species</w:t>
      </w:r>
      <w:r w:rsidR="001A7DB6" w:rsidRPr="00BA38BE">
        <w:rPr>
          <w:i/>
          <w:iCs/>
        </w:rPr>
        <w:t>.</w:t>
      </w:r>
      <w:r w:rsidRPr="00BA38BE">
        <w:rPr>
          <w:i/>
          <w:iCs/>
        </w:rPr>
        <w:t xml:space="preserve"> </w:t>
      </w:r>
    </w:p>
    <w:p w14:paraId="1019BF41" w14:textId="2F0FBBBA" w:rsidR="00812AF1" w:rsidRPr="00BA38BE" w:rsidRDefault="001A7DB6" w:rsidP="00CA3C85">
      <w:pPr>
        <w:pStyle w:val="ListBullet2"/>
        <w:numPr>
          <w:ilvl w:val="1"/>
          <w:numId w:val="22"/>
        </w:numPr>
      </w:pPr>
      <w:r w:rsidRPr="00BA38BE">
        <w:rPr>
          <w:i/>
          <w:iCs/>
        </w:rPr>
        <w:t>A</w:t>
      </w:r>
      <w:r w:rsidR="00A33C5A" w:rsidRPr="00BA38BE">
        <w:rPr>
          <w:i/>
          <w:iCs/>
        </w:rPr>
        <w:t>ge at maturity (first breeding)</w:t>
      </w:r>
      <w:r w:rsidR="00F77D5F" w:rsidRPr="00BA38BE">
        <w:t>:</w:t>
      </w:r>
      <w:bookmarkStart w:id="4" w:name="_Hlk57353007"/>
      <w:r w:rsidR="00F77D5F" w:rsidRPr="00BA38BE">
        <w:t xml:space="preserve"> </w:t>
      </w:r>
      <w:r w:rsidR="00812AF1" w:rsidRPr="00BA38BE">
        <w:t>Not reported in the scientific literature but estimated to be about 3 years und</w:t>
      </w:r>
      <w:r w:rsidR="007734E8">
        <w:t>er captive bred conditions</w:t>
      </w:r>
      <w:r w:rsidR="00812AF1" w:rsidRPr="00BA38BE">
        <w:t>.</w:t>
      </w:r>
      <w:bookmarkEnd w:id="4"/>
    </w:p>
    <w:p w14:paraId="0C23A1CB" w14:textId="6D6F5B7E" w:rsidR="00812AF1" w:rsidRPr="00BA38BE" w:rsidRDefault="008E4A3B" w:rsidP="00812AF1">
      <w:pPr>
        <w:pStyle w:val="ListBullet2"/>
        <w:numPr>
          <w:ilvl w:val="1"/>
          <w:numId w:val="30"/>
        </w:numPr>
      </w:pPr>
      <w:r w:rsidRPr="00BA38BE">
        <w:rPr>
          <w:i/>
          <w:iCs/>
        </w:rPr>
        <w:t>H</w:t>
      </w:r>
      <w:r w:rsidR="00A33C5A" w:rsidRPr="00BA38BE">
        <w:rPr>
          <w:i/>
          <w:iCs/>
        </w:rPr>
        <w:t>ow frequently breeding occurs</w:t>
      </w:r>
      <w:r w:rsidR="001404F5" w:rsidRPr="00BA38BE">
        <w:t xml:space="preserve">: </w:t>
      </w:r>
      <w:r w:rsidR="00812AF1" w:rsidRPr="00BA38BE">
        <w:t>Breeding frequency in the wild has not been reported. About three spawns a year are expected from a female un</w:t>
      </w:r>
      <w:r w:rsidR="007734E8">
        <w:t>der aquaculture conditions</w:t>
      </w:r>
      <w:r w:rsidR="00812AF1" w:rsidRPr="00BA38BE">
        <w:t>.</w:t>
      </w:r>
    </w:p>
    <w:p w14:paraId="7CBCCF07" w14:textId="26A57E26" w:rsidR="00A33C5A" w:rsidRPr="00BA38BE" w:rsidRDefault="001A7DB6" w:rsidP="00424397">
      <w:pPr>
        <w:pStyle w:val="ListBullet2"/>
        <w:numPr>
          <w:ilvl w:val="1"/>
          <w:numId w:val="22"/>
        </w:numPr>
      </w:pPr>
      <w:r w:rsidRPr="00BA38BE">
        <w:rPr>
          <w:i/>
          <w:iCs/>
        </w:rPr>
        <w:t xml:space="preserve">Can </w:t>
      </w:r>
      <w:r w:rsidR="00A33C5A" w:rsidRPr="00BA38BE">
        <w:rPr>
          <w:i/>
          <w:iCs/>
        </w:rPr>
        <w:t>the female store sperm</w:t>
      </w:r>
      <w:r w:rsidR="007A4F29" w:rsidRPr="00BA38BE">
        <w:t xml:space="preserve">: </w:t>
      </w:r>
      <w:r w:rsidR="009662E9" w:rsidRPr="00BA38BE">
        <w:t xml:space="preserve">Not known but unlikely as there is no intromittent </w:t>
      </w:r>
      <w:proofErr w:type="gramStart"/>
      <w:r w:rsidR="009662E9" w:rsidRPr="00BA38BE">
        <w:t>organ.</w:t>
      </w:r>
      <w:proofErr w:type="gramEnd"/>
      <w:r w:rsidR="00DA7FFE" w:rsidRPr="00BA38BE">
        <w:t xml:space="preserve"> They are egg </w:t>
      </w:r>
      <w:proofErr w:type="gramStart"/>
      <w:r w:rsidR="00DA7FFE" w:rsidRPr="00BA38BE">
        <w:t>layers</w:t>
      </w:r>
      <w:proofErr w:type="gramEnd"/>
      <w:r w:rsidR="00DA7FFE" w:rsidRPr="00BA38BE">
        <w:t xml:space="preserve"> so fertilisation is external.</w:t>
      </w:r>
      <w:r w:rsidR="00C538DF" w:rsidRPr="00BA38BE">
        <w:t xml:space="preserve"> </w:t>
      </w:r>
    </w:p>
    <w:p w14:paraId="725F4955" w14:textId="22F7BCE3" w:rsidR="00A33C5A" w:rsidRPr="00BA38BE" w:rsidRDefault="008E4A3B" w:rsidP="00424397">
      <w:pPr>
        <w:pStyle w:val="ListBullet2"/>
        <w:numPr>
          <w:ilvl w:val="1"/>
          <w:numId w:val="22"/>
        </w:numPr>
      </w:pPr>
      <w:r w:rsidRPr="00BA38BE">
        <w:rPr>
          <w:i/>
          <w:iCs/>
        </w:rPr>
        <w:t>H</w:t>
      </w:r>
      <w:r w:rsidR="00A33C5A" w:rsidRPr="00BA38BE">
        <w:rPr>
          <w:i/>
          <w:iCs/>
        </w:rPr>
        <w:t>ow many eggs or live-born young are produced at each breeding event</w:t>
      </w:r>
      <w:r w:rsidRPr="00BA38BE">
        <w:t>:</w:t>
      </w:r>
      <w:r w:rsidR="00A33C5A" w:rsidRPr="00BA38BE">
        <w:t xml:space="preserve"> </w:t>
      </w:r>
      <w:r w:rsidR="00D34E10" w:rsidRPr="00BA38BE">
        <w:br/>
      </w:r>
      <w:r w:rsidR="00C30912" w:rsidRPr="00BA38BE">
        <w:t xml:space="preserve">There is no published information on the fecundity of this species in the wild. Under aquaculture conditions, the fecundity is estimated to be in the order of 200 eggs per </w:t>
      </w:r>
      <w:r w:rsidR="007734E8">
        <w:t>spawn</w:t>
      </w:r>
      <w:r w:rsidR="00C30912" w:rsidRPr="00BA38BE">
        <w:t xml:space="preserve">. Joshi and </w:t>
      </w:r>
      <w:proofErr w:type="spellStart"/>
      <w:r w:rsidR="00C30912" w:rsidRPr="00BA38BE">
        <w:t>Pathani</w:t>
      </w:r>
      <w:proofErr w:type="spellEnd"/>
      <w:r w:rsidR="00C30912" w:rsidRPr="00BA38BE">
        <w:t xml:space="preserve"> (2009) reported a mountain species, </w:t>
      </w:r>
      <w:proofErr w:type="spellStart"/>
      <w:r w:rsidR="00C30912" w:rsidRPr="00BA38BE">
        <w:rPr>
          <w:i/>
          <w:iCs/>
        </w:rPr>
        <w:t>Botia</w:t>
      </w:r>
      <w:proofErr w:type="spellEnd"/>
      <w:r w:rsidR="00C30912" w:rsidRPr="00BA38BE">
        <w:rPr>
          <w:i/>
          <w:iCs/>
        </w:rPr>
        <w:t xml:space="preserve"> </w:t>
      </w:r>
      <w:proofErr w:type="spellStart"/>
      <w:r w:rsidR="00C30912" w:rsidRPr="00BA38BE">
        <w:rPr>
          <w:i/>
          <w:iCs/>
        </w:rPr>
        <w:t>almorhae</w:t>
      </w:r>
      <w:proofErr w:type="spellEnd"/>
      <w:r w:rsidR="00C30912" w:rsidRPr="00BA38BE">
        <w:rPr>
          <w:i/>
          <w:iCs/>
        </w:rPr>
        <w:t xml:space="preserve"> </w:t>
      </w:r>
      <w:r w:rsidR="00C30912" w:rsidRPr="00BA38BE">
        <w:t xml:space="preserve">producing 908-3616 eggs depending on size. Another species, </w:t>
      </w:r>
      <w:proofErr w:type="spellStart"/>
      <w:r w:rsidR="00C30912" w:rsidRPr="00BA38BE">
        <w:rPr>
          <w:i/>
          <w:iCs/>
        </w:rPr>
        <w:t>Botia</w:t>
      </w:r>
      <w:proofErr w:type="spellEnd"/>
      <w:r w:rsidR="00C30912" w:rsidRPr="00BA38BE">
        <w:rPr>
          <w:i/>
          <w:iCs/>
        </w:rPr>
        <w:t xml:space="preserve"> </w:t>
      </w:r>
      <w:proofErr w:type="spellStart"/>
      <w:r w:rsidR="00C30912" w:rsidRPr="00BA38BE">
        <w:rPr>
          <w:i/>
          <w:iCs/>
        </w:rPr>
        <w:t>dario</w:t>
      </w:r>
      <w:proofErr w:type="spellEnd"/>
      <w:r w:rsidR="00C30912" w:rsidRPr="00BA38BE">
        <w:t xml:space="preserve"> produced 5245 to 53754 eggs averaging 31833 (Hossain </w:t>
      </w:r>
      <w:r w:rsidR="00C30912" w:rsidRPr="00BA38BE">
        <w:rPr>
          <w:i/>
          <w:iCs/>
        </w:rPr>
        <w:t>et al</w:t>
      </w:r>
      <w:r w:rsidR="00C30912" w:rsidRPr="00BA38BE">
        <w:t>., 2007).</w:t>
      </w:r>
      <w:r w:rsidR="001970F2" w:rsidRPr="00BA38BE">
        <w:t xml:space="preserve"> </w:t>
      </w:r>
    </w:p>
    <w:p w14:paraId="4C8D4394" w14:textId="782A09CF" w:rsidR="00A33C5A" w:rsidRPr="00BA38BE" w:rsidRDefault="001A7DB6" w:rsidP="00424397">
      <w:pPr>
        <w:pStyle w:val="ListBullet2"/>
        <w:numPr>
          <w:ilvl w:val="1"/>
          <w:numId w:val="22"/>
        </w:numPr>
      </w:pPr>
      <w:r w:rsidRPr="00BA38BE">
        <w:rPr>
          <w:i/>
          <w:iCs/>
        </w:rPr>
        <w:t>Has</w:t>
      </w:r>
      <w:r w:rsidR="00A33C5A" w:rsidRPr="00BA38BE">
        <w:rPr>
          <w:i/>
          <w:iCs/>
        </w:rPr>
        <w:t xml:space="preserve"> the species hybridised with other species (both in the wild and in captivity) or has </w:t>
      </w:r>
      <w:r w:rsidRPr="00BA38BE">
        <w:rPr>
          <w:i/>
          <w:iCs/>
        </w:rPr>
        <w:t xml:space="preserve">it </w:t>
      </w:r>
      <w:r w:rsidR="00A33C5A" w:rsidRPr="00BA38BE">
        <w:rPr>
          <w:i/>
          <w:iCs/>
        </w:rPr>
        <w:t>the potential to hybridise with any other species</w:t>
      </w:r>
      <w:r w:rsidR="00C867B4" w:rsidRPr="00BA38BE">
        <w:t xml:space="preserve">: </w:t>
      </w:r>
      <w:r w:rsidR="009662E9" w:rsidRPr="00BA38BE">
        <w:t xml:space="preserve">There are no reports of </w:t>
      </w:r>
      <w:proofErr w:type="gramStart"/>
      <w:r w:rsidR="009662E9" w:rsidRPr="00BA38BE">
        <w:t>hybridisation</w:t>
      </w:r>
      <w:r w:rsidR="0044637E" w:rsidRPr="00BA38BE">
        <w:t>.</w:t>
      </w:r>
      <w:proofErr w:type="gramEnd"/>
      <w:r w:rsidR="009662E9" w:rsidRPr="00BA38BE">
        <w:t xml:space="preserve"> </w:t>
      </w:r>
    </w:p>
    <w:p w14:paraId="62666ECA" w14:textId="59D2A4D6" w:rsidR="00A33C5A" w:rsidRPr="00BA38BE" w:rsidRDefault="008E4A3B" w:rsidP="00424397">
      <w:pPr>
        <w:pStyle w:val="ListBullet2"/>
        <w:numPr>
          <w:ilvl w:val="1"/>
          <w:numId w:val="22"/>
        </w:numPr>
      </w:pPr>
      <w:r w:rsidRPr="00BA38BE">
        <w:rPr>
          <w:i/>
          <w:iCs/>
        </w:rPr>
        <w:t>I</w:t>
      </w:r>
      <w:r w:rsidR="00A33C5A" w:rsidRPr="00BA38BE">
        <w:rPr>
          <w:i/>
          <w:iCs/>
        </w:rPr>
        <w:t>f the species can hyb</w:t>
      </w:r>
      <w:r w:rsidR="00C5024C" w:rsidRPr="00BA38BE">
        <w:rPr>
          <w:i/>
          <w:iCs/>
        </w:rPr>
        <w:t>ridise, are the progeny fertile</w:t>
      </w:r>
      <w:r w:rsidR="00872CD4" w:rsidRPr="00BA38BE">
        <w:t xml:space="preserve">: </w:t>
      </w:r>
      <w:r w:rsidR="00152B60" w:rsidRPr="00BA38BE">
        <w:t>N/A</w:t>
      </w:r>
      <w:r w:rsidR="00C5024C" w:rsidRPr="00BA38BE">
        <w:t>.</w:t>
      </w:r>
    </w:p>
    <w:p w14:paraId="0EB5160D" w14:textId="724F5297" w:rsidR="00A33C5A" w:rsidRPr="00BA38BE" w:rsidRDefault="00A33C5A" w:rsidP="00FD34A3">
      <w:pPr>
        <w:pStyle w:val="ListNumber"/>
        <w:rPr>
          <w:i/>
          <w:iCs/>
        </w:rPr>
      </w:pPr>
      <w:r w:rsidRPr="00BA38BE">
        <w:rPr>
          <w:i/>
          <w:iCs/>
        </w:rPr>
        <w:t xml:space="preserve">Provide information on whether this species has established feral populations, and if so, where those populations are. Include information on whether this species has been introduced to other countries, even if it has not established feral populations. </w:t>
      </w:r>
      <w:r w:rsidR="00C22398" w:rsidRPr="00BA38BE">
        <w:rPr>
          <w:i/>
          <w:iCs/>
        </w:rPr>
        <w:br/>
      </w:r>
      <w:r w:rsidR="001A7DB6" w:rsidRPr="00BA38BE">
        <w:br/>
      </w:r>
      <w:bookmarkStart w:id="5" w:name="_Hlk56066367"/>
      <w:r w:rsidR="00D15B35" w:rsidRPr="00BA38BE">
        <w:t>The species has not been reported as having established feral population</w:t>
      </w:r>
      <w:r w:rsidR="00D8349B" w:rsidRPr="00BA38BE">
        <w:t>s</w:t>
      </w:r>
      <w:r w:rsidR="00D15B35" w:rsidRPr="00BA38BE">
        <w:t xml:space="preserve"> outside of their natural geographic distribution, despite being traded internationally for the aquarium trade for over 40 years in volumes in the order of 1.</w:t>
      </w:r>
      <w:r w:rsidR="00144A50">
        <w:t>0 million fish per year</w:t>
      </w:r>
      <w:r w:rsidR="00D15B35" w:rsidRPr="00BA38BE">
        <w:t>.</w:t>
      </w:r>
      <w:bookmarkEnd w:id="5"/>
    </w:p>
    <w:p w14:paraId="541B9BF5" w14:textId="1ED0F26F" w:rsidR="00A33C5A" w:rsidRPr="00BA38BE" w:rsidRDefault="00A33C5A" w:rsidP="00FD34A3">
      <w:pPr>
        <w:pStyle w:val="ListNumber"/>
        <w:rPr>
          <w:i/>
          <w:iCs/>
        </w:rPr>
      </w:pPr>
      <w:r w:rsidRPr="00BA38BE">
        <w:rPr>
          <w:i/>
          <w:iCs/>
        </w:rPr>
        <w:t xml:space="preserve">Provide information on, and the results of any other environmental risk assessments undertaken on the species both in Australia and overseas, including any Import Risk Analyses undertaken. </w:t>
      </w:r>
      <w:r w:rsidR="00F3348B" w:rsidRPr="00BA38BE">
        <w:rPr>
          <w:i/>
          <w:iCs/>
        </w:rPr>
        <w:br/>
      </w:r>
      <w:r w:rsidR="001A7DB6" w:rsidRPr="00BA38BE">
        <w:br/>
      </w:r>
      <w:r w:rsidR="00F3348B" w:rsidRPr="00BA38BE">
        <w:t xml:space="preserve">A search of the scientific literature did not identify any previous environmental risk assessment of this species. </w:t>
      </w:r>
      <w:r w:rsidR="00B435B7" w:rsidRPr="00BA38BE">
        <w:t xml:space="preserve">The species is not on the BRS ‘grey list’ of ornamental fish species, </w:t>
      </w:r>
      <w:proofErr w:type="gramStart"/>
      <w:r w:rsidR="00B435B7" w:rsidRPr="00BA38BE">
        <w:t>i.e.</w:t>
      </w:r>
      <w:proofErr w:type="gramEnd"/>
      <w:r w:rsidR="00B435B7" w:rsidRPr="00BA38BE">
        <w:t xml:space="preserve"> non-native species that are present in Australia </w:t>
      </w:r>
      <w:r w:rsidR="00B87DC1" w:rsidRPr="00BA38BE">
        <w:t xml:space="preserve">through historical imports that are not on </w:t>
      </w:r>
      <w:r w:rsidR="00022D29" w:rsidRPr="00BA38BE">
        <w:t>the Live Import List</w:t>
      </w:r>
      <w:r w:rsidR="00B435B7" w:rsidRPr="00BA38BE">
        <w:t xml:space="preserve">, nor </w:t>
      </w:r>
      <w:r w:rsidR="00022D29" w:rsidRPr="00BA38BE">
        <w:t xml:space="preserve">is it </w:t>
      </w:r>
      <w:r w:rsidR="00B435B7" w:rsidRPr="00BA38BE">
        <w:t>one of the</w:t>
      </w:r>
      <w:r w:rsidR="00E057DD" w:rsidRPr="00BA38BE">
        <w:t xml:space="preserve"> </w:t>
      </w:r>
      <w:r w:rsidR="00B435B7" w:rsidRPr="00BA38BE">
        <w:t xml:space="preserve">species of </w:t>
      </w:r>
      <w:r w:rsidR="00E057DD" w:rsidRPr="00BA38BE">
        <w:t xml:space="preserve">non-native freshwater fish </w:t>
      </w:r>
      <w:r w:rsidR="00B435B7" w:rsidRPr="00BA38BE">
        <w:t>that are reported to have establish self-</w:t>
      </w:r>
      <w:r w:rsidR="00DB263A" w:rsidRPr="00BA38BE">
        <w:t>sustaining</w:t>
      </w:r>
      <w:r w:rsidR="00B435B7" w:rsidRPr="00BA38BE">
        <w:t xml:space="preserve"> </w:t>
      </w:r>
      <w:r w:rsidR="00DB263A" w:rsidRPr="00BA38BE">
        <w:t>populations</w:t>
      </w:r>
      <w:r w:rsidR="00B435B7" w:rsidRPr="00BA38BE">
        <w:t xml:space="preserve"> in the wild in Australia (</w:t>
      </w:r>
      <w:r w:rsidR="00E057DD" w:rsidRPr="00BA38BE">
        <w:t xml:space="preserve">Corfield </w:t>
      </w:r>
      <w:r w:rsidR="00E057DD" w:rsidRPr="00BA38BE">
        <w:rPr>
          <w:i/>
          <w:iCs/>
        </w:rPr>
        <w:t>et al</w:t>
      </w:r>
      <w:r w:rsidR="0083052D" w:rsidRPr="00BA38BE">
        <w:rPr>
          <w:i/>
          <w:iCs/>
        </w:rPr>
        <w:t>.</w:t>
      </w:r>
      <w:r w:rsidR="00E057DD" w:rsidRPr="00BA38BE">
        <w:t xml:space="preserve"> 2008</w:t>
      </w:r>
      <w:r w:rsidR="00754A3E" w:rsidRPr="00BA38BE">
        <w:t>).</w:t>
      </w:r>
      <w:r w:rsidR="00E057DD" w:rsidRPr="00BA38BE">
        <w:t xml:space="preserve"> </w:t>
      </w:r>
      <w:r w:rsidR="00444A6D" w:rsidRPr="00BA38BE">
        <w:t xml:space="preserve">It is however noted that the BRS grey list is currently under review by a technical working group of the </w:t>
      </w:r>
      <w:r w:rsidR="00BA38BE" w:rsidRPr="00BA38BE">
        <w:t>V</w:t>
      </w:r>
      <w:r w:rsidR="00444A6D" w:rsidRPr="00BA38BE">
        <w:t xml:space="preserve">ertebrate </w:t>
      </w:r>
      <w:r w:rsidR="00BA38BE" w:rsidRPr="00BA38BE">
        <w:t>P</w:t>
      </w:r>
      <w:r w:rsidR="00444A6D" w:rsidRPr="00BA38BE">
        <w:t xml:space="preserve">est </w:t>
      </w:r>
      <w:r w:rsidR="00BA38BE" w:rsidRPr="00BA38BE">
        <w:t>C</w:t>
      </w:r>
      <w:r w:rsidR="00444A6D" w:rsidRPr="00BA38BE">
        <w:t xml:space="preserve">ommittee and is being amended to better reflect the ornamental fish species historically present and traded in Australia. It is further noted that </w:t>
      </w:r>
      <w:r w:rsidR="00145737" w:rsidRPr="00BA38BE">
        <w:t xml:space="preserve">small numbers of this species are known to have existed </w:t>
      </w:r>
      <w:r w:rsidR="00911A37" w:rsidRPr="00BA38BE">
        <w:t xml:space="preserve">in Australia </w:t>
      </w:r>
      <w:r w:rsidR="00145737" w:rsidRPr="00BA38BE">
        <w:t xml:space="preserve">in the past and likely persist </w:t>
      </w:r>
      <w:r w:rsidR="00144A50">
        <w:t>in the Australian hobby</w:t>
      </w:r>
      <w:r w:rsidR="00145737" w:rsidRPr="00BA38BE">
        <w:t xml:space="preserve">.    </w:t>
      </w:r>
    </w:p>
    <w:p w14:paraId="161AE296" w14:textId="270D10DD" w:rsidR="00444A6D" w:rsidRPr="00BA38BE" w:rsidRDefault="00444A6D" w:rsidP="00BA38BE">
      <w:pPr>
        <w:pStyle w:val="ListNumber"/>
        <w:numPr>
          <w:ilvl w:val="0"/>
          <w:numId w:val="0"/>
        </w:numPr>
        <w:ind w:left="369"/>
        <w:rPr>
          <w:i/>
          <w:iCs/>
        </w:rPr>
      </w:pPr>
      <w:r w:rsidRPr="00BA38BE">
        <w:t xml:space="preserve">The addition of </w:t>
      </w:r>
      <w:r w:rsidRPr="00BA38BE">
        <w:rPr>
          <w:i/>
          <w:iCs/>
        </w:rPr>
        <w:t>Y. morleti</w:t>
      </w:r>
      <w:r w:rsidRPr="00BA38BE">
        <w:t xml:space="preserve"> </w:t>
      </w:r>
      <w:bookmarkStart w:id="6" w:name="_Hlk65152034"/>
      <w:r w:rsidRPr="00BA38BE">
        <w:t>to the Live Import List would be generally consistent with Australia’s biosecurity arrangements for live fish given that the species is closely related to and shares a similar environmental risk profile with the clown loach (</w:t>
      </w:r>
      <w:proofErr w:type="spellStart"/>
      <w:r w:rsidRPr="00BA38BE">
        <w:rPr>
          <w:i/>
          <w:iCs/>
        </w:rPr>
        <w:t>Chromobotia</w:t>
      </w:r>
      <w:proofErr w:type="spellEnd"/>
      <w:r w:rsidRPr="00BA38BE">
        <w:rPr>
          <w:i/>
          <w:iCs/>
        </w:rPr>
        <w:t xml:space="preserve"> </w:t>
      </w:r>
      <w:proofErr w:type="spellStart"/>
      <w:r w:rsidRPr="00BA38BE">
        <w:rPr>
          <w:i/>
          <w:iCs/>
        </w:rPr>
        <w:t>macracanthus</w:t>
      </w:r>
      <w:proofErr w:type="spellEnd"/>
      <w:r w:rsidRPr="00BA38BE">
        <w:t xml:space="preserve">), the dwarf chain loach </w:t>
      </w:r>
      <w:r w:rsidRPr="00BA38BE">
        <w:rPr>
          <w:i/>
          <w:iCs/>
        </w:rPr>
        <w:t>(</w:t>
      </w:r>
      <w:proofErr w:type="spellStart"/>
      <w:r w:rsidRPr="00BA38BE">
        <w:rPr>
          <w:rFonts w:cs="Arial"/>
          <w:i/>
          <w:iCs/>
          <w:color w:val="202124"/>
          <w:shd w:val="clear" w:color="auto" w:fill="FFFFFF"/>
        </w:rPr>
        <w:t>Ambastaia</w:t>
      </w:r>
      <w:proofErr w:type="spellEnd"/>
      <w:r w:rsidRPr="00BA38BE">
        <w:rPr>
          <w:rFonts w:cs="Arial"/>
          <w:i/>
          <w:iCs/>
          <w:color w:val="202124"/>
          <w:shd w:val="clear" w:color="auto" w:fill="FFFFFF"/>
        </w:rPr>
        <w:t xml:space="preserve"> </w:t>
      </w:r>
      <w:proofErr w:type="spellStart"/>
      <w:r w:rsidRPr="00BA38BE">
        <w:rPr>
          <w:rFonts w:cs="Arial"/>
          <w:i/>
          <w:iCs/>
          <w:color w:val="202124"/>
          <w:shd w:val="clear" w:color="auto" w:fill="FFFFFF"/>
        </w:rPr>
        <w:t>sidthimunki</w:t>
      </w:r>
      <w:proofErr w:type="spellEnd"/>
      <w:r w:rsidRPr="00BA38BE">
        <w:rPr>
          <w:rFonts w:cs="Arial"/>
          <w:i/>
          <w:iCs/>
          <w:color w:val="202124"/>
          <w:shd w:val="clear" w:color="auto" w:fill="FFFFFF"/>
        </w:rPr>
        <w:t xml:space="preserve">) </w:t>
      </w:r>
      <w:r w:rsidRPr="00BA38BE">
        <w:t>and the yoyo loach (</w:t>
      </w:r>
      <w:proofErr w:type="spellStart"/>
      <w:r w:rsidRPr="00BA38BE">
        <w:rPr>
          <w:i/>
          <w:iCs/>
        </w:rPr>
        <w:t>Botia</w:t>
      </w:r>
      <w:proofErr w:type="spellEnd"/>
      <w:r w:rsidRPr="00BA38BE">
        <w:rPr>
          <w:i/>
          <w:iCs/>
        </w:rPr>
        <w:t xml:space="preserve"> </w:t>
      </w:r>
      <w:proofErr w:type="spellStart"/>
      <w:r w:rsidRPr="00BA38BE">
        <w:rPr>
          <w:i/>
          <w:iCs/>
        </w:rPr>
        <w:t>lohachata</w:t>
      </w:r>
      <w:proofErr w:type="spellEnd"/>
      <w:r w:rsidRPr="00BA38BE">
        <w:t>), all of which are currently permitted live importation to Australia.</w:t>
      </w:r>
      <w:bookmarkEnd w:id="6"/>
      <w:r w:rsidRPr="00BA38BE">
        <w:t xml:space="preserve">  </w:t>
      </w:r>
    </w:p>
    <w:p w14:paraId="4E3DF4DC" w14:textId="349E34C7" w:rsidR="00B910AE" w:rsidRDefault="00A33C5A" w:rsidP="00832E90">
      <w:pPr>
        <w:pStyle w:val="ListNumber"/>
      </w:pPr>
      <w:r w:rsidRPr="00BA38BE">
        <w:rPr>
          <w:i/>
          <w:iCs/>
        </w:rPr>
        <w:lastRenderedPageBreak/>
        <w:t>Assess the likelihood that the species could establish a breeding population in the Australian environment should it ever be released from effective human control.</w:t>
      </w:r>
      <w:r w:rsidRPr="00BA38BE">
        <w:t xml:space="preserve"> </w:t>
      </w:r>
      <w:r w:rsidR="00D820FD" w:rsidRPr="00BA38BE">
        <w:br/>
      </w:r>
      <w:r w:rsidR="00C42638" w:rsidRPr="00BA38BE">
        <w:br/>
      </w:r>
      <w:r w:rsidR="00AA0D85" w:rsidRPr="00BA38BE">
        <w:t>Assessing the risk of the potential of introducing a new organism into the environment involves assessing the risk of it becoming established and spreading and the likely impacts if establishment occurred. The risk assessment method put forward by Bomford (2008) has been adopted by DAWE for its risk assessments. The following considers each of the risk factors considered in Bomford (2008) to be applicable to freshwater fish and is guided by the recent DAWE risk assessment of glass catfish (DAWE 2020a). The specific criteria in the DAWE template terms of reference are also covered. The potential impacts of established feral populations are addressed in the next term of reference (#8).</w:t>
      </w:r>
    </w:p>
    <w:p w14:paraId="345B7648" w14:textId="33D586A4" w:rsidR="00C218A5" w:rsidRPr="00BA38BE" w:rsidRDefault="00C218A5" w:rsidP="00C218A5">
      <w:pPr>
        <w:pStyle w:val="ListNumber"/>
        <w:numPr>
          <w:ilvl w:val="0"/>
          <w:numId w:val="0"/>
        </w:numPr>
        <w:ind w:left="369"/>
      </w:pPr>
      <w:bookmarkStart w:id="7" w:name="_Hlk80802355"/>
      <w:r w:rsidRPr="002E6431">
        <w:t>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w:t>
      </w:r>
    </w:p>
    <w:bookmarkEnd w:id="7"/>
    <w:p w14:paraId="52EC1DA3" w14:textId="6594E075" w:rsidR="00F32A45" w:rsidRPr="00BA38BE" w:rsidRDefault="00F32A45" w:rsidP="00F32A45">
      <w:pPr>
        <w:pStyle w:val="ListNumber"/>
        <w:numPr>
          <w:ilvl w:val="0"/>
          <w:numId w:val="39"/>
        </w:numPr>
        <w:tabs>
          <w:tab w:val="left" w:pos="0"/>
        </w:tabs>
      </w:pPr>
      <w:r w:rsidRPr="00BA38BE">
        <w:rPr>
          <w:i/>
          <w:iCs/>
        </w:rPr>
        <w:t>Propagule pressure—the release of large numbers of animals at different times and places enhances the chance of successful establishment: Y. morleti</w:t>
      </w:r>
      <w:r w:rsidRPr="00BA38BE">
        <w:t xml:space="preserve"> is reported from Thailand, Laos and Cambodia in the Mekong River </w:t>
      </w:r>
      <w:r w:rsidR="007824F3">
        <w:t>s</w:t>
      </w:r>
      <w:r w:rsidRPr="00BA38BE">
        <w:t>ystem (</w:t>
      </w:r>
      <w:r w:rsidR="00CD6D1D" w:rsidRPr="00BA38BE">
        <w:t>Allen 2013</w:t>
      </w:r>
      <w:r w:rsidRPr="00BA38BE">
        <w:t xml:space="preserve">), typically in standing and flowing turbid waters of the </w:t>
      </w:r>
      <w:proofErr w:type="gramStart"/>
      <w:r w:rsidRPr="00BA38BE">
        <w:t>Mekong river</w:t>
      </w:r>
      <w:proofErr w:type="gramEnd"/>
      <w:r w:rsidRPr="00BA38BE">
        <w:t xml:space="preserve"> system in medium and large-sized rivers where it is found in rock crevices or burrows under rocks and sunken logs (Tropical Fish Keeping 2013, Froese and Pauly </w:t>
      </w:r>
      <w:proofErr w:type="spellStart"/>
      <w:r w:rsidRPr="00BA38BE">
        <w:t>n.d.─a</w:t>
      </w:r>
      <w:proofErr w:type="spellEnd"/>
      <w:r w:rsidRPr="00BA38BE">
        <w:t>).</w:t>
      </w:r>
      <w:r w:rsidRPr="00BA38BE">
        <w:rPr>
          <w:i/>
          <w:iCs/>
        </w:rPr>
        <w:t xml:space="preserve"> </w:t>
      </w:r>
      <w:r w:rsidRPr="00BA38BE">
        <w:t xml:space="preserve">As a stream dwelling tropical fish with opportunity to find shelter in the event of deliberate or inadvertent release into the wild would be limited to a few </w:t>
      </w:r>
      <w:r w:rsidR="00F67089" w:rsidRPr="00BA38BE">
        <w:t xml:space="preserve">perennial </w:t>
      </w:r>
      <w:r w:rsidRPr="00BA38BE">
        <w:t xml:space="preserve">rivers in northern Australia. </w:t>
      </w:r>
      <w:r w:rsidRPr="00BA38BE">
        <w:rPr>
          <w:rFonts w:cs="Arial"/>
        </w:rPr>
        <w:t xml:space="preserve">It is unlikely that enough fish would be released into a suitable receiving environment to establish a breeding population as a result of an accident or being deliberately released into the local waterways in or near a populated area. </w:t>
      </w:r>
      <w:r w:rsidRPr="00BA38BE">
        <w:t>A moderate to high probability of establishing a self-sustaining population would require deliberate release into very specific waterways – it is unlikely therefore to happen at random (DAWE 2020a). It is unlikely that enough fish would be accidently or deliberately released into a suitable receiving environment to establish a breeding population.</w:t>
      </w:r>
    </w:p>
    <w:p w14:paraId="4739C74A" w14:textId="78DDDFC8" w:rsidR="00F32A45" w:rsidRPr="00BA38BE" w:rsidRDefault="00F32A45" w:rsidP="00F32A45">
      <w:pPr>
        <w:pStyle w:val="ListParagraph"/>
        <w:numPr>
          <w:ilvl w:val="0"/>
          <w:numId w:val="40"/>
        </w:numPr>
        <w:tabs>
          <w:tab w:val="left" w:pos="0"/>
        </w:tabs>
      </w:pPr>
      <w:r w:rsidRPr="00BA38BE">
        <w:rPr>
          <w:i/>
          <w:iCs/>
        </w:rPr>
        <w:t>Climate match—introduction to an area with a climate that closely matches that of the species’ original range:</w:t>
      </w:r>
      <w:r w:rsidRPr="00BA38BE">
        <w:t xml:space="preserve"> </w:t>
      </w:r>
      <w:bookmarkStart w:id="8" w:name="_Hlk60909854"/>
      <w:proofErr w:type="spellStart"/>
      <w:r w:rsidRPr="00BA38BE">
        <w:rPr>
          <w:rFonts w:cs="Arial"/>
        </w:rPr>
        <w:t>Climatch</w:t>
      </w:r>
      <w:proofErr w:type="spellEnd"/>
      <w:r w:rsidRPr="00BA38BE">
        <w:rPr>
          <w:rFonts w:cs="Arial"/>
        </w:rPr>
        <w:t xml:space="preserve"> was used to assist in identifying possible habitats in Australia that the species could inhabit if released (Bomford 2008).</w:t>
      </w:r>
      <w:bookmarkStart w:id="9" w:name="_Hlk55558588"/>
      <w:r w:rsidRPr="00BA38BE">
        <w:rPr>
          <w:rFonts w:cs="Arial"/>
        </w:rPr>
        <w:t xml:space="preserve"> </w:t>
      </w:r>
      <w:r w:rsidR="00163D15" w:rsidRPr="00BA38BE">
        <w:rPr>
          <w:i/>
          <w:iCs/>
        </w:rPr>
        <w:t>Y. morleti</w:t>
      </w:r>
      <w:r w:rsidR="00163D15" w:rsidRPr="00BA38BE">
        <w:t xml:space="preserve"> </w:t>
      </w:r>
      <w:r w:rsidRPr="00BA38BE">
        <w:rPr>
          <w:rFonts w:cs="Arial"/>
        </w:rPr>
        <w:t>is endemic to the Mekong and Chao Phraya basins, and Mae Khlong basin (Thailand Laos and Cambodia)</w:t>
      </w:r>
      <w:r w:rsidR="00163D15" w:rsidRPr="00BA38BE">
        <w:rPr>
          <w:i/>
          <w:iCs/>
        </w:rPr>
        <w:t xml:space="preserve"> Y. morleti</w:t>
      </w:r>
      <w:r w:rsidR="00163D15" w:rsidRPr="00BA38BE">
        <w:t xml:space="preserve"> is endemic to Thailand, Laos and Cambodia in the Mekong River System (</w:t>
      </w:r>
      <w:r w:rsidR="00CD6D1D" w:rsidRPr="00BA38BE">
        <w:t>Allen 2013</w:t>
      </w:r>
      <w:r w:rsidR="00163D15" w:rsidRPr="00BA38BE">
        <w:t>)</w:t>
      </w:r>
      <w:r w:rsidRPr="00BA38BE">
        <w:rPr>
          <w:rFonts w:cs="Arial"/>
        </w:rPr>
        <w:t xml:space="preserve">. </w:t>
      </w:r>
      <w:proofErr w:type="spellStart"/>
      <w:r w:rsidRPr="00BA38BE">
        <w:rPr>
          <w:rFonts w:cs="Arial"/>
        </w:rPr>
        <w:t>Climatch</w:t>
      </w:r>
      <w:proofErr w:type="spellEnd"/>
      <w:r w:rsidRPr="00BA38BE">
        <w:rPr>
          <w:rFonts w:cs="Arial"/>
        </w:rPr>
        <w:t xml:space="preserve"> (original v1.0) was run with the source region set to circumscribe an area across Thailand, Laos and Cambodia consistent with the probable distribution described in Allen (2013). A climate match prediction was generated using the Euclidian algorithm applied to the ‘world stations’ data set. </w:t>
      </w:r>
      <w:proofErr w:type="spellStart"/>
      <w:r w:rsidRPr="00BA38BE">
        <w:rPr>
          <w:rFonts w:cs="Arial"/>
        </w:rPr>
        <w:t>Climatch</w:t>
      </w:r>
      <w:proofErr w:type="spellEnd"/>
      <w:r w:rsidRPr="00BA38BE">
        <w:rPr>
          <w:rFonts w:cs="Arial"/>
        </w:rPr>
        <w:t xml:space="preserve"> calculated a ‘value X’ (</w:t>
      </w:r>
      <w:r w:rsidRPr="00BA38BE">
        <w:t>Climate Euclidian Sum Level 5</w:t>
      </w:r>
      <w:r w:rsidRPr="00BA38BE">
        <w:rPr>
          <w:rFonts w:cs="Arial"/>
        </w:rPr>
        <w:t>) of 74</w:t>
      </w:r>
      <w:r w:rsidR="000253AD" w:rsidRPr="00BA38BE">
        <w:rPr>
          <w:rFonts w:cs="Arial"/>
        </w:rPr>
        <w:t>6</w:t>
      </w:r>
      <w:r w:rsidRPr="00BA38BE">
        <w:rPr>
          <w:rFonts w:cs="Arial"/>
        </w:rPr>
        <w:t xml:space="preserve">, equating to a climate match score of 5. DAWE (2020a) suggested the need for some caution in predicting climate suitability for freshwater aquatic species because </w:t>
      </w:r>
      <w:proofErr w:type="spellStart"/>
      <w:r w:rsidRPr="00BA38BE">
        <w:rPr>
          <w:rFonts w:cs="Arial"/>
        </w:rPr>
        <w:t>Climatch</w:t>
      </w:r>
      <w:proofErr w:type="spellEnd"/>
      <w:r w:rsidRPr="00BA38BE">
        <w:rPr>
          <w:rFonts w:cs="Arial"/>
        </w:rPr>
        <w:t xml:space="preserve"> is based on terrestrial climate measurements. The new upgraded version of </w:t>
      </w:r>
      <w:proofErr w:type="spellStart"/>
      <w:r w:rsidRPr="00BA38BE">
        <w:rPr>
          <w:rFonts w:cs="Arial"/>
        </w:rPr>
        <w:t>Climatch</w:t>
      </w:r>
      <w:proofErr w:type="spellEnd"/>
      <w:r w:rsidRPr="00BA38BE">
        <w:rPr>
          <w:rFonts w:cs="Arial"/>
        </w:rPr>
        <w:t xml:space="preserve"> (v2.0) was </w:t>
      </w:r>
      <w:r w:rsidRPr="00BA38BE">
        <w:rPr>
          <w:rFonts w:cs="Arial"/>
        </w:rPr>
        <w:lastRenderedPageBreak/>
        <w:t>not used in this assessment because its improved mapping resolution results in higher output values that are yet to be calibrated for purposes of applying the Bomford methodology.</w:t>
      </w:r>
      <w:bookmarkEnd w:id="8"/>
    </w:p>
    <w:bookmarkEnd w:id="9"/>
    <w:p w14:paraId="0E9F29E4" w14:textId="6DF0FC42" w:rsidR="00F32A45" w:rsidRPr="00BA38BE" w:rsidRDefault="00F32A45" w:rsidP="00F32A45">
      <w:pPr>
        <w:pStyle w:val="ListBullet2"/>
        <w:numPr>
          <w:ilvl w:val="1"/>
          <w:numId w:val="38"/>
        </w:numPr>
      </w:pPr>
      <w:r w:rsidRPr="00BA38BE">
        <w:rPr>
          <w:i/>
          <w:iCs/>
        </w:rPr>
        <w:t xml:space="preserve">Overseas range: </w:t>
      </w:r>
      <w:r w:rsidR="00CD6D1D" w:rsidRPr="00BA38BE">
        <w:rPr>
          <w:i/>
          <w:iCs/>
        </w:rPr>
        <w:t>Y. morleti</w:t>
      </w:r>
      <w:r w:rsidR="00CD6D1D" w:rsidRPr="00BA38BE">
        <w:t xml:space="preserve"> </w:t>
      </w:r>
      <w:r w:rsidR="00CD6D1D" w:rsidRPr="00BA38BE">
        <w:rPr>
          <w:rFonts w:cs="Arial"/>
        </w:rPr>
        <w:t>is endemic to the Mekong and Chao Phraya basins, and Mae Khlong basin (Thailand Laos and Cambodia)</w:t>
      </w:r>
      <w:r w:rsidR="00CD6D1D" w:rsidRPr="00BA38BE">
        <w:rPr>
          <w:i/>
          <w:iCs/>
        </w:rPr>
        <w:t xml:space="preserve"> Y. morleti</w:t>
      </w:r>
      <w:r w:rsidR="00CD6D1D" w:rsidRPr="00BA38BE">
        <w:t xml:space="preserve"> is endemic to Thailand, Laos and Cambodia in the Mekong River System (Froese and Pauly </w:t>
      </w:r>
      <w:proofErr w:type="spellStart"/>
      <w:r w:rsidR="00CD6D1D" w:rsidRPr="00BA38BE">
        <w:t>n.d.─a</w:t>
      </w:r>
      <w:proofErr w:type="spellEnd"/>
      <w:r w:rsidR="00CD6D1D" w:rsidRPr="00BA38BE">
        <w:t>)</w:t>
      </w:r>
      <w:r w:rsidR="00CD6D1D" w:rsidRPr="00BA38BE">
        <w:rPr>
          <w:rFonts w:cs="Arial"/>
        </w:rPr>
        <w:t xml:space="preserve">. </w:t>
      </w:r>
      <w:r w:rsidRPr="00BA38BE">
        <w:t xml:space="preserve">Based on the species distribution in Allen (2013), the species is estimated </w:t>
      </w:r>
      <w:r w:rsidR="0066595F" w:rsidRPr="00BA38BE">
        <w:t xml:space="preserve">using </w:t>
      </w:r>
      <w:hyperlink r:id="rId14" w:history="1">
        <w:r w:rsidR="0066595F" w:rsidRPr="00BA38BE">
          <w:t>‘mapcoordinates.net</w:t>
        </w:r>
      </w:hyperlink>
      <w:r w:rsidR="0066595F" w:rsidRPr="00BA38BE">
        <w:t xml:space="preserve">’ </w:t>
      </w:r>
      <w:r w:rsidRPr="00BA38BE">
        <w:t xml:space="preserve">to occupy a total </w:t>
      </w:r>
      <w:r w:rsidR="00D50376" w:rsidRPr="00BA38BE">
        <w:t xml:space="preserve">of </w:t>
      </w:r>
      <w:r w:rsidR="00565D27" w:rsidRPr="00BA38BE">
        <w:t>40</w:t>
      </w:r>
      <w:r w:rsidRPr="00BA38BE">
        <w:t xml:space="preserve">, </w:t>
      </w:r>
      <w:bookmarkStart w:id="10" w:name="_Hlk55807316"/>
      <w:r w:rsidRPr="00BA38BE">
        <w:t>1</w:t>
      </w:r>
      <w:r w:rsidRPr="00BA38BE">
        <w:rPr>
          <w:vertAlign w:val="superscript"/>
        </w:rPr>
        <w:t>o</w:t>
      </w:r>
      <w:r w:rsidRPr="00BA38BE">
        <w:t xml:space="preserve"> latitude x 1</w:t>
      </w:r>
      <w:r w:rsidRPr="00BA38BE">
        <w:rPr>
          <w:vertAlign w:val="superscript"/>
        </w:rPr>
        <w:t>o</w:t>
      </w:r>
      <w:r w:rsidRPr="00BA38BE">
        <w:t xml:space="preserve"> longitude </w:t>
      </w:r>
      <w:bookmarkEnd w:id="10"/>
      <w:r w:rsidRPr="00BA38BE">
        <w:t xml:space="preserve">grid squares (Bomford 2008). </w:t>
      </w:r>
    </w:p>
    <w:p w14:paraId="0DE2F22E" w14:textId="7307B05F" w:rsidR="008067F9" w:rsidRPr="00BA38BE" w:rsidRDefault="00F32A45" w:rsidP="005E75C0">
      <w:pPr>
        <w:pStyle w:val="ListBullet2"/>
        <w:numPr>
          <w:ilvl w:val="1"/>
          <w:numId w:val="38"/>
        </w:numPr>
      </w:pPr>
      <w:r w:rsidRPr="00BA38BE">
        <w:rPr>
          <w:i/>
          <w:iCs/>
        </w:rPr>
        <w:t xml:space="preserve">History of establishment elsewhere—previous successful establishment: </w:t>
      </w:r>
      <w:r w:rsidR="008067F9" w:rsidRPr="00BA38BE">
        <w:t xml:space="preserve">There is a single report of </w:t>
      </w:r>
      <w:r w:rsidR="008067F9" w:rsidRPr="00BA38BE">
        <w:rPr>
          <w:i/>
          <w:iCs/>
        </w:rPr>
        <w:t>Y. morleti</w:t>
      </w:r>
      <w:r w:rsidR="008067F9" w:rsidRPr="00BA38BE">
        <w:t xml:space="preserve"> being found in the Philippines, although it is unknown if this represents an established feral population (Froese and Pauly </w:t>
      </w:r>
      <w:proofErr w:type="spellStart"/>
      <w:r w:rsidR="008067F9" w:rsidRPr="00BA38BE">
        <w:t>n.d.</w:t>
      </w:r>
      <w:r w:rsidR="008067F9" w:rsidRPr="00BA38BE">
        <w:rPr>
          <w:rFonts w:cs="Arial"/>
        </w:rPr>
        <w:t>─a</w:t>
      </w:r>
      <w:proofErr w:type="spellEnd"/>
      <w:r w:rsidR="008067F9" w:rsidRPr="00BA38BE">
        <w:t xml:space="preserve">). This single </w:t>
      </w:r>
      <w:r w:rsidR="00F67089" w:rsidRPr="00BA38BE">
        <w:t xml:space="preserve">possible </w:t>
      </w:r>
      <w:r w:rsidR="008067F9" w:rsidRPr="00BA38BE">
        <w:t xml:space="preserve">case is despite the species being traded internationally as an aquarium species for over 40 years </w:t>
      </w:r>
      <w:bookmarkStart w:id="11" w:name="_Hlk55287081"/>
      <w:r w:rsidR="008067F9" w:rsidRPr="00BA38BE">
        <w:t xml:space="preserve">and likely inadvertent or deliberate introductions </w:t>
      </w:r>
      <w:r w:rsidR="00D50376" w:rsidRPr="00BA38BE">
        <w:t xml:space="preserve">on many occasions </w:t>
      </w:r>
      <w:r w:rsidR="008067F9" w:rsidRPr="00BA38BE">
        <w:t>as an internationally traded aquarium species</w:t>
      </w:r>
      <w:bookmarkEnd w:id="11"/>
      <w:r w:rsidR="008067F9" w:rsidRPr="00BA38BE">
        <w:t xml:space="preserve">. The species is categorised as having “only established exotic population(s) on island(s)” (Bomford 2008). </w:t>
      </w:r>
    </w:p>
    <w:p w14:paraId="06829427" w14:textId="5A23286F" w:rsidR="00F32A45" w:rsidRPr="00BA38BE" w:rsidRDefault="00F32A45" w:rsidP="005E75C0">
      <w:pPr>
        <w:pStyle w:val="ListBullet2"/>
        <w:numPr>
          <w:ilvl w:val="1"/>
          <w:numId w:val="38"/>
        </w:numPr>
      </w:pPr>
      <w:r w:rsidRPr="00BA38BE">
        <w:rPr>
          <w:i/>
          <w:iCs/>
        </w:rPr>
        <w:t xml:space="preserve">Introduction success: </w:t>
      </w:r>
      <w:r w:rsidR="00D10752" w:rsidRPr="00BA38BE">
        <w:t xml:space="preserve">There is a single report of </w:t>
      </w:r>
      <w:r w:rsidR="00D10752" w:rsidRPr="00BA38BE">
        <w:rPr>
          <w:i/>
          <w:iCs/>
        </w:rPr>
        <w:t>Y. morleti</w:t>
      </w:r>
      <w:r w:rsidR="00D10752" w:rsidRPr="00BA38BE">
        <w:t xml:space="preserve"> being found in the Philippines, although it is unknown if this represents an established feral population (Froese and Pauly </w:t>
      </w:r>
      <w:proofErr w:type="spellStart"/>
      <w:r w:rsidR="00D10752" w:rsidRPr="00BA38BE">
        <w:t>n.d.</w:t>
      </w:r>
      <w:r w:rsidR="00D10752" w:rsidRPr="00BA38BE">
        <w:rPr>
          <w:rFonts w:cs="Arial"/>
        </w:rPr>
        <w:t>─a</w:t>
      </w:r>
      <w:proofErr w:type="spellEnd"/>
      <w:r w:rsidR="00D10752" w:rsidRPr="00BA38BE">
        <w:t xml:space="preserve">). </w:t>
      </w:r>
      <w:r w:rsidR="00D10752" w:rsidRPr="00BA38BE">
        <w:rPr>
          <w:rFonts w:cs="Arial"/>
          <w:lang w:eastAsia="en-AU"/>
        </w:rPr>
        <w:t xml:space="preserve">After many decades of trade worldwide it can be assumed the species has been released into non-native areas on many occasions.  The introduction success rate is conservatively considered </w:t>
      </w:r>
      <w:bookmarkStart w:id="12" w:name="_Hlk60733286"/>
      <w:r w:rsidR="00D10752" w:rsidRPr="00BA38BE">
        <w:rPr>
          <w:rFonts w:cs="Arial"/>
          <w:lang w:eastAsia="en-AU"/>
        </w:rPr>
        <w:t xml:space="preserve">(that is erring on the side of overestimation) </w:t>
      </w:r>
      <w:bookmarkEnd w:id="12"/>
      <w:r w:rsidR="00D10752" w:rsidRPr="00BA38BE">
        <w:rPr>
          <w:rFonts w:cs="Arial"/>
          <w:lang w:eastAsia="en-AU"/>
        </w:rPr>
        <w:t xml:space="preserve">to be less than 0.25 </w:t>
      </w:r>
      <w:r w:rsidR="00D10752" w:rsidRPr="00BA38BE">
        <w:t xml:space="preserve">(Bomford 2008). </w:t>
      </w:r>
      <w:r w:rsidRPr="00BA38BE">
        <w:t xml:space="preserve"> </w:t>
      </w:r>
    </w:p>
    <w:p w14:paraId="5A7A5DF4" w14:textId="228E3EBA" w:rsidR="00F32A45" w:rsidRPr="00BA38BE" w:rsidRDefault="00F32A45" w:rsidP="00F32A45">
      <w:pPr>
        <w:pStyle w:val="ListBullet2"/>
        <w:numPr>
          <w:ilvl w:val="1"/>
          <w:numId w:val="38"/>
        </w:numPr>
        <w:rPr>
          <w:color w:val="A6A6A6" w:themeColor="background1" w:themeShade="A6"/>
        </w:rPr>
      </w:pPr>
      <w:r w:rsidRPr="00BA38BE">
        <w:rPr>
          <w:i/>
          <w:iCs/>
        </w:rPr>
        <w:t>Taxonomic group</w:t>
      </w:r>
      <w:r w:rsidRPr="00BA38BE">
        <w:rPr>
          <w:rFonts w:cs="Arial"/>
        </w:rPr>
        <w:t>—</w:t>
      </w:r>
      <w:r w:rsidRPr="00BA38BE">
        <w:rPr>
          <w:rFonts w:cs="Arial"/>
          <w:i/>
          <w:iCs/>
        </w:rPr>
        <w:t>belonging to a family or genus which has a high establishment success rate</w:t>
      </w:r>
      <w:r w:rsidRPr="00BA38BE">
        <w:rPr>
          <w:i/>
          <w:iCs/>
        </w:rPr>
        <w:t xml:space="preserve">: </w:t>
      </w:r>
      <w:r w:rsidRPr="00BA38BE">
        <w:rPr>
          <w:i/>
          <w:iCs/>
        </w:rPr>
        <w:br/>
      </w:r>
      <w:r w:rsidR="00F56AA6" w:rsidRPr="00BA38BE">
        <w:t xml:space="preserve">At a taxa level, of the nine species of valid </w:t>
      </w:r>
      <w:proofErr w:type="spellStart"/>
      <w:r w:rsidR="00F56AA6" w:rsidRPr="00BA38BE">
        <w:rPr>
          <w:i/>
          <w:iCs/>
        </w:rPr>
        <w:t>Yasuhikotakia</w:t>
      </w:r>
      <w:proofErr w:type="spellEnd"/>
      <w:r w:rsidR="00F56AA6" w:rsidRPr="00BA38BE">
        <w:t xml:space="preserve"> species recognised on FishBase, five are traded as ornamental species (Froese and Pauly </w:t>
      </w:r>
      <w:proofErr w:type="spellStart"/>
      <w:r w:rsidR="00F56AA6" w:rsidRPr="00BA38BE">
        <w:t>n.d.─b</w:t>
      </w:r>
      <w:proofErr w:type="spellEnd"/>
      <w:r w:rsidR="00F56AA6" w:rsidRPr="00BA38BE">
        <w:t xml:space="preserve">). As internationally traded aquarium species, it is reasonable to assume that there would have been many instances of inadvertent or deliberate introduction of these five species around the world – conservatively (erring on the side of overestimation) 25 past introductions are assumed for the purposes of this risk assessment. There are only three records (representing three species) on </w:t>
      </w:r>
      <w:proofErr w:type="spellStart"/>
      <w:r w:rsidR="00F56AA6" w:rsidRPr="00BA38BE">
        <w:t>FishBase</w:t>
      </w:r>
      <w:proofErr w:type="spellEnd"/>
      <w:r w:rsidR="00F56AA6" w:rsidRPr="00BA38BE">
        <w:t xml:space="preserve"> of </w:t>
      </w:r>
      <w:proofErr w:type="spellStart"/>
      <w:r w:rsidR="00F56AA6" w:rsidRPr="00BA38BE">
        <w:rPr>
          <w:i/>
          <w:iCs/>
        </w:rPr>
        <w:t>Yasuhikotakia</w:t>
      </w:r>
      <w:proofErr w:type="spellEnd"/>
      <w:r w:rsidR="00F56AA6" w:rsidRPr="00BA38BE">
        <w:t xml:space="preserve"> species being found to have been introduced into the wild outside the countries to which they are native, although it is unknown if these introductions have led to establishment of wild populations (Froese and Pauly </w:t>
      </w:r>
      <w:proofErr w:type="spellStart"/>
      <w:r w:rsidR="00F56AA6" w:rsidRPr="00BA38BE">
        <w:t>n.d.─b</w:t>
      </w:r>
      <w:proofErr w:type="spellEnd"/>
      <w:r w:rsidR="00F56AA6" w:rsidRPr="00BA38BE">
        <w:t xml:space="preserve">). The ‘genus level’ taxa risk is therefore &lt;3/25 (12%). Notably, several loaches including </w:t>
      </w:r>
      <w:proofErr w:type="spellStart"/>
      <w:r w:rsidR="00F56AA6" w:rsidRPr="00BA38BE">
        <w:rPr>
          <w:i/>
          <w:iCs/>
        </w:rPr>
        <w:t>Botia</w:t>
      </w:r>
      <w:proofErr w:type="spellEnd"/>
      <w:r w:rsidR="00F56AA6" w:rsidRPr="00BA38BE">
        <w:rPr>
          <w:i/>
          <w:iCs/>
        </w:rPr>
        <w:t xml:space="preserve"> </w:t>
      </w:r>
      <w:proofErr w:type="spellStart"/>
      <w:r w:rsidR="00F56AA6" w:rsidRPr="00BA38BE">
        <w:rPr>
          <w:i/>
          <w:iCs/>
        </w:rPr>
        <w:t>lohachata</w:t>
      </w:r>
      <w:proofErr w:type="spellEnd"/>
      <w:r w:rsidR="00F56AA6" w:rsidRPr="00BA38BE">
        <w:t xml:space="preserve"> and </w:t>
      </w:r>
      <w:proofErr w:type="spellStart"/>
      <w:r w:rsidR="00F56AA6" w:rsidRPr="00BA38BE">
        <w:rPr>
          <w:i/>
          <w:iCs/>
        </w:rPr>
        <w:t>Chromobotia</w:t>
      </w:r>
      <w:proofErr w:type="spellEnd"/>
      <w:r w:rsidR="00F56AA6" w:rsidRPr="00BA38BE">
        <w:t xml:space="preserve"> </w:t>
      </w:r>
      <w:proofErr w:type="spellStart"/>
      <w:r w:rsidR="00F56AA6" w:rsidRPr="00BA38BE">
        <w:rPr>
          <w:i/>
          <w:iCs/>
        </w:rPr>
        <w:t>macracanthus</w:t>
      </w:r>
      <w:proofErr w:type="spellEnd"/>
      <w:r w:rsidR="00F56AA6" w:rsidRPr="00BA38BE">
        <w:t xml:space="preserve"> are on the current list of specimens taken to be suitable for live import, have been imported to Australia for many decades and have not established wild populations.</w:t>
      </w:r>
    </w:p>
    <w:p w14:paraId="0D3A9291" w14:textId="0BA8FA23" w:rsidR="00B910AE" w:rsidRPr="00BA38BE" w:rsidRDefault="00B910AE" w:rsidP="00B94E2D">
      <w:pPr>
        <w:pStyle w:val="ListNumber2"/>
      </w:pPr>
      <w:r w:rsidRPr="00BA38BE">
        <w:rPr>
          <w:i/>
          <w:iCs/>
        </w:rPr>
        <w:t>Ability to find food sources</w:t>
      </w:r>
      <w:r w:rsidRPr="00BA38BE">
        <w:t xml:space="preserve">: As a </w:t>
      </w:r>
      <w:r w:rsidR="009662E9" w:rsidRPr="00BA38BE">
        <w:t>carnivore feeding primarily on benthic invertebrates</w:t>
      </w:r>
      <w:r w:rsidRPr="00BA38BE">
        <w:t xml:space="preserve">, the species is expected to find food sources in the unlikely event it is introduced into the wild. </w:t>
      </w:r>
    </w:p>
    <w:p w14:paraId="777ADCC2" w14:textId="5966AF29" w:rsidR="00940335" w:rsidRPr="00BA38BE" w:rsidRDefault="0070404D" w:rsidP="00424397">
      <w:pPr>
        <w:pStyle w:val="ListBullet2"/>
        <w:numPr>
          <w:ilvl w:val="1"/>
          <w:numId w:val="23"/>
        </w:numPr>
      </w:pPr>
      <w:r w:rsidRPr="00BA38BE">
        <w:rPr>
          <w:i/>
          <w:iCs/>
        </w:rPr>
        <w:t>A</w:t>
      </w:r>
      <w:r w:rsidR="00A33C5A" w:rsidRPr="00BA38BE">
        <w:rPr>
          <w:i/>
          <w:iCs/>
        </w:rPr>
        <w:t>bility to survive and adapt to different climatic conditions (</w:t>
      </w:r>
      <w:proofErr w:type="gramStart"/>
      <w:r w:rsidR="00A33C5A" w:rsidRPr="00BA38BE">
        <w:rPr>
          <w:i/>
          <w:iCs/>
        </w:rPr>
        <w:t>e.g.</w:t>
      </w:r>
      <w:proofErr w:type="gramEnd"/>
      <w:r w:rsidR="00A33C5A" w:rsidRPr="00BA38BE">
        <w:rPr>
          <w:i/>
          <w:iCs/>
        </w:rPr>
        <w:t xml:space="preserve"> temperatures, rainfall patterns)</w:t>
      </w:r>
      <w:r w:rsidRPr="00BA38BE">
        <w:t xml:space="preserve">: </w:t>
      </w:r>
      <w:proofErr w:type="spellStart"/>
      <w:r w:rsidR="00C204AC" w:rsidRPr="00BA38BE">
        <w:rPr>
          <w:i/>
          <w:iCs/>
        </w:rPr>
        <w:t>Yasuhikotakia</w:t>
      </w:r>
      <w:proofErr w:type="spellEnd"/>
      <w:r w:rsidR="00C204AC" w:rsidRPr="00BA38BE">
        <w:rPr>
          <w:i/>
          <w:iCs/>
        </w:rPr>
        <w:t xml:space="preserve"> </w:t>
      </w:r>
      <w:proofErr w:type="spellStart"/>
      <w:r w:rsidR="00C204AC" w:rsidRPr="00BA38BE">
        <w:rPr>
          <w:i/>
          <w:iCs/>
        </w:rPr>
        <w:t>morleti</w:t>
      </w:r>
      <w:proofErr w:type="spellEnd"/>
      <w:r w:rsidR="00C204AC" w:rsidRPr="00BA38BE">
        <w:rPr>
          <w:i/>
          <w:iCs/>
        </w:rPr>
        <w:t xml:space="preserve"> </w:t>
      </w:r>
      <w:r w:rsidR="009662E9" w:rsidRPr="00BA38BE">
        <w:t xml:space="preserve">lives in </w:t>
      </w:r>
      <w:r w:rsidR="00C204AC" w:rsidRPr="00BA38BE">
        <w:t xml:space="preserve">still and moving water and migrates from rivers into tributaries to spawn </w:t>
      </w:r>
      <w:r w:rsidR="00AA0D85" w:rsidRPr="00BA38BE">
        <w:t>(Brough and Roche n.d.)</w:t>
      </w:r>
      <w:r w:rsidR="00C204AC" w:rsidRPr="00BA38BE">
        <w:t>.</w:t>
      </w:r>
      <w:r w:rsidR="00940335" w:rsidRPr="00BA38BE">
        <w:t xml:space="preserve"> The species </w:t>
      </w:r>
      <w:r w:rsidR="009662E9" w:rsidRPr="00BA38BE">
        <w:t>requires</w:t>
      </w:r>
      <w:r w:rsidR="007D14E1" w:rsidRPr="00BA38BE">
        <w:t xml:space="preserve"> a </w:t>
      </w:r>
      <w:r w:rsidR="00940335" w:rsidRPr="00BA38BE">
        <w:t xml:space="preserve">tropical climate in </w:t>
      </w:r>
      <w:r w:rsidR="00AA0D85" w:rsidRPr="00BA38BE">
        <w:t xml:space="preserve">soft </w:t>
      </w:r>
      <w:r w:rsidR="00940335" w:rsidRPr="00BA38BE">
        <w:t xml:space="preserve">water </w:t>
      </w:r>
      <w:r w:rsidR="00AA0D85" w:rsidRPr="00BA38BE">
        <w:t xml:space="preserve">at </w:t>
      </w:r>
      <w:r w:rsidR="009662E9" w:rsidRPr="00BA38BE">
        <w:t>2</w:t>
      </w:r>
      <w:r w:rsidR="00C204AC" w:rsidRPr="00BA38BE">
        <w:t>4</w:t>
      </w:r>
      <w:r w:rsidR="00940335" w:rsidRPr="00BA38BE">
        <w:t xml:space="preserve"> to </w:t>
      </w:r>
      <w:r w:rsidR="00C204AC" w:rsidRPr="00BA38BE">
        <w:t>30</w:t>
      </w:r>
      <w:r w:rsidR="00940335" w:rsidRPr="00BA38BE">
        <w:t>°C. This climat</w:t>
      </w:r>
      <w:r w:rsidR="005F3D33" w:rsidRPr="00BA38BE">
        <w:t>i</w:t>
      </w:r>
      <w:r w:rsidR="00940335" w:rsidRPr="00BA38BE">
        <w:t xml:space="preserve">c range together with its </w:t>
      </w:r>
      <w:r w:rsidR="00AA0D85" w:rsidRPr="00BA38BE">
        <w:t>(per</w:t>
      </w:r>
      <w:r w:rsidR="00F67089" w:rsidRPr="00BA38BE">
        <w:t>ennial</w:t>
      </w:r>
      <w:r w:rsidR="00AA0D85" w:rsidRPr="00BA38BE">
        <w:t xml:space="preserve">) </w:t>
      </w:r>
      <w:r w:rsidR="005F3D33" w:rsidRPr="00BA38BE">
        <w:lastRenderedPageBreak/>
        <w:t>stream habitat</w:t>
      </w:r>
      <w:r w:rsidR="00940335" w:rsidRPr="00BA38BE">
        <w:t xml:space="preserve"> requirements limit the geographical range where the species could theoretically establish</w:t>
      </w:r>
      <w:r w:rsidR="009662E9" w:rsidRPr="00BA38BE">
        <w:t xml:space="preserve"> </w:t>
      </w:r>
      <w:r w:rsidR="00C204AC" w:rsidRPr="00BA38BE">
        <w:t>in Australia</w:t>
      </w:r>
      <w:r w:rsidR="00940335" w:rsidRPr="00BA38BE">
        <w:t>.</w:t>
      </w:r>
    </w:p>
    <w:p w14:paraId="78B956BE" w14:textId="2D74FEB7" w:rsidR="00A33C5A" w:rsidRPr="00BA38BE" w:rsidRDefault="00444DC7" w:rsidP="00424397">
      <w:pPr>
        <w:pStyle w:val="ListBullet2"/>
        <w:numPr>
          <w:ilvl w:val="1"/>
          <w:numId w:val="23"/>
        </w:numPr>
      </w:pPr>
      <w:r w:rsidRPr="00BA38BE">
        <w:rPr>
          <w:i/>
          <w:iCs/>
        </w:rPr>
        <w:t>A</w:t>
      </w:r>
      <w:r w:rsidR="00A33C5A" w:rsidRPr="00BA38BE">
        <w:rPr>
          <w:i/>
          <w:iCs/>
        </w:rPr>
        <w:t>bility to find shelter</w:t>
      </w:r>
      <w:r w:rsidR="00707D1A" w:rsidRPr="00BA38BE">
        <w:t xml:space="preserve">: </w:t>
      </w:r>
      <w:r w:rsidR="00A33C5A" w:rsidRPr="00BA38BE">
        <w:t xml:space="preserve"> </w:t>
      </w:r>
      <w:r w:rsidR="005F3D33" w:rsidRPr="00BA38BE">
        <w:t xml:space="preserve">As a stream dwelling </w:t>
      </w:r>
      <w:r w:rsidR="00F548A3" w:rsidRPr="00BA38BE">
        <w:t xml:space="preserve">tropical </w:t>
      </w:r>
      <w:r w:rsidR="005F3D33" w:rsidRPr="00BA38BE">
        <w:t>fish with opportunity to find shelter in the even</w:t>
      </w:r>
      <w:r w:rsidR="00754A3E" w:rsidRPr="00BA38BE">
        <w:t>t</w:t>
      </w:r>
      <w:r w:rsidR="005F3D33" w:rsidRPr="00BA38BE">
        <w:t xml:space="preserve"> of </w:t>
      </w:r>
      <w:r w:rsidR="00DE1DE8" w:rsidRPr="00BA38BE">
        <w:t xml:space="preserve">deliberate or inadvertent </w:t>
      </w:r>
      <w:r w:rsidR="005F3D33" w:rsidRPr="00BA38BE">
        <w:t>release into the wild would be limited</w:t>
      </w:r>
      <w:r w:rsidR="00F548A3" w:rsidRPr="00BA38BE">
        <w:t xml:space="preserve"> to a few </w:t>
      </w:r>
      <w:r w:rsidR="00C204AC" w:rsidRPr="00BA38BE">
        <w:t>river</w:t>
      </w:r>
      <w:r w:rsidR="007D14E1" w:rsidRPr="00BA38BE">
        <w:t>s</w:t>
      </w:r>
      <w:r w:rsidR="00C204AC" w:rsidRPr="00BA38BE">
        <w:t xml:space="preserve"> </w:t>
      </w:r>
      <w:r w:rsidR="00F548A3" w:rsidRPr="00BA38BE">
        <w:t xml:space="preserve">in northern </w:t>
      </w:r>
      <w:r w:rsidR="00C204AC" w:rsidRPr="00BA38BE">
        <w:t>Australia</w:t>
      </w:r>
      <w:r w:rsidR="005F3D33" w:rsidRPr="00BA38BE">
        <w:t>.</w:t>
      </w:r>
    </w:p>
    <w:p w14:paraId="4FE516C8" w14:textId="24D3C9C7" w:rsidR="00973CD9" w:rsidRPr="00BA38BE" w:rsidRDefault="00444DC7" w:rsidP="00424397">
      <w:pPr>
        <w:pStyle w:val="ListBullet2"/>
        <w:numPr>
          <w:ilvl w:val="1"/>
          <w:numId w:val="23"/>
        </w:numPr>
      </w:pPr>
      <w:r w:rsidRPr="00BA38BE">
        <w:rPr>
          <w:i/>
          <w:iCs/>
        </w:rPr>
        <w:t>R</w:t>
      </w:r>
      <w:r w:rsidR="00A33C5A" w:rsidRPr="00BA38BE">
        <w:rPr>
          <w:i/>
          <w:iCs/>
        </w:rPr>
        <w:t>ate of reproducing</w:t>
      </w:r>
      <w:r w:rsidR="00973CD9" w:rsidRPr="00BA38BE">
        <w:t xml:space="preserve">: </w:t>
      </w:r>
      <w:r w:rsidR="00E04025" w:rsidRPr="00BA38BE">
        <w:t>Reproductive rate (the number of offspring that a female produces during its lifetime) data in wild population have not been reported. Under aquaculture conditions, females are productive for about 3 years and produce in the orde</w:t>
      </w:r>
      <w:r w:rsidR="007734E8">
        <w:t>r of 200 eggs per spawning</w:t>
      </w:r>
      <w:r w:rsidR="00973CD9" w:rsidRPr="00BA38BE">
        <w:t>.</w:t>
      </w:r>
      <w:r w:rsidR="000D39AC" w:rsidRPr="00BA38BE">
        <w:t xml:space="preserve"> The net reproductive rate is considered low compared to most recognised invasive species.</w:t>
      </w:r>
    </w:p>
    <w:p w14:paraId="6783F03C" w14:textId="4E559FA4" w:rsidR="00A33C5A" w:rsidRPr="00BA38BE" w:rsidRDefault="0002190E" w:rsidP="00424397">
      <w:pPr>
        <w:pStyle w:val="ListBullet2"/>
        <w:numPr>
          <w:ilvl w:val="1"/>
          <w:numId w:val="23"/>
        </w:numPr>
      </w:pPr>
      <w:r w:rsidRPr="00BA38BE">
        <w:rPr>
          <w:i/>
          <w:iCs/>
        </w:rPr>
        <w:t>A</w:t>
      </w:r>
      <w:r w:rsidR="00A33C5A" w:rsidRPr="00BA38BE">
        <w:rPr>
          <w:i/>
          <w:iCs/>
        </w:rPr>
        <w:t>ny characteristics that the species has which could increase its chance of survival in the Australian envir</w:t>
      </w:r>
      <w:r w:rsidR="00C5024C" w:rsidRPr="00BA38BE">
        <w:rPr>
          <w:i/>
          <w:iCs/>
        </w:rPr>
        <w:t>onment</w:t>
      </w:r>
      <w:r w:rsidRPr="00BA38BE">
        <w:t>: The species is not considered to have any characteristics that would increase it</w:t>
      </w:r>
      <w:r w:rsidR="00EE607B" w:rsidRPr="00BA38BE">
        <w:t>s</w:t>
      </w:r>
      <w:r w:rsidRPr="00BA38BE">
        <w:t xml:space="preserve"> likelihood of survival in the wild in Australia.</w:t>
      </w:r>
    </w:p>
    <w:p w14:paraId="60B3B132" w14:textId="41BB6AB3" w:rsidR="009A55E5" w:rsidRPr="00BA38BE" w:rsidRDefault="009A55E5" w:rsidP="00BA38BE">
      <w:pPr>
        <w:pStyle w:val="ListBullet"/>
        <w:numPr>
          <w:ilvl w:val="0"/>
          <w:numId w:val="0"/>
        </w:numPr>
        <w:ind w:left="369"/>
      </w:pPr>
      <w:bookmarkStart w:id="13" w:name="_Hlk53992913"/>
      <w:bookmarkStart w:id="14" w:name="_Hlk54182821"/>
      <w:r w:rsidRPr="00BA38BE">
        <w:t xml:space="preserve">In summary, </w:t>
      </w:r>
      <w:r w:rsidRPr="00BA38BE">
        <w:rPr>
          <w:i/>
          <w:iCs/>
        </w:rPr>
        <w:t>Y. morleti</w:t>
      </w:r>
      <w:r w:rsidRPr="00BA38BE">
        <w:t xml:space="preserve"> is considered unlikely to establish, in main because the species is not reported to have established breeding populations outside its natural range despite being traded internationally as an ornamental species for over 40 years and there are few areas in Australia expected to have habitat suitable for the species to establish. This conclusion can be ground-</w:t>
      </w:r>
      <w:proofErr w:type="spellStart"/>
      <w:r w:rsidRPr="00BA38BE">
        <w:t>truthed</w:t>
      </w:r>
      <w:proofErr w:type="spellEnd"/>
      <w:r w:rsidRPr="00BA38BE">
        <w:t xml:space="preserve"> to an extent by comparing </w:t>
      </w:r>
      <w:r w:rsidR="00BA38BE" w:rsidRPr="00BA38BE">
        <w:rPr>
          <w:i/>
          <w:iCs/>
        </w:rPr>
        <w:t xml:space="preserve">Y. morleti </w:t>
      </w:r>
      <w:r w:rsidRPr="00BA38BE">
        <w:t xml:space="preserve">with similar species such as </w:t>
      </w:r>
      <w:proofErr w:type="spellStart"/>
      <w:r w:rsidRPr="00BA38BE">
        <w:rPr>
          <w:i/>
          <w:iCs/>
        </w:rPr>
        <w:t>Botia</w:t>
      </w:r>
      <w:proofErr w:type="spellEnd"/>
      <w:r w:rsidRPr="00BA38BE">
        <w:rPr>
          <w:i/>
          <w:iCs/>
        </w:rPr>
        <w:t> </w:t>
      </w:r>
      <w:proofErr w:type="spellStart"/>
      <w:r w:rsidRPr="00BA38BE">
        <w:rPr>
          <w:i/>
          <w:iCs/>
        </w:rPr>
        <w:t>lohachata</w:t>
      </w:r>
      <w:proofErr w:type="spellEnd"/>
      <w:r w:rsidRPr="00BA38BE">
        <w:t xml:space="preserve">, which have not established self-maintaining wild populations despite excess of 16 years of importation to Australia for the aquarium trade.  Furthermore, captive aquarium populations of </w:t>
      </w:r>
      <w:r w:rsidRPr="00BA38BE">
        <w:rPr>
          <w:i/>
          <w:iCs/>
        </w:rPr>
        <w:t xml:space="preserve">Y. morleti </w:t>
      </w:r>
      <w:r w:rsidRPr="00BA38BE">
        <w:t>likely persist in the domestic hobby – these have not led to the establishment of feral populations in Australia.</w:t>
      </w:r>
    </w:p>
    <w:bookmarkEnd w:id="13"/>
    <w:bookmarkEnd w:id="14"/>
    <w:p w14:paraId="4BA4151F" w14:textId="176C4335" w:rsidR="00A33C5A" w:rsidRPr="00BA38BE" w:rsidRDefault="00A33C5A" w:rsidP="00FD34A3">
      <w:pPr>
        <w:pStyle w:val="ListNumber"/>
        <w:rPr>
          <w:i/>
          <w:iCs/>
        </w:rPr>
      </w:pPr>
      <w:r w:rsidRPr="00BA38BE">
        <w:rPr>
          <w:i/>
          <w:iCs/>
        </w:rPr>
        <w:t xml:space="preserve">Provide a comprehensive assessment of the potential impact of the species should it establish feral population/s in Australia. Include, but do not restrict your assessment to the impact of this species on: </w:t>
      </w:r>
    </w:p>
    <w:p w14:paraId="416E09C3" w14:textId="0318D494" w:rsidR="007F666E" w:rsidRPr="00BA38BE" w:rsidRDefault="007D19EA" w:rsidP="00424397">
      <w:pPr>
        <w:pStyle w:val="ListBullet2"/>
        <w:numPr>
          <w:ilvl w:val="1"/>
          <w:numId w:val="24"/>
        </w:numPr>
      </w:pPr>
      <w:r w:rsidRPr="00BA38BE">
        <w:rPr>
          <w:i/>
          <w:iCs/>
        </w:rPr>
        <w:t>S</w:t>
      </w:r>
      <w:r w:rsidR="00A33C5A" w:rsidRPr="00BA38BE">
        <w:rPr>
          <w:i/>
          <w:iCs/>
        </w:rPr>
        <w:t>imilar niche species (</w:t>
      </w:r>
      <w:proofErr w:type="gramStart"/>
      <w:r w:rsidR="00A33C5A" w:rsidRPr="00BA38BE">
        <w:rPr>
          <w:i/>
          <w:iCs/>
        </w:rPr>
        <w:t>i.e.</w:t>
      </w:r>
      <w:proofErr w:type="gramEnd"/>
      <w:r w:rsidR="00A33C5A" w:rsidRPr="00BA38BE">
        <w:rPr>
          <w:i/>
          <w:iCs/>
        </w:rPr>
        <w:t xml:space="preserve"> competition with other species for food, shelter etc.)</w:t>
      </w:r>
      <w:r w:rsidR="00667D28" w:rsidRPr="00BA38BE">
        <w:t xml:space="preserve">: In the unlikely event </w:t>
      </w:r>
      <w:r w:rsidR="007D0F6C" w:rsidRPr="00BA38BE">
        <w:t xml:space="preserve">this </w:t>
      </w:r>
      <w:r w:rsidR="007614C7" w:rsidRPr="00BA38BE">
        <w:t xml:space="preserve">species </w:t>
      </w:r>
      <w:r w:rsidR="007D0F6C" w:rsidRPr="00BA38BE">
        <w:t>establishe</w:t>
      </w:r>
      <w:r w:rsidR="007614C7" w:rsidRPr="00BA38BE">
        <w:t>s</w:t>
      </w:r>
      <w:r w:rsidR="007D0F6C" w:rsidRPr="00BA38BE">
        <w:t xml:space="preserve"> in the wild in Australia, it </w:t>
      </w:r>
      <w:r w:rsidR="007614C7" w:rsidRPr="00BA38BE">
        <w:t xml:space="preserve">may </w:t>
      </w:r>
      <w:r w:rsidR="007D0F6C" w:rsidRPr="00BA38BE">
        <w:t xml:space="preserve">compete </w:t>
      </w:r>
      <w:r w:rsidR="007614C7" w:rsidRPr="00BA38BE">
        <w:t xml:space="preserve">for </w:t>
      </w:r>
      <w:r w:rsidR="00CC1D88" w:rsidRPr="00BA38BE">
        <w:t xml:space="preserve">benthic </w:t>
      </w:r>
      <w:r w:rsidR="00F548A3" w:rsidRPr="00BA38BE">
        <w:t>invertebrates</w:t>
      </w:r>
      <w:r w:rsidR="007614C7" w:rsidRPr="00BA38BE">
        <w:t xml:space="preserve"> </w:t>
      </w:r>
      <w:r w:rsidR="007D0F6C" w:rsidRPr="00BA38BE">
        <w:t xml:space="preserve">with other small </w:t>
      </w:r>
      <w:r w:rsidR="00F548A3" w:rsidRPr="00BA38BE">
        <w:t>tropical benthic fish</w:t>
      </w:r>
      <w:r w:rsidR="007614C7" w:rsidRPr="00BA38BE">
        <w:t xml:space="preserve"> typically in </w:t>
      </w:r>
      <w:r w:rsidR="00F548A3" w:rsidRPr="00BA38BE">
        <w:t>habitats with sandy or gravel</w:t>
      </w:r>
      <w:r w:rsidR="007614C7" w:rsidRPr="00BA38BE">
        <w:t xml:space="preserve"> </w:t>
      </w:r>
      <w:r w:rsidR="00F548A3" w:rsidRPr="00BA38BE">
        <w:t>substrates</w:t>
      </w:r>
      <w:r w:rsidR="007614C7" w:rsidRPr="00BA38BE">
        <w:t xml:space="preserve">. </w:t>
      </w:r>
      <w:r w:rsidRPr="00BA38BE">
        <w:t xml:space="preserve">These niche species could include </w:t>
      </w:r>
      <w:r w:rsidR="00CC1D88" w:rsidRPr="00BA38BE">
        <w:t xml:space="preserve">bottom feeders such as </w:t>
      </w:r>
      <w:r w:rsidR="00F548A3" w:rsidRPr="00BA38BE">
        <w:t>ell tailed catfishes (</w:t>
      </w:r>
      <w:proofErr w:type="spellStart"/>
      <w:r w:rsidR="00F548A3" w:rsidRPr="00BA38BE">
        <w:rPr>
          <w:i/>
          <w:iCs/>
        </w:rPr>
        <w:t>Neosilurus</w:t>
      </w:r>
      <w:proofErr w:type="spellEnd"/>
      <w:r w:rsidR="00F548A3" w:rsidRPr="00BA38BE">
        <w:t xml:space="preserve"> spp</w:t>
      </w:r>
      <w:r w:rsidR="00EF04F5" w:rsidRPr="00BA38BE">
        <w:t>.</w:t>
      </w:r>
      <w:r w:rsidR="00F548A3" w:rsidRPr="00BA38BE">
        <w:t xml:space="preserve">, </w:t>
      </w:r>
      <w:proofErr w:type="spellStart"/>
      <w:r w:rsidR="00F548A3" w:rsidRPr="00BA38BE">
        <w:rPr>
          <w:i/>
          <w:iCs/>
        </w:rPr>
        <w:t>Porochilus</w:t>
      </w:r>
      <w:proofErr w:type="spellEnd"/>
      <w:r w:rsidR="00F548A3" w:rsidRPr="00BA38BE">
        <w:t xml:space="preserve"> spp</w:t>
      </w:r>
      <w:r w:rsidR="0056797C" w:rsidRPr="00BA38BE">
        <w:t>.</w:t>
      </w:r>
      <w:r w:rsidR="00F548A3" w:rsidRPr="00BA38BE">
        <w:t>) or juvenile eels (</w:t>
      </w:r>
      <w:r w:rsidR="00F548A3" w:rsidRPr="00BA38BE">
        <w:rPr>
          <w:i/>
          <w:iCs/>
        </w:rPr>
        <w:t xml:space="preserve">Anguilla </w:t>
      </w:r>
      <w:proofErr w:type="spellStart"/>
      <w:r w:rsidR="00F548A3" w:rsidRPr="00BA38BE">
        <w:rPr>
          <w:i/>
          <w:iCs/>
        </w:rPr>
        <w:t>reinhardtii</w:t>
      </w:r>
      <w:proofErr w:type="spellEnd"/>
      <w:r w:rsidR="00F548A3" w:rsidRPr="00BA38BE">
        <w:t>)</w:t>
      </w:r>
      <w:r w:rsidR="004449F9" w:rsidRPr="00BA38BE">
        <w:t>.</w:t>
      </w:r>
      <w:r w:rsidR="00F548A3" w:rsidRPr="00BA38BE">
        <w:t xml:space="preserve"> </w:t>
      </w:r>
      <w:r w:rsidR="00C204AC" w:rsidRPr="00BA38BE">
        <w:t>As it digs into sand and burrows it may displace species in similar habitats (</w:t>
      </w:r>
      <w:proofErr w:type="gramStart"/>
      <w:r w:rsidR="00C204AC" w:rsidRPr="00BA38BE">
        <w:t>i.e.</w:t>
      </w:r>
      <w:proofErr w:type="gramEnd"/>
      <w:r w:rsidR="00C204AC" w:rsidRPr="00BA38BE">
        <w:t xml:space="preserve"> eel tailed catfish, some gobiids). </w:t>
      </w:r>
      <w:r w:rsidR="00F548A3" w:rsidRPr="00BA38BE">
        <w:t xml:space="preserve">No competition would be expected with mid-water or surface </w:t>
      </w:r>
      <w:r w:rsidR="00F548A3" w:rsidRPr="002E6431">
        <w:t xml:space="preserve">feeding fish. </w:t>
      </w:r>
      <w:r w:rsidR="00C218A5" w:rsidRPr="002E6431">
        <w:t>There are no reports in the scientific literature of any ecological impacts as a result of the species establishing outside its natural range in other countries. As noted in TOR 7 above, the absence of such reports is an indication of the benign nature of the species since scientific literature focuses almost exclusively on species that have some ecological impact.</w:t>
      </w:r>
      <w:r w:rsidR="00C218A5">
        <w:t xml:space="preserve">   </w:t>
      </w:r>
    </w:p>
    <w:p w14:paraId="3E61572D" w14:textId="6AC4A839" w:rsidR="00A33C5A" w:rsidRPr="00BA38BE" w:rsidRDefault="006068E4" w:rsidP="00424397">
      <w:pPr>
        <w:pStyle w:val="ListBullet2"/>
        <w:numPr>
          <w:ilvl w:val="1"/>
          <w:numId w:val="24"/>
        </w:numPr>
      </w:pPr>
      <w:r w:rsidRPr="00BA38BE">
        <w:rPr>
          <w:i/>
          <w:iCs/>
        </w:rPr>
        <w:t>I</w:t>
      </w:r>
      <w:r w:rsidR="00A33C5A" w:rsidRPr="00BA38BE">
        <w:rPr>
          <w:i/>
          <w:iCs/>
        </w:rPr>
        <w:t xml:space="preserve">s the species susceptible to, or could </w:t>
      </w:r>
      <w:r w:rsidR="00201140" w:rsidRPr="00BA38BE">
        <w:rPr>
          <w:i/>
          <w:iCs/>
        </w:rPr>
        <w:t xml:space="preserve">it </w:t>
      </w:r>
      <w:r w:rsidR="00A33C5A" w:rsidRPr="00BA38BE">
        <w:rPr>
          <w:i/>
          <w:iCs/>
        </w:rPr>
        <w:t>transmit any pests or disease</w:t>
      </w:r>
      <w:r w:rsidR="00A774EB" w:rsidRPr="00BA38BE">
        <w:t>:</w:t>
      </w:r>
      <w:r w:rsidR="00A33C5A" w:rsidRPr="00BA38BE">
        <w:t xml:space="preserve"> </w:t>
      </w:r>
      <w:r w:rsidR="007F666E" w:rsidRPr="00BA38BE">
        <w:br/>
      </w:r>
      <w:r w:rsidR="00CA4CD6" w:rsidRPr="00BA38BE">
        <w:t xml:space="preserve">No </w:t>
      </w:r>
      <w:r w:rsidR="008053BB" w:rsidRPr="00BA38BE">
        <w:t>significant</w:t>
      </w:r>
      <w:r w:rsidR="00CA4CD6" w:rsidRPr="00BA38BE">
        <w:t xml:space="preserve"> pests or diseases have been </w:t>
      </w:r>
      <w:r w:rsidR="00A676F8" w:rsidRPr="00BA38BE">
        <w:t>associated with t</w:t>
      </w:r>
      <w:r w:rsidR="00CA4CD6" w:rsidRPr="00BA38BE">
        <w:t>his species</w:t>
      </w:r>
      <w:r w:rsidR="008053BB" w:rsidRPr="00BA38BE">
        <w:t xml:space="preserve">, </w:t>
      </w:r>
      <w:r w:rsidR="00110997" w:rsidRPr="00BA38BE">
        <w:t xml:space="preserve">although Botiids are </w:t>
      </w:r>
      <w:r w:rsidR="00F548A3" w:rsidRPr="00BA38BE">
        <w:t>susceptib</w:t>
      </w:r>
      <w:r w:rsidR="00110997" w:rsidRPr="00BA38BE">
        <w:t>le</w:t>
      </w:r>
      <w:r w:rsidR="00F548A3" w:rsidRPr="00BA38BE">
        <w:t xml:space="preserve"> to white spot of fish (</w:t>
      </w:r>
      <w:proofErr w:type="spellStart"/>
      <w:r w:rsidR="00F548A3" w:rsidRPr="00BA38BE">
        <w:rPr>
          <w:i/>
          <w:iCs/>
        </w:rPr>
        <w:t>Ichthyophthirius</w:t>
      </w:r>
      <w:proofErr w:type="spellEnd"/>
      <w:r w:rsidR="00F548A3" w:rsidRPr="00BA38BE">
        <w:rPr>
          <w:i/>
          <w:iCs/>
        </w:rPr>
        <w:t xml:space="preserve"> </w:t>
      </w:r>
      <w:proofErr w:type="spellStart"/>
      <w:r w:rsidR="00F548A3" w:rsidRPr="00BA38BE">
        <w:rPr>
          <w:i/>
          <w:iCs/>
        </w:rPr>
        <w:t>multifiliis</w:t>
      </w:r>
      <w:proofErr w:type="spellEnd"/>
      <w:r w:rsidR="00F548A3" w:rsidRPr="00BA38BE">
        <w:t>)</w:t>
      </w:r>
      <w:r w:rsidR="00110997" w:rsidRPr="00BA38BE">
        <w:t xml:space="preserve"> as are most fish with small or no scales</w:t>
      </w:r>
      <w:r w:rsidR="00EF04F5" w:rsidRPr="00BA38BE">
        <w:t xml:space="preserve"> (including </w:t>
      </w:r>
      <w:proofErr w:type="spellStart"/>
      <w:r w:rsidR="00EF04F5" w:rsidRPr="00BA38BE">
        <w:t>Neosil</w:t>
      </w:r>
      <w:r w:rsidR="00F74DCA" w:rsidRPr="00BA38BE">
        <w:t>u</w:t>
      </w:r>
      <w:r w:rsidR="00EF04F5" w:rsidRPr="00BA38BE">
        <w:t>rids</w:t>
      </w:r>
      <w:proofErr w:type="spellEnd"/>
      <w:r w:rsidR="00EF04F5" w:rsidRPr="00BA38BE">
        <w:t>).</w:t>
      </w:r>
      <w:r w:rsidR="00110997" w:rsidRPr="00BA38BE">
        <w:t xml:space="preserve"> Another disease (called skinny disease) is relatively common in imported loaches and is thought t</w:t>
      </w:r>
      <w:r w:rsidR="00F5085C" w:rsidRPr="00BA38BE">
        <w:t>o</w:t>
      </w:r>
      <w:r w:rsidR="00110997" w:rsidRPr="00BA38BE">
        <w:t xml:space="preserve"> be caused by the flagellate parasite </w:t>
      </w:r>
      <w:proofErr w:type="spellStart"/>
      <w:r w:rsidR="00110997" w:rsidRPr="00BA38BE">
        <w:rPr>
          <w:i/>
          <w:iCs/>
        </w:rPr>
        <w:t>Spironucleus</w:t>
      </w:r>
      <w:proofErr w:type="spellEnd"/>
      <w:r w:rsidR="00110997" w:rsidRPr="00BA38BE">
        <w:t xml:space="preserve"> sp. (</w:t>
      </w:r>
      <w:r w:rsidR="006E3F56" w:rsidRPr="00BA38BE">
        <w:t>Seriously Fish n.d.</w:t>
      </w:r>
      <w:r w:rsidR="00110997" w:rsidRPr="00BA38BE">
        <w:t>). This parasite i</w:t>
      </w:r>
      <w:r w:rsidR="00F5085C" w:rsidRPr="00BA38BE">
        <w:t>s</w:t>
      </w:r>
      <w:r w:rsidR="00110997" w:rsidRPr="00BA38BE">
        <w:t xml:space="preserve"> found throughout the world in most vertebrates but is poorly characterised although the</w:t>
      </w:r>
      <w:r w:rsidR="00281FFF" w:rsidRPr="00BA38BE">
        <w:t>y</w:t>
      </w:r>
      <w:r w:rsidR="00110997" w:rsidRPr="00BA38BE">
        <w:t xml:space="preserve"> </w:t>
      </w:r>
      <w:r w:rsidR="00281FFF" w:rsidRPr="00BA38BE">
        <w:t xml:space="preserve">may be reasonably species specific </w:t>
      </w:r>
      <w:r w:rsidR="00110997" w:rsidRPr="00BA38BE">
        <w:t>(</w:t>
      </w:r>
      <w:r w:rsidR="00EF04F5" w:rsidRPr="00BA38BE">
        <w:t>Williams</w:t>
      </w:r>
      <w:r w:rsidR="00281FFF" w:rsidRPr="00BA38BE">
        <w:t xml:space="preserve"> </w:t>
      </w:r>
      <w:r w:rsidR="00281FFF" w:rsidRPr="00BA38BE">
        <w:rPr>
          <w:i/>
          <w:iCs/>
        </w:rPr>
        <w:t>et al</w:t>
      </w:r>
      <w:r w:rsidR="00281FFF" w:rsidRPr="00BA38BE">
        <w:t>. 2011</w:t>
      </w:r>
      <w:r w:rsidR="00110997" w:rsidRPr="00BA38BE">
        <w:t>)</w:t>
      </w:r>
      <w:r w:rsidR="00281FFF" w:rsidRPr="00BA38BE">
        <w:t>.</w:t>
      </w:r>
      <w:r w:rsidR="00110997" w:rsidRPr="00BA38BE">
        <w:t xml:space="preserve"> </w:t>
      </w:r>
    </w:p>
    <w:p w14:paraId="375A1E5C" w14:textId="6CE41D30" w:rsidR="00A33C5A" w:rsidRPr="00BA38BE" w:rsidRDefault="002E4AF0" w:rsidP="00424397">
      <w:pPr>
        <w:pStyle w:val="ListBullet2"/>
        <w:numPr>
          <w:ilvl w:val="1"/>
          <w:numId w:val="24"/>
        </w:numPr>
      </w:pPr>
      <w:r w:rsidRPr="00BA38BE">
        <w:rPr>
          <w:i/>
          <w:iCs/>
        </w:rPr>
        <w:lastRenderedPageBreak/>
        <w:t>P</w:t>
      </w:r>
      <w:r w:rsidR="00A33C5A" w:rsidRPr="00BA38BE">
        <w:rPr>
          <w:i/>
          <w:iCs/>
        </w:rPr>
        <w:t>robable prey/food sources, including agricultural crops</w:t>
      </w:r>
      <w:r w:rsidRPr="00BA38BE">
        <w:t xml:space="preserve">: </w:t>
      </w:r>
      <w:r w:rsidR="00B325AB" w:rsidRPr="00BA38BE">
        <w:rPr>
          <w:i/>
          <w:iCs/>
        </w:rPr>
        <w:t>Y. morleti</w:t>
      </w:r>
      <w:r w:rsidR="00B325AB" w:rsidRPr="00BA38BE">
        <w:t xml:space="preserve"> is primarily carnivorous, eating molluscs and crustaceans, insects, snails and other benthic invertebrates, but will occasionally feed on soft aquatic vegetation</w:t>
      </w:r>
      <w:r w:rsidR="00281FFF" w:rsidRPr="00BA38BE">
        <w:t>. It does not feed on any agricultural crops</w:t>
      </w:r>
      <w:r w:rsidR="00281FFF" w:rsidRPr="00BA38BE">
        <w:rPr>
          <w:i/>
          <w:iCs/>
        </w:rPr>
        <w:t>.</w:t>
      </w:r>
      <w:r w:rsidR="00267FE2" w:rsidRPr="00BA38BE">
        <w:t xml:space="preserve">  </w:t>
      </w:r>
    </w:p>
    <w:p w14:paraId="476A6074" w14:textId="77EE73F1" w:rsidR="00267FE2" w:rsidRPr="00BA38BE" w:rsidRDefault="00267FE2" w:rsidP="00424397">
      <w:pPr>
        <w:pStyle w:val="ListBullet2"/>
        <w:numPr>
          <w:ilvl w:val="1"/>
          <w:numId w:val="24"/>
        </w:numPr>
      </w:pPr>
      <w:r w:rsidRPr="00BA38BE">
        <w:rPr>
          <w:i/>
          <w:iCs/>
        </w:rPr>
        <w:t>H</w:t>
      </w:r>
      <w:r w:rsidR="00A33C5A" w:rsidRPr="00BA38BE">
        <w:rPr>
          <w:i/>
          <w:iCs/>
        </w:rPr>
        <w:t>abitat and local environmental conditions</w:t>
      </w:r>
      <w:r w:rsidRPr="00BA38BE">
        <w:t xml:space="preserve">: </w:t>
      </w:r>
      <w:bookmarkStart w:id="15" w:name="_Hlk54033154"/>
      <w:proofErr w:type="spellStart"/>
      <w:r w:rsidR="00C204AC" w:rsidRPr="00BA38BE">
        <w:rPr>
          <w:i/>
          <w:iCs/>
        </w:rPr>
        <w:t>Yasuhikotakia</w:t>
      </w:r>
      <w:proofErr w:type="spellEnd"/>
      <w:r w:rsidR="00C204AC" w:rsidRPr="00BA38BE">
        <w:rPr>
          <w:i/>
          <w:iCs/>
        </w:rPr>
        <w:t xml:space="preserve"> </w:t>
      </w:r>
      <w:proofErr w:type="spellStart"/>
      <w:r w:rsidR="00C204AC" w:rsidRPr="00BA38BE">
        <w:rPr>
          <w:i/>
          <w:iCs/>
        </w:rPr>
        <w:t>morleti</w:t>
      </w:r>
      <w:bookmarkEnd w:id="15"/>
      <w:proofErr w:type="spellEnd"/>
      <w:r w:rsidR="00C204AC" w:rsidRPr="00BA38BE">
        <w:rPr>
          <w:i/>
          <w:iCs/>
        </w:rPr>
        <w:t xml:space="preserve"> </w:t>
      </w:r>
      <w:proofErr w:type="gramStart"/>
      <w:r w:rsidRPr="00BA38BE">
        <w:t>has</w:t>
      </w:r>
      <w:proofErr w:type="gramEnd"/>
      <w:r w:rsidRPr="00BA38BE">
        <w:t xml:space="preserve"> not been reported to change its environment or habitat. </w:t>
      </w:r>
      <w:r w:rsidR="00B325AB" w:rsidRPr="00BA38BE">
        <w:t xml:space="preserve">The species is typically found in standing and flowing waters of the Mekong </w:t>
      </w:r>
      <w:r w:rsidR="007824F3">
        <w:t>R</w:t>
      </w:r>
      <w:r w:rsidR="00B325AB" w:rsidRPr="00BA38BE">
        <w:t>iver system in medium and large-sized rivers where it is found in rock crevices or burrowed under rocks and sunken logs.</w:t>
      </w:r>
    </w:p>
    <w:p w14:paraId="43CA2FF5" w14:textId="22C35E55" w:rsidR="00A33C5A" w:rsidRPr="00BA38BE" w:rsidRDefault="00151957" w:rsidP="00424397">
      <w:pPr>
        <w:pStyle w:val="ListBullet2"/>
        <w:numPr>
          <w:ilvl w:val="1"/>
          <w:numId w:val="24"/>
        </w:numPr>
      </w:pPr>
      <w:r w:rsidRPr="00BA38BE">
        <w:rPr>
          <w:i/>
          <w:iCs/>
        </w:rPr>
        <w:t>C</w:t>
      </w:r>
      <w:r w:rsidR="00A33C5A" w:rsidRPr="00BA38BE">
        <w:rPr>
          <w:i/>
          <w:iCs/>
        </w:rPr>
        <w:t>ontrol/eradication programs that could be applied in Australia if the species was released or escaped</w:t>
      </w:r>
      <w:r w:rsidRPr="00BA38BE">
        <w:t xml:space="preserve">: </w:t>
      </w:r>
      <w:r w:rsidR="00EE607B" w:rsidRPr="00BA38BE">
        <w:t>Potential controls measures include listing as a noxious species; eradication or containment programs (including movement controls) or broader education/awareness building campaigns such as labelling aquarium fish bags with messaging.</w:t>
      </w:r>
    </w:p>
    <w:p w14:paraId="3E9EA32B" w14:textId="4BE73B63" w:rsidR="00A33C5A" w:rsidRPr="00BA38BE" w:rsidRDefault="005F7397" w:rsidP="00424397">
      <w:pPr>
        <w:pStyle w:val="ListBullet2"/>
        <w:numPr>
          <w:ilvl w:val="1"/>
          <w:numId w:val="24"/>
        </w:numPr>
      </w:pPr>
      <w:r w:rsidRPr="00BA38BE">
        <w:rPr>
          <w:i/>
          <w:iCs/>
        </w:rPr>
        <w:t>C</w:t>
      </w:r>
      <w:r w:rsidR="00A33C5A" w:rsidRPr="00BA38BE">
        <w:rPr>
          <w:i/>
          <w:iCs/>
        </w:rPr>
        <w:t xml:space="preserve">haracteristic or behaviour of the species which may cause land degradation </w:t>
      </w:r>
      <w:proofErr w:type="gramStart"/>
      <w:r w:rsidR="00A33C5A" w:rsidRPr="00BA38BE">
        <w:rPr>
          <w:i/>
          <w:iCs/>
        </w:rPr>
        <w:t>i.e.</w:t>
      </w:r>
      <w:proofErr w:type="gramEnd"/>
      <w:r w:rsidR="00A33C5A" w:rsidRPr="00BA38BE">
        <w:rPr>
          <w:i/>
          <w:iCs/>
        </w:rPr>
        <w:t xml:space="preserve"> soil erosion from hooves, digging</w:t>
      </w:r>
      <w:r w:rsidRPr="00BA38BE">
        <w:t xml:space="preserve">: </w:t>
      </w:r>
      <w:r w:rsidR="006F4AF0" w:rsidRPr="00BA38BE">
        <w:t>This species does reportedly dig into sand and may d</w:t>
      </w:r>
      <w:r w:rsidR="00EE607B" w:rsidRPr="00BA38BE">
        <w:t>i</w:t>
      </w:r>
      <w:r w:rsidR="006F4AF0" w:rsidRPr="00BA38BE">
        <w:t>g burrow</w:t>
      </w:r>
      <w:r w:rsidR="00EE607B" w:rsidRPr="00BA38BE">
        <w:t>s,</w:t>
      </w:r>
      <w:r w:rsidR="006F4AF0" w:rsidRPr="00BA38BE">
        <w:t xml:space="preserve"> but is not reported to cause habitat degradation </w:t>
      </w:r>
      <w:r w:rsidR="00E20E41" w:rsidRPr="00BA38BE">
        <w:t>(Aqua-Fish.Net n.d.)</w:t>
      </w:r>
      <w:r w:rsidR="006F4AF0" w:rsidRPr="00BA38BE">
        <w:t>.</w:t>
      </w:r>
      <w:r w:rsidR="00A33C5A" w:rsidRPr="00BA38BE">
        <w:t xml:space="preserve"> </w:t>
      </w:r>
    </w:p>
    <w:p w14:paraId="66E6884D" w14:textId="4805C87B" w:rsidR="00A33C5A" w:rsidRPr="00BA38BE" w:rsidRDefault="005F7397" w:rsidP="00424397">
      <w:pPr>
        <w:pStyle w:val="ListBullet2"/>
        <w:numPr>
          <w:ilvl w:val="1"/>
          <w:numId w:val="24"/>
        </w:numPr>
      </w:pPr>
      <w:r w:rsidRPr="00BA38BE">
        <w:rPr>
          <w:i/>
          <w:iCs/>
        </w:rPr>
        <w:t>P</w:t>
      </w:r>
      <w:r w:rsidR="00C5024C" w:rsidRPr="00BA38BE">
        <w:rPr>
          <w:i/>
          <w:iCs/>
        </w:rPr>
        <w:t>otential threat to humans</w:t>
      </w:r>
      <w:r w:rsidRPr="00BA38BE">
        <w:t>: The species is not reported as posing any threat to humans</w:t>
      </w:r>
      <w:r w:rsidR="00F24A36" w:rsidRPr="00BA38BE">
        <w:t xml:space="preserve"> (</w:t>
      </w:r>
      <w:r w:rsidR="000041A0" w:rsidRPr="00BA38BE">
        <w:t xml:space="preserve">Froese and Pauly </w:t>
      </w:r>
      <w:proofErr w:type="spellStart"/>
      <w:r w:rsidR="000041A0" w:rsidRPr="00BA38BE">
        <w:t>n.d.─a</w:t>
      </w:r>
      <w:proofErr w:type="spellEnd"/>
      <w:r w:rsidR="00F24A36" w:rsidRPr="00BA38BE">
        <w:t>)</w:t>
      </w:r>
      <w:r w:rsidR="00C5024C" w:rsidRPr="00BA38BE">
        <w:t>.</w:t>
      </w:r>
    </w:p>
    <w:p w14:paraId="3507F074" w14:textId="750F11E4" w:rsidR="00A33C5A" w:rsidRPr="00BA38BE" w:rsidRDefault="00A33C5A" w:rsidP="00FD34A3">
      <w:pPr>
        <w:pStyle w:val="ListNumber"/>
      </w:pPr>
      <w:r w:rsidRPr="00BA38BE">
        <w:rPr>
          <w:i/>
          <w:iCs/>
        </w:rPr>
        <w:t>What conditions or restrictions, if any, could be applied to the import of the species to reduce any potential for negative environmental impacts (</w:t>
      </w:r>
      <w:proofErr w:type="gramStart"/>
      <w:r w:rsidRPr="00BA38BE">
        <w:rPr>
          <w:i/>
          <w:iCs/>
        </w:rPr>
        <w:t>e.g.</w:t>
      </w:r>
      <w:proofErr w:type="gramEnd"/>
      <w:r w:rsidRPr="00BA38BE">
        <w:rPr>
          <w:i/>
          <w:iCs/>
        </w:rPr>
        <w:t xml:space="preserve"> single sex imports, de</w:t>
      </w:r>
      <w:r w:rsidR="00024EF2" w:rsidRPr="00BA38BE">
        <w:rPr>
          <w:i/>
          <w:iCs/>
        </w:rPr>
        <w:t>-</w:t>
      </w:r>
      <w:r w:rsidRPr="00BA38BE">
        <w:rPr>
          <w:i/>
          <w:iCs/>
        </w:rPr>
        <w:t>sexi</w:t>
      </w:r>
      <w:r w:rsidR="00C5024C" w:rsidRPr="00BA38BE">
        <w:rPr>
          <w:i/>
          <w:iCs/>
        </w:rPr>
        <w:t>ng animal prior to import etc.).</w:t>
      </w:r>
      <w:r w:rsidR="000E1203" w:rsidRPr="00BA38BE">
        <w:rPr>
          <w:i/>
          <w:iCs/>
        </w:rPr>
        <w:br/>
      </w:r>
      <w:r w:rsidR="006F44B7" w:rsidRPr="00BA38BE">
        <w:rPr>
          <w:i/>
          <w:iCs/>
        </w:rPr>
        <w:br/>
      </w:r>
      <w:r w:rsidR="00C86C09" w:rsidRPr="00BA38BE">
        <w:t xml:space="preserve">Potential environmental impacts from importation of live animals into Australia can take the form of direct pest risks or indirect risks associated with the introduction of new diseases that may be carried in imported stock. In the case of </w:t>
      </w:r>
      <w:r w:rsidR="00C86C09" w:rsidRPr="00BA38BE">
        <w:rPr>
          <w:i/>
          <w:iCs/>
        </w:rPr>
        <w:t>Y. morleti</w:t>
      </w:r>
      <w:r w:rsidR="00C86C09" w:rsidRPr="00BA38BE">
        <w:t>, importation under Australia’s current import conditions would reduce potential disease risks to an acceptable level, consistent with previous Australian Government disease risk analyses (</w:t>
      </w:r>
      <w:r w:rsidR="00B03A28">
        <w:t xml:space="preserve">Kahn </w:t>
      </w:r>
      <w:r w:rsidR="00B03A28" w:rsidRPr="00B03A28">
        <w:rPr>
          <w:i/>
          <w:iCs/>
        </w:rPr>
        <w:t>et al.</w:t>
      </w:r>
      <w:r w:rsidR="00B03A28">
        <w:t xml:space="preserve"> </w:t>
      </w:r>
      <w:r w:rsidR="00C86C09" w:rsidRPr="00BA38BE">
        <w:t>1999, DOA 2014).</w:t>
      </w:r>
    </w:p>
    <w:p w14:paraId="0CA05CFF" w14:textId="258DFD7A" w:rsidR="00A33C5A" w:rsidRPr="00BA38BE" w:rsidRDefault="00A33C5A" w:rsidP="00FD34A3">
      <w:pPr>
        <w:pStyle w:val="ListNumber"/>
        <w:rPr>
          <w:i/>
          <w:iCs/>
        </w:rPr>
      </w:pPr>
      <w:r w:rsidRPr="00BA38BE">
        <w:rPr>
          <w:i/>
          <w:iCs/>
        </w:rPr>
        <w:t>Provide a summary of the types of activities that the specimen may be used for if imported</w:t>
      </w:r>
      <w:r w:rsidR="0087253F" w:rsidRPr="00BA38BE">
        <w:rPr>
          <w:i/>
          <w:iCs/>
        </w:rPr>
        <w:t xml:space="preserve"> </w:t>
      </w:r>
      <w:r w:rsidR="005F7397" w:rsidRPr="00BA38BE">
        <w:rPr>
          <w:i/>
          <w:iCs/>
        </w:rPr>
        <w:t>into</w:t>
      </w:r>
      <w:r w:rsidRPr="00BA38BE">
        <w:rPr>
          <w:i/>
          <w:iCs/>
        </w:rPr>
        <w:t xml:space="preserve"> Australia (</w:t>
      </w:r>
      <w:proofErr w:type="gramStart"/>
      <w:r w:rsidRPr="00BA38BE">
        <w:rPr>
          <w:i/>
          <w:iCs/>
        </w:rPr>
        <w:t>e.g.</w:t>
      </w:r>
      <w:proofErr w:type="gramEnd"/>
      <w:r w:rsidRPr="00BA38BE">
        <w:rPr>
          <w:i/>
          <w:iCs/>
        </w:rPr>
        <w:t xml:space="preserve"> pet, commercial, scientific). </w:t>
      </w:r>
    </w:p>
    <w:p w14:paraId="52134ADE" w14:textId="251502B2" w:rsidR="00393EDE" w:rsidRPr="00BA38BE" w:rsidRDefault="003D4DBB" w:rsidP="00424397">
      <w:pPr>
        <w:pStyle w:val="ListBullet2"/>
        <w:numPr>
          <w:ilvl w:val="1"/>
          <w:numId w:val="25"/>
        </w:numPr>
      </w:pPr>
      <w:r w:rsidRPr="00BA38BE">
        <w:rPr>
          <w:i/>
          <w:iCs/>
        </w:rPr>
        <w:t>B</w:t>
      </w:r>
      <w:r w:rsidR="00A33C5A" w:rsidRPr="00BA38BE">
        <w:rPr>
          <w:i/>
          <w:iCs/>
        </w:rPr>
        <w:t>enefit of this species for these activities</w:t>
      </w:r>
      <w:r w:rsidR="00815A06" w:rsidRPr="00BA38BE">
        <w:t xml:space="preserve">: </w:t>
      </w:r>
      <w:bookmarkStart w:id="16" w:name="_Hlk56840251"/>
      <w:bookmarkStart w:id="17" w:name="_Hlk56850633"/>
      <w:r w:rsidR="00393EDE" w:rsidRPr="00BA38BE">
        <w:t xml:space="preserve">Permitting importation of this species will support the ornamental fish industry. In a broader context, the ornamental fish hobby is an important one. Aside creating employment and contributing to the economy of all states and Territories, it has become especially important during the </w:t>
      </w:r>
      <w:proofErr w:type="spellStart"/>
      <w:r w:rsidR="00393EDE" w:rsidRPr="00BA38BE">
        <w:t>CoViD</w:t>
      </w:r>
      <w:proofErr w:type="spellEnd"/>
      <w:r w:rsidR="00393EDE" w:rsidRPr="00BA38BE">
        <w:t xml:space="preserve"> pandemic where individuals subject to movement restrictions are turning increasingly to the hobby for recreation – the hobby therefore plays a significant part in helping alleviate the stressors associated with the pandemic and post-</w:t>
      </w:r>
      <w:proofErr w:type="spellStart"/>
      <w:r w:rsidR="00393EDE" w:rsidRPr="00BA38BE">
        <w:t>CoViD</w:t>
      </w:r>
      <w:proofErr w:type="spellEnd"/>
      <w:r w:rsidR="00393EDE" w:rsidRPr="00BA38BE">
        <w:t xml:space="preserve"> recovery, both from economic and social perspectives. </w:t>
      </w:r>
      <w:r w:rsidR="00393EDE" w:rsidRPr="00BA38BE">
        <w:br/>
      </w:r>
      <w:r w:rsidR="00393EDE" w:rsidRPr="00BA38BE">
        <w:br/>
        <w:t xml:space="preserve">The direct and indirect economic benefits of ornamental fish importation carry through the aquarium industry supply chain and into the hobby. The economic beneficiaries include, but are not limited to, aquarium fish importers, wholesalers, aquarium hard goods distributors, retail pet and aquarium shops, commercial and hobby breeders as well as freight and logistics providers and other associated vendors.  </w:t>
      </w:r>
      <w:r w:rsidR="00393EDE" w:rsidRPr="00BA38BE">
        <w:br/>
      </w:r>
      <w:r w:rsidR="00393EDE" w:rsidRPr="00BA38BE">
        <w:br/>
      </w:r>
      <w:r w:rsidR="00393EDE" w:rsidRPr="00BA38BE">
        <w:lastRenderedPageBreak/>
        <w:t xml:space="preserve">Importantly, keeping ornamental fish fosters companion animal care which has benefits to society beyond the direct economic value of the trade. There </w:t>
      </w:r>
      <w:proofErr w:type="gramStart"/>
      <w:r w:rsidR="00393EDE" w:rsidRPr="00BA38BE">
        <w:t>are</w:t>
      </w:r>
      <w:proofErr w:type="gramEnd"/>
      <w:r w:rsidR="00393EDE" w:rsidRPr="00BA38BE">
        <w:t xml:space="preserve"> companionship as well as mental health benefits. There has never been a more important time for these benefits to flow through Australian society. The aquarium hobby also plays an </w:t>
      </w:r>
      <w:proofErr w:type="gramStart"/>
      <w:r w:rsidR="00393EDE" w:rsidRPr="00BA38BE">
        <w:t>often</w:t>
      </w:r>
      <w:r w:rsidR="000041A0" w:rsidRPr="00BA38BE">
        <w:t xml:space="preserve"> </w:t>
      </w:r>
      <w:r w:rsidR="00393EDE" w:rsidRPr="00BA38BE">
        <w:t>undervalued</w:t>
      </w:r>
      <w:proofErr w:type="gramEnd"/>
      <w:r w:rsidR="00393EDE" w:rsidRPr="00BA38BE">
        <w:t xml:space="preserve"> educational role, especially relevant to younger Australians. The benefits in this respect include, but are not limited to, an increased understanding of, and appreciation for, biology, chemistry, physiology as well as geography and natural history.</w:t>
      </w:r>
      <w:bookmarkEnd w:id="16"/>
    </w:p>
    <w:bookmarkEnd w:id="17"/>
    <w:p w14:paraId="7FC3E9D0" w14:textId="77EF7892" w:rsidR="00A33C5A" w:rsidRPr="00BA38BE" w:rsidRDefault="002E19A2" w:rsidP="00424397">
      <w:pPr>
        <w:pStyle w:val="ListBullet2"/>
        <w:numPr>
          <w:ilvl w:val="1"/>
          <w:numId w:val="26"/>
        </w:numPr>
      </w:pPr>
      <w:r w:rsidRPr="00BA38BE">
        <w:rPr>
          <w:i/>
          <w:iCs/>
        </w:rPr>
        <w:t>P</w:t>
      </w:r>
      <w:r w:rsidR="00A33C5A" w:rsidRPr="00BA38BE">
        <w:rPr>
          <w:i/>
          <w:iCs/>
        </w:rPr>
        <w:t>otential trade in the species</w:t>
      </w:r>
      <w:r w:rsidR="00E92C32" w:rsidRPr="00BA38BE">
        <w:t>:</w:t>
      </w:r>
      <w:r w:rsidR="00815A06" w:rsidRPr="00BA38BE">
        <w:t xml:space="preserve"> </w:t>
      </w:r>
      <w:bookmarkStart w:id="18" w:name="_Hlk55809175"/>
      <w:r w:rsidR="005C22D4" w:rsidRPr="00BA38BE">
        <w:t xml:space="preserve">The species is routinely traded internationally and would be a welcome addition to the species permitted importation. In the order of 1.0 million fish of the species are traded internationally </w:t>
      </w:r>
      <w:bookmarkEnd w:id="18"/>
      <w:r w:rsidR="005C22D4" w:rsidRPr="00BA38BE">
        <w:t xml:space="preserve">and given the growing popularity of the hobby in Australia, the likely market demand in Australia for imported </w:t>
      </w:r>
      <w:r w:rsidR="005C22D4" w:rsidRPr="00BA38BE">
        <w:rPr>
          <w:i/>
          <w:iCs/>
        </w:rPr>
        <w:t>Y. morleti</w:t>
      </w:r>
      <w:r w:rsidR="005C22D4" w:rsidRPr="00BA38BE">
        <w:t xml:space="preserve"> stock would repre</w:t>
      </w:r>
      <w:r w:rsidR="00144A50">
        <w:t>sent about one percent of this</w:t>
      </w:r>
      <w:r w:rsidR="005C22D4" w:rsidRPr="00BA38BE">
        <w:t>.</w:t>
      </w:r>
      <w:r w:rsidR="00F74DCA" w:rsidRPr="00BA38BE">
        <w:t xml:space="preserve"> </w:t>
      </w:r>
    </w:p>
    <w:p w14:paraId="19EDC707" w14:textId="0D76F19E" w:rsidR="00A33C5A" w:rsidRPr="00BA38BE" w:rsidRDefault="00E92C32" w:rsidP="00424397">
      <w:pPr>
        <w:pStyle w:val="ListBullet2"/>
        <w:numPr>
          <w:ilvl w:val="1"/>
          <w:numId w:val="26"/>
        </w:numPr>
      </w:pPr>
      <w:r w:rsidRPr="00BA38BE">
        <w:rPr>
          <w:i/>
          <w:iCs/>
        </w:rPr>
        <w:t>W</w:t>
      </w:r>
      <w:r w:rsidR="00C5024C" w:rsidRPr="00BA38BE">
        <w:rPr>
          <w:i/>
          <w:iCs/>
        </w:rPr>
        <w:t>hy this species has been chosen</w:t>
      </w:r>
      <w:r w:rsidRPr="00BA38BE">
        <w:t>:</w:t>
      </w:r>
      <w:r w:rsidR="005F5DA8" w:rsidRPr="00BA38BE">
        <w:t xml:space="preserve"> </w:t>
      </w:r>
      <w:r w:rsidR="009A55E5" w:rsidRPr="00BA38BE">
        <w:t xml:space="preserve">Internationally, the species is in high demand by hobbyists and would be extremely popular in Australia. Similar loach species currently permitted importation such as </w:t>
      </w:r>
      <w:proofErr w:type="spellStart"/>
      <w:r w:rsidR="009A55E5" w:rsidRPr="00BA38BE">
        <w:rPr>
          <w:i/>
          <w:iCs/>
        </w:rPr>
        <w:t>Chromobotia</w:t>
      </w:r>
      <w:proofErr w:type="spellEnd"/>
      <w:r w:rsidR="009A55E5" w:rsidRPr="00BA38BE">
        <w:rPr>
          <w:i/>
          <w:iCs/>
        </w:rPr>
        <w:t xml:space="preserve"> </w:t>
      </w:r>
      <w:proofErr w:type="spellStart"/>
      <w:r w:rsidR="009A55E5" w:rsidRPr="00BA38BE">
        <w:rPr>
          <w:i/>
          <w:iCs/>
        </w:rPr>
        <w:t>macrocanthus</w:t>
      </w:r>
      <w:proofErr w:type="spellEnd"/>
      <w:r w:rsidR="009A55E5" w:rsidRPr="00BA38BE">
        <w:t xml:space="preserve">, </w:t>
      </w:r>
      <w:proofErr w:type="spellStart"/>
      <w:r w:rsidR="009A55E5" w:rsidRPr="00BA38BE">
        <w:rPr>
          <w:rFonts w:cs="Arial"/>
          <w:i/>
          <w:iCs/>
          <w:color w:val="202124"/>
          <w:shd w:val="clear" w:color="auto" w:fill="FFFFFF"/>
        </w:rPr>
        <w:t>Ambastaia</w:t>
      </w:r>
      <w:proofErr w:type="spellEnd"/>
      <w:r w:rsidR="009A55E5" w:rsidRPr="00BA38BE">
        <w:rPr>
          <w:rFonts w:cs="Arial"/>
          <w:i/>
          <w:iCs/>
          <w:color w:val="202124"/>
          <w:shd w:val="clear" w:color="auto" w:fill="FFFFFF"/>
        </w:rPr>
        <w:t xml:space="preserve"> </w:t>
      </w:r>
      <w:proofErr w:type="spellStart"/>
      <w:r w:rsidR="009A55E5" w:rsidRPr="00BA38BE">
        <w:rPr>
          <w:rFonts w:cs="Arial"/>
          <w:i/>
          <w:iCs/>
          <w:color w:val="202124"/>
          <w:shd w:val="clear" w:color="auto" w:fill="FFFFFF"/>
        </w:rPr>
        <w:t>sidthimunki</w:t>
      </w:r>
      <w:proofErr w:type="spellEnd"/>
      <w:r w:rsidR="009A55E5" w:rsidRPr="00BA38BE">
        <w:rPr>
          <w:rFonts w:cs="Arial"/>
          <w:i/>
          <w:iCs/>
          <w:color w:val="202124"/>
          <w:shd w:val="clear" w:color="auto" w:fill="FFFFFF"/>
        </w:rPr>
        <w:t xml:space="preserve"> </w:t>
      </w:r>
      <w:r w:rsidR="009A55E5" w:rsidRPr="00BA38BE">
        <w:t xml:space="preserve">and </w:t>
      </w:r>
      <w:proofErr w:type="spellStart"/>
      <w:r w:rsidR="009A55E5" w:rsidRPr="00BA38BE">
        <w:rPr>
          <w:i/>
          <w:iCs/>
        </w:rPr>
        <w:t>Botia</w:t>
      </w:r>
      <w:proofErr w:type="spellEnd"/>
      <w:r w:rsidR="009A55E5" w:rsidRPr="00BA38BE">
        <w:rPr>
          <w:i/>
          <w:iCs/>
        </w:rPr>
        <w:t xml:space="preserve"> </w:t>
      </w:r>
      <w:proofErr w:type="spellStart"/>
      <w:r w:rsidR="009A55E5" w:rsidRPr="00BA38BE">
        <w:rPr>
          <w:i/>
          <w:iCs/>
        </w:rPr>
        <w:t>lohachata</w:t>
      </w:r>
      <w:proofErr w:type="spellEnd"/>
      <w:r w:rsidR="009A55E5" w:rsidRPr="00BA38BE">
        <w:rPr>
          <w:i/>
          <w:iCs/>
        </w:rPr>
        <w:t xml:space="preserve"> </w:t>
      </w:r>
      <w:r w:rsidR="009A55E5" w:rsidRPr="00BA38BE">
        <w:t xml:space="preserve">are </w:t>
      </w:r>
      <w:r w:rsidR="008A550D" w:rsidRPr="00BA38BE">
        <w:t>very</w:t>
      </w:r>
      <w:r w:rsidR="009A55E5" w:rsidRPr="00BA38BE">
        <w:t xml:space="preserve"> popular in Australia. The species is not aggressive and compatible to keep in aquaria with most other tropical species. </w:t>
      </w:r>
    </w:p>
    <w:p w14:paraId="51F911C3" w14:textId="231E2A55" w:rsidR="00A33C5A" w:rsidRPr="00BA38BE" w:rsidRDefault="00A33C5A" w:rsidP="00FD34A3">
      <w:pPr>
        <w:pStyle w:val="ListNumber"/>
      </w:pPr>
      <w:r w:rsidRPr="00BA38BE">
        <w:rPr>
          <w:i/>
          <w:iCs/>
        </w:rPr>
        <w:t>Provide detailed guidelines on the way in which the species should be kept, transported and disposed of in accordance with the types of activity that the species may be used for if imported into Australia.</w:t>
      </w:r>
      <w:r w:rsidRPr="00BA38BE">
        <w:t xml:space="preserve"> </w:t>
      </w:r>
    </w:p>
    <w:p w14:paraId="6795ACE8" w14:textId="50F795BC" w:rsidR="004A0C12" w:rsidRPr="00BA38BE" w:rsidRDefault="00E92C32" w:rsidP="00424397">
      <w:pPr>
        <w:pStyle w:val="ListBullet2"/>
        <w:numPr>
          <w:ilvl w:val="1"/>
          <w:numId w:val="27"/>
        </w:numPr>
      </w:pPr>
      <w:r w:rsidRPr="00BA38BE">
        <w:rPr>
          <w:i/>
          <w:iCs/>
        </w:rPr>
        <w:t>T</w:t>
      </w:r>
      <w:r w:rsidR="00A33C5A" w:rsidRPr="00BA38BE">
        <w:rPr>
          <w:i/>
          <w:iCs/>
        </w:rPr>
        <w:t>he containment (</w:t>
      </w:r>
      <w:proofErr w:type="gramStart"/>
      <w:r w:rsidR="00A33C5A" w:rsidRPr="00BA38BE">
        <w:rPr>
          <w:i/>
          <w:iCs/>
        </w:rPr>
        <w:t>e.g.</w:t>
      </w:r>
      <w:proofErr w:type="gramEnd"/>
      <w:r w:rsidR="00A33C5A" w:rsidRPr="00BA38BE">
        <w:rPr>
          <w:i/>
          <w:iCs/>
        </w:rPr>
        <w:t xml:space="preserve"> cage, enclosure) and management standards for this species to prevent escape or release. This should also talk about the security standards for this specimen</w:t>
      </w:r>
      <w:r w:rsidR="004A0C12" w:rsidRPr="00BA38BE">
        <w:t>:</w:t>
      </w:r>
      <w:r w:rsidR="00D26CAB" w:rsidRPr="00BA38BE">
        <w:t xml:space="preserve"> </w:t>
      </w:r>
      <w:r w:rsidR="004A0C12" w:rsidRPr="00BA38BE">
        <w:t xml:space="preserve">The fish will be transported as per the International Air Transport Association (IATA) guidelines and the provisions of the </w:t>
      </w:r>
      <w:r w:rsidR="004A0C12" w:rsidRPr="00BA38BE">
        <w:rPr>
          <w:i/>
          <w:iCs/>
        </w:rPr>
        <w:t>BICON Import Conditions for Freshwater Aquarium Fish: Effective 18 July 2020</w:t>
      </w:r>
      <w:r w:rsidR="004A0C12" w:rsidRPr="00BA38BE">
        <w:t xml:space="preserve"> </w:t>
      </w:r>
      <w:r w:rsidR="005E7E63" w:rsidRPr="00BA38BE">
        <w:t>(DAWE 2020)</w:t>
      </w:r>
    </w:p>
    <w:p w14:paraId="25FD1EF6" w14:textId="029B5D90" w:rsidR="00A33C5A" w:rsidRPr="00BA38BE" w:rsidRDefault="00E92C32" w:rsidP="00424397">
      <w:pPr>
        <w:pStyle w:val="ListBullet2"/>
        <w:numPr>
          <w:ilvl w:val="1"/>
          <w:numId w:val="27"/>
        </w:numPr>
      </w:pPr>
      <w:r w:rsidRPr="00BA38BE">
        <w:rPr>
          <w:i/>
          <w:iCs/>
        </w:rPr>
        <w:t>T</w:t>
      </w:r>
      <w:r w:rsidR="00A33C5A" w:rsidRPr="00BA38BE">
        <w:rPr>
          <w:i/>
          <w:iCs/>
        </w:rPr>
        <w:t>he disposa</w:t>
      </w:r>
      <w:r w:rsidR="00C5024C" w:rsidRPr="00BA38BE">
        <w:rPr>
          <w:i/>
          <w:iCs/>
        </w:rPr>
        <w:t>l options for surplus specimens</w:t>
      </w:r>
      <w:r w:rsidRPr="00BA38BE">
        <w:t>:</w:t>
      </w:r>
      <w:r w:rsidR="00D26CAB" w:rsidRPr="00BA38BE">
        <w:rPr>
          <w:color w:val="FF0000"/>
        </w:rPr>
        <w:t xml:space="preserve"> </w:t>
      </w:r>
      <w:r w:rsidR="00EF55AC" w:rsidRPr="00BA38BE">
        <w:t>Fish will be imported for purposes of supplying the aquarium fish trade</w:t>
      </w:r>
      <w:r w:rsidR="00A37004" w:rsidRPr="00BA38BE">
        <w:t xml:space="preserve"> and as such no s</w:t>
      </w:r>
      <w:r w:rsidR="00EF55AC" w:rsidRPr="00BA38BE">
        <w:t xml:space="preserve">urplus specimens are expected. In the event of mortality, animals will be disposed as per the provisions of the </w:t>
      </w:r>
      <w:r w:rsidR="00EF55AC" w:rsidRPr="00BA38BE">
        <w:rPr>
          <w:i/>
          <w:iCs/>
        </w:rPr>
        <w:t>BICON Import Conditions for Freshwater Aquarium Fish: Effective 18 July 2020</w:t>
      </w:r>
      <w:r w:rsidR="00EF55AC" w:rsidRPr="00BA38BE">
        <w:t xml:space="preserve"> </w:t>
      </w:r>
      <w:r w:rsidR="005E7E63" w:rsidRPr="00BA38BE">
        <w:t xml:space="preserve">(DAWE 2020) </w:t>
      </w:r>
      <w:r w:rsidR="00EF55AC" w:rsidRPr="00BA38BE">
        <w:t xml:space="preserve">and in accordance with </w:t>
      </w:r>
      <w:r w:rsidR="00A37004" w:rsidRPr="00BA38BE">
        <w:t xml:space="preserve">the </w:t>
      </w:r>
      <w:r w:rsidR="00A910B7" w:rsidRPr="00BA38BE">
        <w:t xml:space="preserve">Pet Industry Association of Australia (PIAA) National Code of Practice </w:t>
      </w:r>
      <w:r w:rsidR="005E7E63" w:rsidRPr="00BA38BE">
        <w:t>(PIAA 2008).</w:t>
      </w:r>
      <w:r w:rsidR="00D26CAB" w:rsidRPr="00BA38BE">
        <w:t xml:space="preserve"> </w:t>
      </w:r>
    </w:p>
    <w:p w14:paraId="7A998CF2" w14:textId="77777777" w:rsidR="00A33C5A" w:rsidRPr="00BA38BE" w:rsidRDefault="00A33C5A" w:rsidP="00FD34A3">
      <w:pPr>
        <w:pStyle w:val="ListNumber"/>
      </w:pPr>
      <w:r w:rsidRPr="00BA38BE">
        <w:t xml:space="preserve">Provide information on all other Commonwealth, state and territory legislative controls on the species, including: </w:t>
      </w:r>
    </w:p>
    <w:p w14:paraId="6FC107FD" w14:textId="50C61F1E" w:rsidR="00A33C5A" w:rsidRPr="00BA38BE" w:rsidRDefault="00E92C32" w:rsidP="00424397">
      <w:pPr>
        <w:pStyle w:val="ListBullet2"/>
        <w:numPr>
          <w:ilvl w:val="1"/>
          <w:numId w:val="28"/>
        </w:numPr>
      </w:pPr>
      <w:r w:rsidRPr="00BA38BE">
        <w:rPr>
          <w:i/>
          <w:iCs/>
        </w:rPr>
        <w:t>T</w:t>
      </w:r>
      <w:r w:rsidR="00A33C5A" w:rsidRPr="00BA38BE">
        <w:rPr>
          <w:i/>
          <w:iCs/>
        </w:rPr>
        <w:t>he species’ current quarantine status</w:t>
      </w:r>
      <w:r w:rsidR="00B70F14" w:rsidRPr="00BA38BE">
        <w:t>: The species is n</w:t>
      </w:r>
      <w:r w:rsidR="0020138A" w:rsidRPr="00BA38BE">
        <w:t xml:space="preserve">ot </w:t>
      </w:r>
      <w:r w:rsidR="00B70F14" w:rsidRPr="00BA38BE">
        <w:t xml:space="preserve">currently </w:t>
      </w:r>
      <w:r w:rsidR="0020138A" w:rsidRPr="00BA38BE">
        <w:t>on the permitted species list</w:t>
      </w:r>
      <w:r w:rsidR="00B70F14" w:rsidRPr="00BA38BE">
        <w:t>.</w:t>
      </w:r>
    </w:p>
    <w:p w14:paraId="5B5C5A49" w14:textId="717DD020" w:rsidR="00A33C5A" w:rsidRPr="00BA38BE" w:rsidRDefault="00E92C32" w:rsidP="00424397">
      <w:pPr>
        <w:pStyle w:val="ListBullet2"/>
        <w:numPr>
          <w:ilvl w:val="1"/>
          <w:numId w:val="28"/>
        </w:numPr>
      </w:pPr>
      <w:r w:rsidRPr="00BA38BE">
        <w:rPr>
          <w:i/>
          <w:iCs/>
        </w:rPr>
        <w:t>P</w:t>
      </w:r>
      <w:r w:rsidR="00A33C5A" w:rsidRPr="00BA38BE">
        <w:rPr>
          <w:i/>
          <w:iCs/>
        </w:rPr>
        <w:t>est or noxious status</w:t>
      </w:r>
      <w:r w:rsidR="00B70F14" w:rsidRPr="00BA38BE">
        <w:t>: The species is n</w:t>
      </w:r>
      <w:r w:rsidR="0020138A" w:rsidRPr="00BA38BE">
        <w:t>ot list</w:t>
      </w:r>
      <w:r w:rsidR="00F24A36" w:rsidRPr="00BA38BE">
        <w:t>ed</w:t>
      </w:r>
      <w:r w:rsidR="0020138A" w:rsidRPr="00BA38BE">
        <w:t xml:space="preserve"> on any state or federal pest or noxious species list</w:t>
      </w:r>
      <w:r w:rsidR="00B70F14" w:rsidRPr="00BA38BE">
        <w:t>.</w:t>
      </w:r>
    </w:p>
    <w:p w14:paraId="01009996" w14:textId="1A3F7810" w:rsidR="00A33C5A" w:rsidRPr="00BA38BE" w:rsidRDefault="00E92C32" w:rsidP="00424397">
      <w:pPr>
        <w:pStyle w:val="ListBullet2"/>
        <w:numPr>
          <w:ilvl w:val="1"/>
          <w:numId w:val="28"/>
        </w:numPr>
      </w:pPr>
      <w:r w:rsidRPr="00BA38BE">
        <w:rPr>
          <w:i/>
          <w:iCs/>
        </w:rPr>
        <w:t>W</w:t>
      </w:r>
      <w:r w:rsidR="00A33C5A" w:rsidRPr="00BA38BE">
        <w:rPr>
          <w:i/>
          <w:iCs/>
        </w:rPr>
        <w:t>hether it is prohibited or controlled by permit or li</w:t>
      </w:r>
      <w:r w:rsidR="00C5024C" w:rsidRPr="00BA38BE">
        <w:rPr>
          <w:i/>
          <w:iCs/>
        </w:rPr>
        <w:t>cence in any state or territory</w:t>
      </w:r>
      <w:r w:rsidR="00B70F14" w:rsidRPr="00BA38BE">
        <w:t>: The species is n</w:t>
      </w:r>
      <w:r w:rsidR="0020138A" w:rsidRPr="00BA38BE">
        <w:t xml:space="preserve">ot prohibited or controlled by permit or licence in any state or territory. </w:t>
      </w:r>
    </w:p>
    <w:p w14:paraId="0F10B4A9" w14:textId="77777777" w:rsidR="00E50E0E" w:rsidRPr="00BA38BE" w:rsidRDefault="00E50E0E" w:rsidP="00640BEB">
      <w:pPr>
        <w:pStyle w:val="ListNumber"/>
        <w:numPr>
          <w:ilvl w:val="0"/>
          <w:numId w:val="0"/>
        </w:numPr>
      </w:pPr>
    </w:p>
    <w:p w14:paraId="17641F20" w14:textId="77777777" w:rsidR="0079079C" w:rsidRPr="00BA38BE" w:rsidRDefault="0079079C" w:rsidP="0079079C">
      <w:r w:rsidRPr="00BA38BE">
        <w:t>REFERENCES</w:t>
      </w:r>
    </w:p>
    <w:p w14:paraId="770ACC4A" w14:textId="77777777" w:rsidR="0079079C" w:rsidRPr="00BA38BE" w:rsidRDefault="0079079C" w:rsidP="0079079C">
      <w:r w:rsidRPr="00BA38BE">
        <w:lastRenderedPageBreak/>
        <w:t xml:space="preserve">Allen DJ (2013) </w:t>
      </w:r>
      <w:proofErr w:type="spellStart"/>
      <w:r w:rsidRPr="007824F3">
        <w:rPr>
          <w:i/>
          <w:iCs/>
        </w:rPr>
        <w:t>Yasuhikotakia</w:t>
      </w:r>
      <w:proofErr w:type="spellEnd"/>
      <w:r w:rsidRPr="007824F3">
        <w:rPr>
          <w:i/>
          <w:iCs/>
        </w:rPr>
        <w:t xml:space="preserve"> </w:t>
      </w:r>
      <w:proofErr w:type="spellStart"/>
      <w:r w:rsidRPr="007824F3">
        <w:rPr>
          <w:i/>
          <w:iCs/>
        </w:rPr>
        <w:t>morleti</w:t>
      </w:r>
      <w:proofErr w:type="spellEnd"/>
      <w:r w:rsidRPr="00BA38BE">
        <w:t>. The IUCN Red List of Threatened Species 2013: e.T187878A8637898. http://dx.doi.org/10.2305/IUCN.UK.2011-1.RLTS.T187878A8637898.en</w:t>
      </w:r>
    </w:p>
    <w:p w14:paraId="744C1F87" w14:textId="77777777" w:rsidR="0079079C" w:rsidRPr="00BA38BE" w:rsidRDefault="0079079C" w:rsidP="0079079C">
      <w:r w:rsidRPr="00BA38BE">
        <w:t xml:space="preserve">Aqua-Fish.Net (n.d.) “Skunk </w:t>
      </w:r>
      <w:proofErr w:type="spellStart"/>
      <w:r w:rsidRPr="00BA38BE">
        <w:t>botia</w:t>
      </w:r>
      <w:proofErr w:type="spellEnd"/>
      <w:r w:rsidRPr="00BA38BE">
        <w:t xml:space="preserve"> - </w:t>
      </w:r>
      <w:proofErr w:type="spellStart"/>
      <w:r w:rsidRPr="007824F3">
        <w:rPr>
          <w:i/>
          <w:iCs/>
        </w:rPr>
        <w:t>Yasuhikotakia</w:t>
      </w:r>
      <w:proofErr w:type="spellEnd"/>
      <w:r w:rsidRPr="007824F3">
        <w:rPr>
          <w:i/>
          <w:iCs/>
        </w:rPr>
        <w:t xml:space="preserve"> </w:t>
      </w:r>
      <w:proofErr w:type="spellStart"/>
      <w:r w:rsidRPr="007824F3">
        <w:rPr>
          <w:i/>
          <w:iCs/>
        </w:rPr>
        <w:t>morleti</w:t>
      </w:r>
      <w:proofErr w:type="spellEnd"/>
      <w:r w:rsidRPr="00BA38BE">
        <w:t xml:space="preserve">” [online] Available at: </w:t>
      </w:r>
      <w:hyperlink r:id="rId15" w:history="1">
        <w:r w:rsidRPr="00BA38BE">
          <w:rPr>
            <w:rStyle w:val="Hyperlink"/>
            <w:color w:val="auto"/>
            <w:u w:val="none"/>
          </w:rPr>
          <w:t>https://en.aqua-fish.net/fish/skunk-botia</w:t>
        </w:r>
      </w:hyperlink>
      <w:r w:rsidRPr="00BA38BE">
        <w:t xml:space="preserve"> [Accessed 20 October 2020]</w:t>
      </w:r>
    </w:p>
    <w:p w14:paraId="0505B181" w14:textId="77777777" w:rsidR="0079079C" w:rsidRPr="00BA38BE" w:rsidRDefault="0079079C" w:rsidP="0079079C">
      <w:bookmarkStart w:id="19" w:name="_Hlk55815307"/>
      <w:r w:rsidRPr="00BA38BE">
        <w:t>Bomford M (2008) Risk assessment models for the establishment of exotic vertebrates in Australia and New Zealand: validating and refining risk assessment models. Invasive Animals Cooperative Research Centre, Canberra. Available online: https://pestsmart.org.au/wp-content/uploads/sites/3/2020/06/Risk_Assess_Models_2008_FINAL.pdf [Downloaded 1 November 2020]</w:t>
      </w:r>
    </w:p>
    <w:bookmarkEnd w:id="19"/>
    <w:p w14:paraId="467759C2" w14:textId="77777777" w:rsidR="0079079C" w:rsidRPr="00BA38BE" w:rsidRDefault="0079079C" w:rsidP="0079079C">
      <w:r w:rsidRPr="00BA38BE">
        <w:t xml:space="preserve">Brough C and Roche J (n.d.) “Skunk Loach” [online] Available at: </w:t>
      </w:r>
      <w:bookmarkStart w:id="20" w:name="_Hlk53933688"/>
      <w:r w:rsidRPr="00BA38BE">
        <w:fldChar w:fldCharType="begin"/>
      </w:r>
      <w:r w:rsidRPr="00BA38BE">
        <w:instrText xml:space="preserve"> HYPERLINK "https://animal-world.com/encyclo/fresh/loaches/SkunkLoach.php" </w:instrText>
      </w:r>
      <w:r w:rsidRPr="00BA38BE">
        <w:fldChar w:fldCharType="separate"/>
      </w:r>
      <w:r w:rsidRPr="00BA38BE">
        <w:rPr>
          <w:rStyle w:val="Hyperlink"/>
          <w:color w:val="auto"/>
          <w:u w:val="none"/>
        </w:rPr>
        <w:t>https://animal-world.com/encyclo/fresh/loaches/SkunkLoach.php</w:t>
      </w:r>
      <w:r w:rsidRPr="00BA38BE">
        <w:fldChar w:fldCharType="end"/>
      </w:r>
      <w:r w:rsidRPr="00BA38BE">
        <w:t xml:space="preserve"> [Accessed 20 November 2020]</w:t>
      </w:r>
      <w:bookmarkEnd w:id="20"/>
    </w:p>
    <w:p w14:paraId="6BBB54A5" w14:textId="77777777" w:rsidR="0079079C" w:rsidRPr="00BA38BE" w:rsidRDefault="0079079C" w:rsidP="0079079C">
      <w:r w:rsidRPr="00BA38BE">
        <w:t xml:space="preserve">Corfield J, </w:t>
      </w:r>
      <w:proofErr w:type="spellStart"/>
      <w:r w:rsidRPr="00BA38BE">
        <w:t>Diggles</w:t>
      </w:r>
      <w:proofErr w:type="spellEnd"/>
      <w:r w:rsidRPr="00BA38BE">
        <w:t xml:space="preserve"> B, </w:t>
      </w:r>
      <w:proofErr w:type="spellStart"/>
      <w:r w:rsidRPr="00BA38BE">
        <w:t>Jubb</w:t>
      </w:r>
      <w:proofErr w:type="spellEnd"/>
      <w:r w:rsidRPr="00BA38BE">
        <w:t xml:space="preserve"> C, McDowall RM, Moore A, Richards A and Rowe DK (2008) Review of the impacts of introduced ornamental fish species that have established wild populations in Australia’. Prepared for the Australian Government Department of the Environment, Water, Heritage and the Arts. Available online: </w:t>
      </w:r>
      <w:hyperlink r:id="rId16" w:history="1">
        <w:r w:rsidRPr="00BA38BE">
          <w:t>https://www.environment.gov.au/system/files/resources/fb1584f5-1d57-4b3c-9a0f-b1d5beff76a4/files/ornamental-fish.pdf</w:t>
        </w:r>
      </w:hyperlink>
      <w:r w:rsidRPr="00BA38BE">
        <w:t xml:space="preserve"> [Downloaded 1 November 2020]</w:t>
      </w:r>
    </w:p>
    <w:p w14:paraId="0CAB30BC" w14:textId="77777777" w:rsidR="0079079C" w:rsidRPr="00BA38BE" w:rsidRDefault="0079079C" w:rsidP="0079079C">
      <w:r w:rsidRPr="00BA38BE">
        <w:t xml:space="preserve">DAWE (2020a) Risk Assessment to add </w:t>
      </w:r>
      <w:proofErr w:type="spellStart"/>
      <w:r w:rsidRPr="00BA38BE">
        <w:rPr>
          <w:i/>
          <w:iCs/>
        </w:rPr>
        <w:t>Kryptopterus</w:t>
      </w:r>
      <w:proofErr w:type="spellEnd"/>
      <w:r w:rsidRPr="00BA38BE">
        <w:rPr>
          <w:i/>
          <w:iCs/>
        </w:rPr>
        <w:t xml:space="preserve"> </w:t>
      </w:r>
      <w:proofErr w:type="spellStart"/>
      <w:r w:rsidRPr="00BA38BE">
        <w:rPr>
          <w:i/>
          <w:iCs/>
        </w:rPr>
        <w:t>vitreolus</w:t>
      </w:r>
      <w:proofErr w:type="spellEnd"/>
      <w:r w:rsidRPr="00BA38BE">
        <w:t xml:space="preserve"> to, and remove </w:t>
      </w:r>
      <w:proofErr w:type="spellStart"/>
      <w:r w:rsidRPr="00BA38BE">
        <w:rPr>
          <w:i/>
          <w:iCs/>
        </w:rPr>
        <w:t>Kryptopterus</w:t>
      </w:r>
      <w:proofErr w:type="spellEnd"/>
      <w:r w:rsidRPr="00BA38BE">
        <w:rPr>
          <w:i/>
          <w:iCs/>
        </w:rPr>
        <w:t xml:space="preserve"> </w:t>
      </w:r>
      <w:proofErr w:type="spellStart"/>
      <w:r w:rsidRPr="00BA38BE">
        <w:rPr>
          <w:i/>
          <w:iCs/>
        </w:rPr>
        <w:t>bicirrhis</w:t>
      </w:r>
      <w:proofErr w:type="spellEnd"/>
      <w:r w:rsidRPr="00BA38BE">
        <w:t xml:space="preserve"> from, the Environment Protection and Biodiversity Conservation Act 1999 List of Specimens taken to be Suitable for Live Import August 2020. Department of Agriculture, Water and the Environment. Available online: </w:t>
      </w:r>
      <w:hyperlink r:id="rId17" w:history="1">
        <w:r w:rsidRPr="00BA38BE">
          <w:rPr>
            <w:rStyle w:val="Hyperlink"/>
            <w:color w:val="auto"/>
            <w:u w:val="none"/>
          </w:rPr>
          <w:t>https://environment.gov.au/system/files/consultations/1b591465-8486-450a-b12f-2f824fd925ca/files/glass-catfish-risk-assessment.pdf</w:t>
        </w:r>
      </w:hyperlink>
      <w:r w:rsidRPr="00BA38BE">
        <w:t xml:space="preserve"> [Downloaded 1 November 2020].</w:t>
      </w:r>
    </w:p>
    <w:p w14:paraId="1E795A44" w14:textId="77777777" w:rsidR="0079079C" w:rsidRPr="00BA38BE" w:rsidRDefault="0079079C" w:rsidP="0079079C">
      <w:r w:rsidRPr="00BA38BE">
        <w:t xml:space="preserve">DAWE (2020b) “Import conditions for freshwater aquarium fish: Effective 18 July 2020. Department of Agriculture, Water and the Environment” [online] Available at: </w:t>
      </w:r>
      <w:hyperlink r:id="rId18" w:history="1">
        <w:r w:rsidRPr="00BA38BE">
          <w:rPr>
            <w:rStyle w:val="Hyperlink"/>
            <w:color w:val="auto"/>
            <w:u w:val="none"/>
          </w:rPr>
          <w: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w:t>
        </w:r>
      </w:hyperlink>
      <w:r w:rsidRPr="00BA38BE">
        <w:t xml:space="preserve"> [Accessed 12 October 2020]</w:t>
      </w:r>
    </w:p>
    <w:p w14:paraId="30889E7F" w14:textId="77777777" w:rsidR="0079079C" w:rsidRPr="00BA38BE" w:rsidRDefault="0079079C" w:rsidP="0079079C">
      <w:r w:rsidRPr="00BA38BE">
        <w:t xml:space="preserve">DOA (2014) Importation of freshwater ornamental fish: review of biosecurity risks associated with gourami iridovirus and related viruses—Final import risk analysis report, Department of Agriculture, Canberra. Available online: </w:t>
      </w:r>
      <w:hyperlink r:id="rId19" w:history="1">
        <w:r w:rsidRPr="00BA38BE">
          <w:rPr>
            <w:rStyle w:val="Hyperlink"/>
            <w:color w:val="auto"/>
            <w:u w:val="none"/>
          </w:rPr>
          <w:t>https://www.agriculture.gov.au/sites/default/files/style%20library/images/daff/__data/assets/pdffile/0004/2404309/gourami-ira.pdf</w:t>
        </w:r>
      </w:hyperlink>
      <w:r w:rsidRPr="00BA38BE">
        <w:t xml:space="preserve"> [Downloaded 1 November 2020]</w:t>
      </w:r>
    </w:p>
    <w:p w14:paraId="04354608" w14:textId="77777777" w:rsidR="0079079C" w:rsidRPr="00BA38BE" w:rsidRDefault="0079079C" w:rsidP="0079079C">
      <w:r w:rsidRPr="00BA38BE">
        <w:t>Froese R and Pauly D Editors (</w:t>
      </w:r>
      <w:proofErr w:type="spellStart"/>
      <w:r w:rsidRPr="00BA38BE">
        <w:t>n.d.</w:t>
      </w:r>
      <w:r w:rsidRPr="00BA38BE">
        <w:rPr>
          <w:rFonts w:cs="Arial"/>
        </w:rPr>
        <w:t>─</w:t>
      </w:r>
      <w:r w:rsidRPr="00BA38BE">
        <w:t>a</w:t>
      </w:r>
      <w:proofErr w:type="spellEnd"/>
      <w:r w:rsidRPr="00BA38BE">
        <w:t>) “</w:t>
      </w:r>
      <w:proofErr w:type="spellStart"/>
      <w:r w:rsidRPr="007824F3">
        <w:rPr>
          <w:i/>
          <w:iCs/>
        </w:rPr>
        <w:t>Yasuhikotakia</w:t>
      </w:r>
      <w:proofErr w:type="spellEnd"/>
      <w:r w:rsidRPr="007824F3">
        <w:rPr>
          <w:i/>
          <w:iCs/>
        </w:rPr>
        <w:t xml:space="preserve"> </w:t>
      </w:r>
      <w:proofErr w:type="spellStart"/>
      <w:r w:rsidRPr="007824F3">
        <w:rPr>
          <w:i/>
          <w:iCs/>
        </w:rPr>
        <w:t>morleti</w:t>
      </w:r>
      <w:proofErr w:type="spellEnd"/>
      <w:r w:rsidRPr="00BA38BE">
        <w:t xml:space="preserve"> (</w:t>
      </w:r>
      <w:proofErr w:type="spellStart"/>
      <w:r w:rsidRPr="00BA38BE">
        <w:t>Tirant</w:t>
      </w:r>
      <w:proofErr w:type="spellEnd"/>
      <w:r w:rsidRPr="00BA38BE">
        <w:t xml:space="preserve">, 1885)” [online] Available at: </w:t>
      </w:r>
      <w:hyperlink r:id="rId20" w:history="1">
        <w:r w:rsidRPr="00BA38BE">
          <w:rPr>
            <w:rStyle w:val="Hyperlink"/>
            <w:color w:val="auto"/>
            <w:u w:val="none"/>
          </w:rPr>
          <w:t>https://www.fishbase.de/summary/11321</w:t>
        </w:r>
      </w:hyperlink>
      <w:r w:rsidRPr="00BA38BE">
        <w:t xml:space="preserve"> [Accessed 1 November 2020]</w:t>
      </w:r>
    </w:p>
    <w:p w14:paraId="0ACC56DC" w14:textId="77777777" w:rsidR="0079079C" w:rsidRPr="00BA38BE" w:rsidRDefault="0079079C" w:rsidP="0079079C">
      <w:r w:rsidRPr="00BA38BE">
        <w:t>Froese R and Pauly D Editors (</w:t>
      </w:r>
      <w:proofErr w:type="spellStart"/>
      <w:r w:rsidRPr="00BA38BE">
        <w:t>n.d.</w:t>
      </w:r>
      <w:r w:rsidRPr="00BA38BE">
        <w:rPr>
          <w:rFonts w:cs="Arial"/>
        </w:rPr>
        <w:t>─b</w:t>
      </w:r>
      <w:proofErr w:type="spellEnd"/>
      <w:r w:rsidRPr="00BA38BE">
        <w:t xml:space="preserve">) “Scientific Names where Genus Equals </w:t>
      </w:r>
      <w:proofErr w:type="spellStart"/>
      <w:r w:rsidRPr="007824F3">
        <w:rPr>
          <w:i/>
          <w:iCs/>
        </w:rPr>
        <w:t>Yasuhikotakia</w:t>
      </w:r>
      <w:bookmarkStart w:id="21" w:name="_Hlk61330644"/>
      <w:proofErr w:type="spellEnd"/>
      <w:r w:rsidRPr="00BA38BE">
        <w:t xml:space="preserve">”: </w:t>
      </w:r>
      <w:proofErr w:type="spellStart"/>
      <w:r w:rsidRPr="00BA38BE">
        <w:t>FishBase</w:t>
      </w:r>
      <w:proofErr w:type="spellEnd"/>
      <w:r w:rsidRPr="00BA38BE">
        <w:t xml:space="preserve"> search results for species belonging to the genus </w:t>
      </w:r>
      <w:bookmarkEnd w:id="21"/>
      <w:proofErr w:type="spellStart"/>
      <w:r w:rsidRPr="00BA38BE">
        <w:t>Yasuhikotakia</w:t>
      </w:r>
      <w:proofErr w:type="spellEnd"/>
      <w:r w:rsidRPr="00BA38BE">
        <w:t xml:space="preserve"> [online] Available at: </w:t>
      </w:r>
      <w:bookmarkStart w:id="22" w:name="_Hlk61330686"/>
      <w:r w:rsidRPr="00BA38BE">
        <w:t xml:space="preserve">https://www.fishbase.se/search.php </w:t>
      </w:r>
      <w:bookmarkEnd w:id="22"/>
      <w:r w:rsidRPr="00BA38BE">
        <w:t>[Accessed 1 November 2020]</w:t>
      </w:r>
    </w:p>
    <w:p w14:paraId="5C2CE101" w14:textId="77777777" w:rsidR="0079079C" w:rsidRPr="00BA38BE" w:rsidRDefault="0079079C" w:rsidP="0079079C">
      <w:r w:rsidRPr="00BA38BE">
        <w:t xml:space="preserve">Hossain MA, </w:t>
      </w:r>
      <w:proofErr w:type="spellStart"/>
      <w:r w:rsidRPr="00BA38BE">
        <w:t>Khatum</w:t>
      </w:r>
      <w:proofErr w:type="spellEnd"/>
      <w:r w:rsidRPr="00BA38BE">
        <w:t xml:space="preserve"> MR and Hussain MA (2007) On the fecundity and sex-ratio of </w:t>
      </w:r>
      <w:proofErr w:type="spellStart"/>
      <w:r w:rsidRPr="00BA38BE">
        <w:rPr>
          <w:i/>
          <w:iCs/>
        </w:rPr>
        <w:t>Botia</w:t>
      </w:r>
      <w:proofErr w:type="spellEnd"/>
      <w:r w:rsidRPr="00BA38BE">
        <w:rPr>
          <w:i/>
          <w:iCs/>
        </w:rPr>
        <w:t xml:space="preserve"> </w:t>
      </w:r>
      <w:proofErr w:type="spellStart"/>
      <w:r w:rsidRPr="00BA38BE">
        <w:rPr>
          <w:i/>
          <w:iCs/>
        </w:rPr>
        <w:t>dario</w:t>
      </w:r>
      <w:proofErr w:type="spellEnd"/>
      <w:r w:rsidRPr="00BA38BE">
        <w:t xml:space="preserve"> (Hamilton) (</w:t>
      </w:r>
      <w:proofErr w:type="spellStart"/>
      <w:r w:rsidRPr="00BA38BE">
        <w:t>Cypriniformes</w:t>
      </w:r>
      <w:proofErr w:type="spellEnd"/>
      <w:r w:rsidRPr="00BA38BE">
        <w:t xml:space="preserve">: Cobitidae). Univ. J. Zool. </w:t>
      </w:r>
      <w:proofErr w:type="spellStart"/>
      <w:r w:rsidRPr="00BA38BE">
        <w:t>Rajshahi</w:t>
      </w:r>
      <w:proofErr w:type="spellEnd"/>
      <w:r w:rsidRPr="00BA38BE">
        <w:t xml:space="preserve"> Univ, 26:27-29</w:t>
      </w:r>
    </w:p>
    <w:p w14:paraId="40C0CE36" w14:textId="77777777" w:rsidR="0079079C" w:rsidRPr="00BA38BE" w:rsidRDefault="0079079C" w:rsidP="0079079C">
      <w:pPr>
        <w:rPr>
          <w:b/>
          <w:bCs/>
        </w:rPr>
      </w:pPr>
      <w:r w:rsidRPr="00BA38BE">
        <w:lastRenderedPageBreak/>
        <w:t xml:space="preserve">Joshi S and </w:t>
      </w:r>
      <w:proofErr w:type="spellStart"/>
      <w:r w:rsidRPr="00BA38BE">
        <w:t>Pathani</w:t>
      </w:r>
      <w:proofErr w:type="spellEnd"/>
      <w:r w:rsidRPr="00BA38BE">
        <w:t xml:space="preserve"> S. (2009). Spawning biology of a hill stream fish, </w:t>
      </w:r>
      <w:proofErr w:type="spellStart"/>
      <w:r w:rsidRPr="00BA38BE">
        <w:rPr>
          <w:i/>
          <w:iCs/>
        </w:rPr>
        <w:t>Botia</w:t>
      </w:r>
      <w:proofErr w:type="spellEnd"/>
      <w:r w:rsidRPr="00BA38BE">
        <w:rPr>
          <w:i/>
          <w:iCs/>
        </w:rPr>
        <w:t xml:space="preserve"> </w:t>
      </w:r>
      <w:proofErr w:type="spellStart"/>
      <w:r w:rsidRPr="00BA38BE">
        <w:rPr>
          <w:i/>
          <w:iCs/>
        </w:rPr>
        <w:t>almorhae</w:t>
      </w:r>
      <w:proofErr w:type="spellEnd"/>
      <w:r w:rsidRPr="00BA38BE">
        <w:t xml:space="preserve"> Day of </w:t>
      </w:r>
      <w:proofErr w:type="spellStart"/>
      <w:r w:rsidRPr="00BA38BE">
        <w:t>Kumaun</w:t>
      </w:r>
      <w:proofErr w:type="spellEnd"/>
      <w:r w:rsidRPr="00BA38BE">
        <w:t xml:space="preserve"> Himalaya, Uttarakhand. Indian J. Fish. 56.</w:t>
      </w:r>
      <w:r w:rsidRPr="00BA38BE">
        <w:rPr>
          <w:b/>
          <w:bCs/>
        </w:rPr>
        <w:t xml:space="preserve"> </w:t>
      </w:r>
    </w:p>
    <w:p w14:paraId="763EFCB4" w14:textId="77777777" w:rsidR="00B03A28" w:rsidRDefault="00B03A28" w:rsidP="00B03A28">
      <w:r>
        <w:t xml:space="preserve">Kahn SA, Wilson DW, </w:t>
      </w:r>
      <w:proofErr w:type="spellStart"/>
      <w:r>
        <w:t>Perera</w:t>
      </w:r>
      <w:proofErr w:type="spellEnd"/>
      <w:r>
        <w:t xml:space="preserve"> RP, </w:t>
      </w:r>
      <w:proofErr w:type="spellStart"/>
      <w:r>
        <w:t>Hayder</w:t>
      </w:r>
      <w:proofErr w:type="spellEnd"/>
      <w:r>
        <w:t xml:space="preserve"> H and </w:t>
      </w:r>
      <w:proofErr w:type="spellStart"/>
      <w:r>
        <w:t>Gerritty</w:t>
      </w:r>
      <w:proofErr w:type="spellEnd"/>
      <w:r>
        <w:t xml:space="preserve"> SE (1999). Import Risk Analysis on Live Ornamental Finfish. Canberra: Australian Quarantine and Inspection Service. 187 pages. Available online: </w:t>
      </w:r>
      <w:hyperlink r:id="rId21" w:history="1">
        <w:r>
          <w:rPr>
            <w:rStyle w:val="Hyperlink"/>
          </w:rPr>
          <w:t>https://www.agriculture.gov.au/sites/default/files/sitecollectiondocuments/ba/animal/horsesubmissions/finalornamental.pdf</w:t>
        </w:r>
      </w:hyperlink>
      <w:r>
        <w:t xml:space="preserve"> [Downloaded 1 November 2020]</w:t>
      </w:r>
    </w:p>
    <w:p w14:paraId="3FB3C835" w14:textId="77777777" w:rsidR="0079079C" w:rsidRPr="00BA38BE" w:rsidRDefault="0079079C" w:rsidP="0079079C">
      <w:r w:rsidRPr="00BA38BE">
        <w:t xml:space="preserve">PIAA (2008) Pet Industry Association of Australia (PIAA) National Code of Practice (PIAA 2008) [online] Available at: </w:t>
      </w:r>
      <w:hyperlink r:id="rId22" w:history="1">
        <w:r w:rsidRPr="00BA38BE">
          <w:rPr>
            <w:rStyle w:val="Hyperlink"/>
            <w:color w:val="auto"/>
            <w:u w:val="none"/>
          </w:rPr>
          <w:t>http://piaa.net.au/wp-content/uploads/2015/03/PIAA-CodeofPractice.pdf</w:t>
        </w:r>
      </w:hyperlink>
      <w:r w:rsidRPr="00BA38BE">
        <w:t xml:space="preserve"> [Accessed 12 October 2020].</w:t>
      </w:r>
    </w:p>
    <w:p w14:paraId="6F1463E1" w14:textId="77777777" w:rsidR="0079079C" w:rsidRPr="00BA38BE" w:rsidRDefault="0079079C" w:rsidP="0079079C">
      <w:r w:rsidRPr="00BA38BE">
        <w:t>Seriously Fish (n.d.) “</w:t>
      </w:r>
      <w:proofErr w:type="spellStart"/>
      <w:r w:rsidRPr="00BA38BE">
        <w:t>Botia</w:t>
      </w:r>
      <w:proofErr w:type="spellEnd"/>
      <w:r w:rsidRPr="00BA38BE">
        <w:t xml:space="preserve"> </w:t>
      </w:r>
      <w:proofErr w:type="spellStart"/>
      <w:r w:rsidRPr="00BA38BE">
        <w:t>kubotai</w:t>
      </w:r>
      <w:proofErr w:type="spellEnd"/>
      <w:r w:rsidRPr="00BA38BE">
        <w:t>” [online] Available at: https://www.seriouslyfish.com/species/botia-kubotai/) [Accessed 12 November 2020].</w:t>
      </w:r>
    </w:p>
    <w:p w14:paraId="7C48ABA4" w14:textId="77777777" w:rsidR="0079079C" w:rsidRPr="00BA38BE" w:rsidRDefault="0079079C" w:rsidP="0079079C">
      <w:pPr>
        <w:pStyle w:val="ListNumber2"/>
        <w:numPr>
          <w:ilvl w:val="0"/>
          <w:numId w:val="0"/>
        </w:numPr>
      </w:pPr>
      <w:proofErr w:type="spellStart"/>
      <w:r w:rsidRPr="00BA38BE">
        <w:t>Thoene</w:t>
      </w:r>
      <w:proofErr w:type="spellEnd"/>
      <w:r w:rsidRPr="00BA38BE">
        <w:t xml:space="preserve"> M (2006) “Loaches online: Skunk Loach (</w:t>
      </w:r>
      <w:proofErr w:type="spellStart"/>
      <w:r w:rsidRPr="00BA38BE">
        <w:t>Yasuhikotakia</w:t>
      </w:r>
      <w:proofErr w:type="spellEnd"/>
      <w:r w:rsidRPr="00BA38BE">
        <w:t xml:space="preserve"> </w:t>
      </w:r>
      <w:proofErr w:type="spellStart"/>
      <w:r w:rsidRPr="00BA38BE">
        <w:t>morleti</w:t>
      </w:r>
      <w:proofErr w:type="spellEnd"/>
      <w:r w:rsidRPr="00BA38BE">
        <w:t xml:space="preserve">)” [online] available at: </w:t>
      </w:r>
      <w:hyperlink r:id="rId23" w:history="1">
        <w:r w:rsidRPr="00BA38BE">
          <w:rPr>
            <w:rStyle w:val="Hyperlink"/>
            <w:color w:val="auto"/>
            <w:u w:val="none"/>
          </w:rPr>
          <w:t>https://www.loaches.com/species-index/yasuhikotakia-morleti</w:t>
        </w:r>
      </w:hyperlink>
      <w:r w:rsidRPr="00BA38BE">
        <w:t xml:space="preserve"> [accessed 20 November 2020]</w:t>
      </w:r>
    </w:p>
    <w:p w14:paraId="0AEDAAFE" w14:textId="77777777" w:rsidR="0079079C" w:rsidRPr="00BA38BE" w:rsidRDefault="0079079C" w:rsidP="0079079C">
      <w:pPr>
        <w:pStyle w:val="ListNumber2"/>
        <w:numPr>
          <w:ilvl w:val="0"/>
          <w:numId w:val="0"/>
        </w:numPr>
      </w:pPr>
      <w:r w:rsidRPr="00BA38BE">
        <w:t>Tropical Fish Keeping (2013) “</w:t>
      </w:r>
      <w:proofErr w:type="spellStart"/>
      <w:r w:rsidRPr="00BA38BE">
        <w:rPr>
          <w:i/>
          <w:iCs/>
        </w:rPr>
        <w:t>Yasuhikotakia</w:t>
      </w:r>
      <w:proofErr w:type="spellEnd"/>
      <w:r w:rsidRPr="00BA38BE">
        <w:rPr>
          <w:i/>
          <w:iCs/>
        </w:rPr>
        <w:t xml:space="preserve"> </w:t>
      </w:r>
      <w:proofErr w:type="spellStart"/>
      <w:r w:rsidRPr="00BA38BE">
        <w:rPr>
          <w:i/>
          <w:iCs/>
        </w:rPr>
        <w:t>morleti</w:t>
      </w:r>
      <w:proofErr w:type="spellEnd"/>
      <w:r w:rsidRPr="00BA38BE">
        <w:t xml:space="preserve">” [online] Available at: </w:t>
      </w:r>
      <w:hyperlink r:id="rId24" w:history="1">
        <w:r w:rsidRPr="00BA38BE">
          <w:rPr>
            <w:rStyle w:val="Hyperlink"/>
            <w:color w:val="auto"/>
            <w:u w:val="none"/>
          </w:rPr>
          <w:t>https://www.tropicalfishkeeping.com/threads/yasuhikotakia-morleti.193865/</w:t>
        </w:r>
      </w:hyperlink>
      <w:r w:rsidRPr="00BA38BE">
        <w:t xml:space="preserve"> [Accessed 20 November 2020]</w:t>
      </w:r>
    </w:p>
    <w:p w14:paraId="5AC581DA" w14:textId="77777777" w:rsidR="0079079C" w:rsidRPr="00BA38BE" w:rsidRDefault="0079079C" w:rsidP="0079079C">
      <w:r w:rsidRPr="00BA38BE">
        <w:t xml:space="preserve">Williams CF, Lloyd D, Poynton SL, Jorgensen A, Millet COM and Cable J (2011) </w:t>
      </w:r>
      <w:proofErr w:type="spellStart"/>
      <w:r w:rsidRPr="00BA38BE">
        <w:rPr>
          <w:i/>
          <w:iCs/>
        </w:rPr>
        <w:t>Spironucleus</w:t>
      </w:r>
      <w:proofErr w:type="spellEnd"/>
      <w:r w:rsidRPr="00BA38BE">
        <w:t xml:space="preserve"> species: </w:t>
      </w:r>
      <w:proofErr w:type="gramStart"/>
      <w:r w:rsidRPr="00BA38BE">
        <w:t>Economically-Important</w:t>
      </w:r>
      <w:proofErr w:type="gramEnd"/>
      <w:r w:rsidRPr="00BA38BE">
        <w:t xml:space="preserve"> Fish Pathogens and Enigmatic Single-Celled Eukaryotes. J </w:t>
      </w:r>
      <w:proofErr w:type="spellStart"/>
      <w:r w:rsidRPr="00BA38BE">
        <w:t>Aquac</w:t>
      </w:r>
      <w:proofErr w:type="spellEnd"/>
      <w:r w:rsidRPr="00BA38BE">
        <w:t xml:space="preserve"> Res Development S2:002. doi:10.4172/2155-9546.S2-002. Available at: </w:t>
      </w:r>
      <w:hyperlink r:id="rId25" w:history="1">
        <w:r w:rsidRPr="00BA38BE">
          <w:rPr>
            <w:rStyle w:val="Hyperlink"/>
            <w:color w:val="auto"/>
            <w:u w:val="none"/>
          </w:rPr>
          <w:t>https://animal-world.com/encyclo/fresh/loaches/BurmeseBorderLoach.php</w:t>
        </w:r>
      </w:hyperlink>
      <w:r w:rsidRPr="00BA38BE">
        <w:t xml:space="preserve"> [Accessed October 2020]</w:t>
      </w:r>
    </w:p>
    <w:p w14:paraId="18FF2F44" w14:textId="77777777" w:rsidR="00F74DCA" w:rsidRPr="00BA38BE" w:rsidRDefault="00F74DCA" w:rsidP="001D65BE"/>
    <w:p w14:paraId="2686FC7B" w14:textId="6183A6C0" w:rsidR="00DC629C" w:rsidRPr="00BA38BE" w:rsidRDefault="00BA16F7" w:rsidP="00DC629C">
      <w:pPr>
        <w:rPr>
          <w:rFonts w:cs="Arial"/>
          <w:b/>
          <w:bCs/>
          <w:sz w:val="24"/>
          <w:szCs w:val="24"/>
        </w:rPr>
      </w:pPr>
      <w:r w:rsidRPr="00BA38BE">
        <w:br w:type="page"/>
      </w:r>
      <w:r w:rsidR="00DC629C" w:rsidRPr="00BA38BE">
        <w:rPr>
          <w:b/>
          <w:bCs/>
          <w:sz w:val="24"/>
          <w:szCs w:val="24"/>
        </w:rPr>
        <w:lastRenderedPageBreak/>
        <w:t xml:space="preserve">Appendix A: </w:t>
      </w:r>
      <w:r w:rsidR="00DC629C" w:rsidRPr="00BA38BE">
        <w:rPr>
          <w:rFonts w:cs="Arial"/>
          <w:b/>
          <w:bCs/>
          <w:sz w:val="24"/>
          <w:szCs w:val="24"/>
        </w:rPr>
        <w:t xml:space="preserve">Bomford model risk assessment: </w:t>
      </w:r>
      <w:proofErr w:type="spellStart"/>
      <w:r w:rsidR="00DC629C" w:rsidRPr="00BA38BE">
        <w:rPr>
          <w:rFonts w:cs="Arial"/>
          <w:b/>
          <w:bCs/>
          <w:i/>
          <w:iCs/>
          <w:sz w:val="24"/>
          <w:szCs w:val="24"/>
        </w:rPr>
        <w:t>Yasuhikotakia</w:t>
      </w:r>
      <w:proofErr w:type="spellEnd"/>
      <w:r w:rsidR="00DC629C" w:rsidRPr="00BA38BE">
        <w:rPr>
          <w:rFonts w:cs="Arial"/>
          <w:b/>
          <w:bCs/>
          <w:i/>
          <w:iCs/>
          <w:sz w:val="24"/>
          <w:szCs w:val="24"/>
        </w:rPr>
        <w:t xml:space="preserve"> </w:t>
      </w:r>
      <w:proofErr w:type="spellStart"/>
      <w:r w:rsidR="00DC629C" w:rsidRPr="00BA38BE">
        <w:rPr>
          <w:rFonts w:cs="Arial"/>
          <w:b/>
          <w:bCs/>
          <w:i/>
          <w:iCs/>
          <w:sz w:val="24"/>
          <w:szCs w:val="24"/>
        </w:rPr>
        <w:t>mo</w:t>
      </w:r>
      <w:r w:rsidR="00E07227" w:rsidRPr="00BA38BE">
        <w:rPr>
          <w:rFonts w:cs="Arial"/>
          <w:b/>
          <w:bCs/>
          <w:i/>
          <w:iCs/>
          <w:sz w:val="24"/>
          <w:szCs w:val="24"/>
        </w:rPr>
        <w:t>rleti</w:t>
      </w:r>
      <w:proofErr w:type="spellEnd"/>
    </w:p>
    <w:p w14:paraId="2390C96F" w14:textId="77777777" w:rsidR="00DC629C" w:rsidRPr="00BA38BE" w:rsidRDefault="00DC629C" w:rsidP="00DC629C">
      <w:pPr>
        <w:rPr>
          <w:rFonts w:cs="Arial"/>
        </w:rPr>
      </w:pPr>
      <w:r w:rsidRPr="00BA38BE">
        <w:rPr>
          <w:rFonts w:cs="Arial"/>
        </w:rPr>
        <w:t>Assessing the risk of the potential of introducing a new organism into the environment involves assessing the likelihood of it becoming established and spreading and the likely impacts if the species does establish. The following analysis applies the assessment method for determining the risk of establishment of exotic freshwater fish introduced to Australia (Model 1) described in Bomford (2008) and is guided by the recent DAWE risk assessment of glass catfish (DAWE 2020a).</w:t>
      </w:r>
    </w:p>
    <w:p w14:paraId="048C7D7F" w14:textId="10746CC1" w:rsidR="00DC629C" w:rsidRPr="00BA38BE" w:rsidRDefault="00DC629C" w:rsidP="00DC629C">
      <w:pPr>
        <w:spacing w:after="120"/>
        <w:rPr>
          <w:rFonts w:cs="Arial"/>
        </w:rPr>
      </w:pPr>
      <w:r w:rsidRPr="00BA38BE">
        <w:rPr>
          <w:rFonts w:cs="Arial"/>
        </w:rPr>
        <w:t xml:space="preserve">Bomford (2008) identified a range of factors that determined establishment success of freshwater fish, including propagule pressure, climate match, history of establishment elsewhere, geographic range and taxonomic group. These risk factors together with potential impacts should </w:t>
      </w:r>
      <w:proofErr w:type="spellStart"/>
      <w:r w:rsidRPr="00BA38BE">
        <w:rPr>
          <w:i/>
          <w:iCs/>
        </w:rPr>
        <w:t>Yasuhikotakia</w:t>
      </w:r>
      <w:proofErr w:type="spellEnd"/>
      <w:r w:rsidRPr="00BA38BE">
        <w:rPr>
          <w:i/>
          <w:iCs/>
        </w:rPr>
        <w:t xml:space="preserve"> </w:t>
      </w:r>
      <w:proofErr w:type="spellStart"/>
      <w:r w:rsidRPr="00BA38BE">
        <w:rPr>
          <w:i/>
          <w:iCs/>
        </w:rPr>
        <w:t>mo</w:t>
      </w:r>
      <w:r w:rsidR="00F5761A" w:rsidRPr="00BA38BE">
        <w:rPr>
          <w:i/>
          <w:iCs/>
        </w:rPr>
        <w:t>rleti</w:t>
      </w:r>
      <w:proofErr w:type="spellEnd"/>
      <w:r w:rsidRPr="00BA38BE">
        <w:rPr>
          <w:i/>
          <w:iCs/>
        </w:rPr>
        <w:t xml:space="preserve"> </w:t>
      </w:r>
      <w:r w:rsidRPr="00BA38BE">
        <w:t>(</w:t>
      </w:r>
      <w:proofErr w:type="spellStart"/>
      <w:r w:rsidR="00231257">
        <w:fldChar w:fldCharType="begin"/>
      </w:r>
      <w:r w:rsidR="00231257">
        <w:instrText xml:space="preserve"> HYPERLINK "http://researcharchive.calacademy.org/research/ichthyology/catalog/getref.asp?id=17923" </w:instrText>
      </w:r>
      <w:r w:rsidR="00231257">
        <w:fldChar w:fldCharType="separate"/>
      </w:r>
      <w:r w:rsidR="00F5761A" w:rsidRPr="00BA38BE">
        <w:rPr>
          <w:rStyle w:val="Hyperlink"/>
          <w:color w:val="auto"/>
          <w:u w:val="none"/>
        </w:rPr>
        <w:t>Tirant</w:t>
      </w:r>
      <w:proofErr w:type="spellEnd"/>
      <w:r w:rsidR="00F5761A" w:rsidRPr="00BA38BE">
        <w:rPr>
          <w:rStyle w:val="Hyperlink"/>
          <w:color w:val="auto"/>
          <w:u w:val="none"/>
        </w:rPr>
        <w:t xml:space="preserve"> 1885</w:t>
      </w:r>
      <w:r w:rsidR="00231257">
        <w:rPr>
          <w:rStyle w:val="Hyperlink"/>
          <w:color w:val="auto"/>
          <w:u w:val="none"/>
        </w:rPr>
        <w:fldChar w:fldCharType="end"/>
      </w:r>
      <w:r w:rsidRPr="00BA38BE">
        <w:t>) e</w:t>
      </w:r>
      <w:r w:rsidRPr="00BA38BE">
        <w:rPr>
          <w:rFonts w:cs="Arial"/>
        </w:rPr>
        <w:t xml:space="preserve">stablish wild populations in Australia are discussed below, as are the outputs of applying the Bomford (2008) methodology. These findings should be considered together with information addressing the DAWE terms of reference for proposed amendments to the </w:t>
      </w:r>
      <w:r w:rsidRPr="00BA38BE">
        <w:rPr>
          <w:rFonts w:cs="Arial"/>
          <w:i/>
          <w:iCs/>
        </w:rPr>
        <w:t>List of Specimens taken to be Suitable for Live Import (Live Import List)</w:t>
      </w:r>
      <w:r w:rsidRPr="00BA38BE">
        <w:rPr>
          <w:rFonts w:cs="Arial"/>
        </w:rPr>
        <w:t xml:space="preserve"> in the body of this submission.   </w:t>
      </w:r>
    </w:p>
    <w:p w14:paraId="1CB72045" w14:textId="77777777" w:rsidR="00DC629C" w:rsidRPr="00BA38BE" w:rsidRDefault="00DC629C" w:rsidP="00DC629C">
      <w:pPr>
        <w:pStyle w:val="ListBullet"/>
        <w:numPr>
          <w:ilvl w:val="0"/>
          <w:numId w:val="0"/>
        </w:numPr>
        <w:rPr>
          <w:rFonts w:cs="Arial"/>
          <w:b/>
        </w:rPr>
      </w:pPr>
    </w:p>
    <w:p w14:paraId="385DB435" w14:textId="77777777" w:rsidR="00DC629C" w:rsidRPr="00BA38BE" w:rsidRDefault="00DC629C" w:rsidP="00DC629C">
      <w:pPr>
        <w:pStyle w:val="1BulletStyleList"/>
        <w:rPr>
          <w:rFonts w:cs="Arial"/>
          <w:b/>
          <w:szCs w:val="22"/>
        </w:rPr>
      </w:pPr>
      <w:r w:rsidRPr="00BA38BE">
        <w:rPr>
          <w:rFonts w:cs="Arial"/>
          <w:b/>
          <w:szCs w:val="22"/>
        </w:rPr>
        <w:t>Establishment success</w:t>
      </w:r>
    </w:p>
    <w:p w14:paraId="7DD7377B" w14:textId="77777777" w:rsidR="00DC629C" w:rsidRPr="00BA38BE" w:rsidRDefault="00DC629C" w:rsidP="00DC629C">
      <w:pPr>
        <w:pStyle w:val="Heading4"/>
        <w:spacing w:after="60"/>
        <w:rPr>
          <w:bCs/>
        </w:rPr>
      </w:pPr>
      <w:r w:rsidRPr="00BA38BE">
        <w:rPr>
          <w:bCs/>
        </w:rPr>
        <w:t>Propagule pressure—the release of large numbers of animals at different times and places</w:t>
      </w:r>
    </w:p>
    <w:p w14:paraId="2E1D4024" w14:textId="77777777" w:rsidR="00CB2973" w:rsidRPr="00BA38BE" w:rsidRDefault="00CB2973" w:rsidP="00DC629C">
      <w:r w:rsidRPr="00BA38BE">
        <w:rPr>
          <w:i/>
          <w:iCs/>
        </w:rPr>
        <w:t>Y. morleti</w:t>
      </w:r>
      <w:r w:rsidRPr="00BA38BE">
        <w:t xml:space="preserve"> is reported from Thailand, Laos and Cambodia in the Mekong River System (Allen 2013), typically in standing and flowing turbid waters of the </w:t>
      </w:r>
      <w:proofErr w:type="gramStart"/>
      <w:r w:rsidRPr="00BA38BE">
        <w:t>Mekong river</w:t>
      </w:r>
      <w:proofErr w:type="gramEnd"/>
      <w:r w:rsidRPr="00BA38BE">
        <w:t xml:space="preserve"> system in medium and large-sized rivers where it is found in rock crevices or burrows under rocks and sunken logs (Tropical Fish Keeping 2013, Froese and Pauly </w:t>
      </w:r>
      <w:proofErr w:type="spellStart"/>
      <w:r w:rsidRPr="00BA38BE">
        <w:t>n.d.─a</w:t>
      </w:r>
      <w:proofErr w:type="spellEnd"/>
      <w:r w:rsidRPr="00BA38BE">
        <w:t>).</w:t>
      </w:r>
      <w:r w:rsidRPr="00BA38BE">
        <w:rPr>
          <w:i/>
          <w:iCs/>
        </w:rPr>
        <w:t xml:space="preserve"> </w:t>
      </w:r>
      <w:r w:rsidRPr="00BA38BE">
        <w:t xml:space="preserve">As a stream dwelling tropical fish with opportunity to find shelter in the event of deliberate or inadvertent release into the wild would be limited to a few rivers in northern Australia. </w:t>
      </w:r>
      <w:r w:rsidRPr="00BA38BE">
        <w:rPr>
          <w:rFonts w:cs="Arial"/>
        </w:rPr>
        <w:t xml:space="preserve">It is unlikely that enough fish would be released into a suitable receiving environment to establish a breeding population as a result of an accident or being deliberately released into the local waterways in or near a populated area. </w:t>
      </w:r>
      <w:r w:rsidRPr="00BA38BE">
        <w:t>A moderate to high probability of establishing a self-sustaining population would require deliberate release into very specific waterways – it is unlikely therefore to happen at random (DAWE 2020a). It is unlikely that enough fish would be accidently or deliberately released into a suitable receiving environment to establish a breeding population.</w:t>
      </w:r>
    </w:p>
    <w:p w14:paraId="5B43929F" w14:textId="03D878F3" w:rsidR="00DC629C" w:rsidRPr="00BA38BE" w:rsidRDefault="00DC629C" w:rsidP="00DC629C">
      <w:pPr>
        <w:rPr>
          <w:rFonts w:cs="Arial"/>
        </w:rPr>
      </w:pPr>
      <w:r w:rsidRPr="00BA38BE">
        <w:rPr>
          <w:rFonts w:cs="Arial"/>
          <w:iCs/>
        </w:rPr>
        <w:t xml:space="preserve">If permitted importation </w:t>
      </w:r>
      <w:r w:rsidRPr="00BA38BE">
        <w:rPr>
          <w:rFonts w:cs="Arial"/>
          <w:i/>
        </w:rPr>
        <w:t>Y. mo</w:t>
      </w:r>
      <w:r w:rsidR="00CB2973" w:rsidRPr="00BA38BE">
        <w:rPr>
          <w:rFonts w:cs="Arial"/>
          <w:i/>
        </w:rPr>
        <w:t>rleti</w:t>
      </w:r>
      <w:r w:rsidRPr="00BA38BE">
        <w:rPr>
          <w:rFonts w:cs="Arial"/>
          <w:i/>
        </w:rPr>
        <w:t xml:space="preserve"> </w:t>
      </w:r>
      <w:r w:rsidRPr="00BA38BE">
        <w:rPr>
          <w:rFonts w:cs="Arial"/>
        </w:rPr>
        <w:t xml:space="preserve">would be freely available in Australia through aquarium stores. The species would be common enough in Australia that theft due to lack of availability is unlikely. </w:t>
      </w:r>
    </w:p>
    <w:p w14:paraId="4A5CBD85" w14:textId="77777777" w:rsidR="00DC629C" w:rsidRPr="00BA38BE" w:rsidRDefault="00DC629C" w:rsidP="00DC629C">
      <w:pPr>
        <w:rPr>
          <w:rFonts w:cs="Arial"/>
        </w:rPr>
      </w:pPr>
      <w:r w:rsidRPr="00BA38BE">
        <w:rPr>
          <w:rFonts w:cs="Arial"/>
        </w:rPr>
        <w:t>Only a very deliberate and planned release might result in establishment of the species, although the limited potentially suitable habitats and their remoteness from populated areas makes this scenario highly unlikely.</w:t>
      </w:r>
    </w:p>
    <w:p w14:paraId="62DF7666" w14:textId="77777777" w:rsidR="00DC629C" w:rsidRPr="00BA38BE" w:rsidRDefault="00DC629C" w:rsidP="00DC629C">
      <w:pPr>
        <w:pStyle w:val="Heading3"/>
        <w:spacing w:after="60"/>
        <w:rPr>
          <w:b w:val="0"/>
          <w:bCs/>
        </w:rPr>
      </w:pPr>
      <w:r w:rsidRPr="00BA38BE">
        <w:rPr>
          <w:b w:val="0"/>
          <w:bCs/>
        </w:rPr>
        <w:t xml:space="preserve">Climate match—introduction to an area with a climate that closely matches that of the species’ original range: </w:t>
      </w:r>
    </w:p>
    <w:p w14:paraId="31CE1427" w14:textId="32153377" w:rsidR="00DC629C" w:rsidRPr="00BA38BE" w:rsidRDefault="000253AD" w:rsidP="000253AD">
      <w:pPr>
        <w:tabs>
          <w:tab w:val="left" w:pos="0"/>
        </w:tabs>
        <w:rPr>
          <w:rFonts w:cs="Arial"/>
        </w:rPr>
      </w:pPr>
      <w:proofErr w:type="spellStart"/>
      <w:r w:rsidRPr="00BA38BE">
        <w:rPr>
          <w:rFonts w:cs="Arial"/>
        </w:rPr>
        <w:t>Climatch</w:t>
      </w:r>
      <w:proofErr w:type="spellEnd"/>
      <w:r w:rsidRPr="00BA38BE">
        <w:rPr>
          <w:rFonts w:cs="Arial"/>
        </w:rPr>
        <w:t xml:space="preserve"> was used to assist in identifying possible habitats in Australia that the species could inhabit if released (Bomford 2008). </w:t>
      </w:r>
      <w:r w:rsidRPr="00BA38BE">
        <w:rPr>
          <w:i/>
          <w:iCs/>
        </w:rPr>
        <w:t>Y. morleti</w:t>
      </w:r>
      <w:r w:rsidRPr="00BA38BE">
        <w:t xml:space="preserve"> </w:t>
      </w:r>
      <w:r w:rsidRPr="00BA38BE">
        <w:rPr>
          <w:rFonts w:cs="Arial"/>
        </w:rPr>
        <w:t>is endemic to the Mekong and Chao Phraya basins, and Mae Khlong basin (Thailand Laos and Cambodia)</w:t>
      </w:r>
      <w:r w:rsidRPr="00BA38BE">
        <w:rPr>
          <w:i/>
          <w:iCs/>
        </w:rPr>
        <w:t xml:space="preserve"> Y. morleti</w:t>
      </w:r>
      <w:r w:rsidRPr="00BA38BE">
        <w:t xml:space="preserve"> is endemic to Thailand, Laos and Cambodia in the Mekong River System (Froese and Pauly </w:t>
      </w:r>
      <w:proofErr w:type="spellStart"/>
      <w:r w:rsidRPr="00BA38BE">
        <w:t>n.d.─a</w:t>
      </w:r>
      <w:proofErr w:type="spellEnd"/>
      <w:r w:rsidRPr="00BA38BE">
        <w:t>)</w:t>
      </w:r>
      <w:r w:rsidRPr="00BA38BE">
        <w:rPr>
          <w:rFonts w:cs="Arial"/>
        </w:rPr>
        <w:t xml:space="preserve">. </w:t>
      </w:r>
      <w:proofErr w:type="spellStart"/>
      <w:r w:rsidRPr="00BA38BE">
        <w:rPr>
          <w:rFonts w:cs="Arial"/>
        </w:rPr>
        <w:t>Climatch</w:t>
      </w:r>
      <w:proofErr w:type="spellEnd"/>
      <w:r w:rsidRPr="00BA38BE">
        <w:rPr>
          <w:rFonts w:cs="Arial"/>
        </w:rPr>
        <w:t xml:space="preserve"> (original v1.0) was run with the source region set to circumscribe an area across Thailand, Laos and Cambodia consistent with the probable distribution described in Allen </w:t>
      </w:r>
      <w:r w:rsidRPr="00BA38BE">
        <w:rPr>
          <w:rFonts w:cs="Arial"/>
        </w:rPr>
        <w:lastRenderedPageBreak/>
        <w:t xml:space="preserve">(2013). A climate match prediction was generated using the Euclidian algorithm applied to the ‘world stations’ data set. </w:t>
      </w:r>
      <w:proofErr w:type="spellStart"/>
      <w:r w:rsidRPr="00BA38BE">
        <w:rPr>
          <w:rFonts w:cs="Arial"/>
        </w:rPr>
        <w:t>Climatch</w:t>
      </w:r>
      <w:proofErr w:type="spellEnd"/>
      <w:r w:rsidRPr="00BA38BE">
        <w:rPr>
          <w:rFonts w:cs="Arial"/>
        </w:rPr>
        <w:t xml:space="preserve"> calculated a ‘value X’ (</w:t>
      </w:r>
      <w:r w:rsidRPr="00BA38BE">
        <w:t>Climate Euclidian Sum Level 5</w:t>
      </w:r>
      <w:r w:rsidRPr="00BA38BE">
        <w:rPr>
          <w:rFonts w:cs="Arial"/>
        </w:rPr>
        <w:t xml:space="preserve">) of 746, equating to a climate match score of 5. DAWE (2020a) suggested the need for some caution in predicting climate suitability for freshwater aquatic species because </w:t>
      </w:r>
      <w:proofErr w:type="spellStart"/>
      <w:r w:rsidRPr="00BA38BE">
        <w:rPr>
          <w:rFonts w:cs="Arial"/>
        </w:rPr>
        <w:t>Climatch</w:t>
      </w:r>
      <w:proofErr w:type="spellEnd"/>
      <w:r w:rsidRPr="00BA38BE">
        <w:rPr>
          <w:rFonts w:cs="Arial"/>
        </w:rPr>
        <w:t xml:space="preserve"> is based on terrestrial climate measurements. The new upgraded version of </w:t>
      </w:r>
      <w:proofErr w:type="spellStart"/>
      <w:r w:rsidRPr="00BA38BE">
        <w:rPr>
          <w:rFonts w:cs="Arial"/>
        </w:rPr>
        <w:t>Climatch</w:t>
      </w:r>
      <w:proofErr w:type="spellEnd"/>
      <w:r w:rsidRPr="00BA38BE">
        <w:rPr>
          <w:rFonts w:cs="Arial"/>
        </w:rPr>
        <w:t xml:space="preserve"> (v2.0) was not used in this assessment because its improved mapping resolution results in higher output values that are yet to be calibrated for purposes of applying the Bomford methodology.</w:t>
      </w:r>
    </w:p>
    <w:p w14:paraId="130E32C3" w14:textId="77777777" w:rsidR="000253AD" w:rsidRPr="00BA38BE" w:rsidRDefault="000253AD" w:rsidP="000253AD">
      <w:pPr>
        <w:tabs>
          <w:tab w:val="left" w:pos="0"/>
        </w:tabs>
      </w:pPr>
    </w:p>
    <w:p w14:paraId="49E7E1A0" w14:textId="1B674D7E" w:rsidR="00DC629C" w:rsidRPr="00BA38BE" w:rsidRDefault="009747A7" w:rsidP="00DC629C">
      <w:pPr>
        <w:tabs>
          <w:tab w:val="left" w:pos="0"/>
        </w:tabs>
        <w:jc w:val="center"/>
        <w:rPr>
          <w:rFonts w:cs="Arial"/>
          <w:color w:val="A6A6A6" w:themeColor="background1" w:themeShade="A6"/>
        </w:rPr>
      </w:pPr>
      <w:r w:rsidRPr="00BA38BE">
        <w:rPr>
          <w:noProof/>
          <w:lang w:eastAsia="en-AU"/>
        </w:rPr>
        <w:drawing>
          <wp:inline distT="0" distB="0" distL="0" distR="0" wp14:anchorId="4F9A2F3D" wp14:editId="2279500C">
            <wp:extent cx="3928368" cy="2748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6371" cy="2782399"/>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750"/>
        <w:gridCol w:w="661"/>
        <w:gridCol w:w="661"/>
        <w:gridCol w:w="661"/>
        <w:gridCol w:w="661"/>
        <w:gridCol w:w="661"/>
        <w:gridCol w:w="562"/>
        <w:gridCol w:w="562"/>
        <w:gridCol w:w="562"/>
        <w:gridCol w:w="562"/>
        <w:gridCol w:w="562"/>
        <w:gridCol w:w="562"/>
      </w:tblGrid>
      <w:tr w:rsidR="009747A7" w:rsidRPr="00BA38BE" w14:paraId="70681A3C" w14:textId="77777777" w:rsidTr="009747A7">
        <w:trPr>
          <w:cnfStyle w:val="100000000000" w:firstRow="1" w:lastRow="0" w:firstColumn="0" w:lastColumn="0" w:oddVBand="0" w:evenVBand="0" w:oddHBand="0" w:evenHBand="0" w:firstRowFirstColumn="0" w:firstRowLastColumn="0" w:lastRowFirstColumn="0" w:lastRowLastColumn="0"/>
          <w:trHeight w:val="383"/>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0841AC30" w14:textId="77777777" w:rsidR="00DC629C" w:rsidRPr="00BA38BE" w:rsidRDefault="00DC629C" w:rsidP="0013701C">
            <w:pPr>
              <w:spacing w:after="0"/>
              <w:jc w:val="both"/>
              <w:rPr>
                <w:sz w:val="16"/>
                <w:szCs w:val="16"/>
              </w:rPr>
            </w:pPr>
            <w:r w:rsidRPr="00BA38BE">
              <w:rPr>
                <w:sz w:val="16"/>
                <w:szCs w:val="16"/>
              </w:rPr>
              <w:t>Score</w:t>
            </w:r>
          </w:p>
        </w:tc>
        <w:tc>
          <w:tcPr>
            <w:tcW w:w="661" w:type="dxa"/>
            <w:tcBorders>
              <w:top w:val="single" w:sz="4" w:space="0" w:color="auto"/>
              <w:left w:val="single" w:sz="4" w:space="0" w:color="auto"/>
              <w:bottom w:val="single" w:sz="4" w:space="0" w:color="auto"/>
              <w:right w:val="single" w:sz="4" w:space="0" w:color="auto"/>
            </w:tcBorders>
            <w:vAlign w:val="center"/>
            <w:hideMark/>
          </w:tcPr>
          <w:p w14:paraId="5A77627C" w14:textId="77777777" w:rsidR="00DC629C" w:rsidRPr="00BA38BE" w:rsidRDefault="00DC629C" w:rsidP="009747A7">
            <w:pPr>
              <w:spacing w:after="0"/>
              <w:jc w:val="both"/>
              <w:rPr>
                <w:sz w:val="16"/>
                <w:szCs w:val="16"/>
              </w:rPr>
            </w:pPr>
            <w:r w:rsidRPr="00BA38BE">
              <w:rPr>
                <w:sz w:val="16"/>
                <w:szCs w:val="16"/>
              </w:rPr>
              <w:t>0</w:t>
            </w:r>
          </w:p>
        </w:tc>
        <w:tc>
          <w:tcPr>
            <w:tcW w:w="661" w:type="dxa"/>
            <w:tcBorders>
              <w:top w:val="single" w:sz="4" w:space="0" w:color="auto"/>
              <w:left w:val="single" w:sz="4" w:space="0" w:color="auto"/>
              <w:bottom w:val="single" w:sz="4" w:space="0" w:color="auto"/>
              <w:right w:val="single" w:sz="4" w:space="0" w:color="auto"/>
            </w:tcBorders>
            <w:vAlign w:val="center"/>
            <w:hideMark/>
          </w:tcPr>
          <w:p w14:paraId="310A1FF7" w14:textId="77777777" w:rsidR="00DC629C" w:rsidRPr="00BA38BE" w:rsidRDefault="00DC629C" w:rsidP="009747A7">
            <w:pPr>
              <w:spacing w:after="0"/>
              <w:jc w:val="both"/>
              <w:rPr>
                <w:sz w:val="16"/>
                <w:szCs w:val="16"/>
              </w:rPr>
            </w:pPr>
            <w:r w:rsidRPr="00BA38BE">
              <w:rPr>
                <w:sz w:val="16"/>
                <w:szCs w:val="16"/>
              </w:rPr>
              <w:t>1</w:t>
            </w:r>
          </w:p>
        </w:tc>
        <w:tc>
          <w:tcPr>
            <w:tcW w:w="661" w:type="dxa"/>
            <w:tcBorders>
              <w:top w:val="single" w:sz="4" w:space="0" w:color="auto"/>
              <w:left w:val="single" w:sz="4" w:space="0" w:color="auto"/>
              <w:bottom w:val="single" w:sz="4" w:space="0" w:color="auto"/>
              <w:right w:val="single" w:sz="4" w:space="0" w:color="auto"/>
            </w:tcBorders>
            <w:vAlign w:val="center"/>
            <w:hideMark/>
          </w:tcPr>
          <w:p w14:paraId="6C79164D" w14:textId="77777777" w:rsidR="00DC629C" w:rsidRPr="00BA38BE" w:rsidRDefault="00DC629C" w:rsidP="009747A7">
            <w:pPr>
              <w:spacing w:after="0"/>
              <w:jc w:val="both"/>
              <w:rPr>
                <w:sz w:val="16"/>
                <w:szCs w:val="16"/>
              </w:rPr>
            </w:pPr>
            <w:r w:rsidRPr="00BA38BE">
              <w:rPr>
                <w:sz w:val="16"/>
                <w:szCs w:val="16"/>
              </w:rPr>
              <w:t>2</w:t>
            </w:r>
          </w:p>
        </w:tc>
        <w:tc>
          <w:tcPr>
            <w:tcW w:w="661" w:type="dxa"/>
            <w:tcBorders>
              <w:top w:val="single" w:sz="4" w:space="0" w:color="auto"/>
              <w:left w:val="single" w:sz="4" w:space="0" w:color="auto"/>
              <w:bottom w:val="single" w:sz="4" w:space="0" w:color="auto"/>
              <w:right w:val="single" w:sz="4" w:space="0" w:color="auto"/>
            </w:tcBorders>
            <w:vAlign w:val="center"/>
            <w:hideMark/>
          </w:tcPr>
          <w:p w14:paraId="7C59846D" w14:textId="77777777" w:rsidR="00DC629C" w:rsidRPr="00BA38BE" w:rsidRDefault="00DC629C" w:rsidP="009747A7">
            <w:pPr>
              <w:spacing w:after="0"/>
              <w:jc w:val="both"/>
              <w:rPr>
                <w:sz w:val="16"/>
                <w:szCs w:val="16"/>
              </w:rPr>
            </w:pPr>
            <w:r w:rsidRPr="00BA38BE">
              <w:rPr>
                <w:sz w:val="16"/>
                <w:szCs w:val="16"/>
              </w:rPr>
              <w:t>3</w:t>
            </w:r>
          </w:p>
        </w:tc>
        <w:tc>
          <w:tcPr>
            <w:tcW w:w="661" w:type="dxa"/>
            <w:tcBorders>
              <w:top w:val="single" w:sz="4" w:space="0" w:color="auto"/>
              <w:left w:val="single" w:sz="4" w:space="0" w:color="auto"/>
              <w:bottom w:val="single" w:sz="4" w:space="0" w:color="auto"/>
              <w:right w:val="single" w:sz="4" w:space="0" w:color="auto"/>
            </w:tcBorders>
            <w:vAlign w:val="center"/>
            <w:hideMark/>
          </w:tcPr>
          <w:p w14:paraId="113A3E90" w14:textId="77777777" w:rsidR="00DC629C" w:rsidRPr="00BA38BE" w:rsidRDefault="00DC629C" w:rsidP="009747A7">
            <w:pPr>
              <w:spacing w:after="0"/>
              <w:jc w:val="both"/>
              <w:rPr>
                <w:sz w:val="16"/>
                <w:szCs w:val="16"/>
              </w:rPr>
            </w:pPr>
            <w:r w:rsidRPr="00BA38BE">
              <w:rPr>
                <w:sz w:val="16"/>
                <w:szCs w:val="16"/>
              </w:rPr>
              <w:t>4</w:t>
            </w:r>
          </w:p>
        </w:tc>
        <w:tc>
          <w:tcPr>
            <w:tcW w:w="562" w:type="dxa"/>
            <w:tcBorders>
              <w:top w:val="single" w:sz="4" w:space="0" w:color="auto"/>
              <w:left w:val="single" w:sz="4" w:space="0" w:color="auto"/>
              <w:bottom w:val="single" w:sz="4" w:space="0" w:color="auto"/>
              <w:right w:val="single" w:sz="4" w:space="0" w:color="auto"/>
            </w:tcBorders>
            <w:vAlign w:val="center"/>
            <w:hideMark/>
          </w:tcPr>
          <w:p w14:paraId="027EE29F" w14:textId="77777777" w:rsidR="00DC629C" w:rsidRPr="00BA38BE" w:rsidRDefault="00DC629C" w:rsidP="009747A7">
            <w:pPr>
              <w:spacing w:after="0"/>
              <w:jc w:val="both"/>
              <w:rPr>
                <w:sz w:val="16"/>
                <w:szCs w:val="16"/>
              </w:rPr>
            </w:pPr>
            <w:r w:rsidRPr="00BA38BE">
              <w:rPr>
                <w:sz w:val="16"/>
                <w:szCs w:val="16"/>
              </w:rPr>
              <w:t>5</w:t>
            </w:r>
          </w:p>
        </w:tc>
        <w:tc>
          <w:tcPr>
            <w:tcW w:w="562" w:type="dxa"/>
            <w:tcBorders>
              <w:top w:val="single" w:sz="4" w:space="0" w:color="auto"/>
              <w:left w:val="single" w:sz="4" w:space="0" w:color="auto"/>
              <w:bottom w:val="single" w:sz="4" w:space="0" w:color="auto"/>
              <w:right w:val="single" w:sz="4" w:space="0" w:color="auto"/>
            </w:tcBorders>
            <w:vAlign w:val="center"/>
            <w:hideMark/>
          </w:tcPr>
          <w:p w14:paraId="58C8AC1A" w14:textId="77777777" w:rsidR="00DC629C" w:rsidRPr="00BA38BE" w:rsidRDefault="00DC629C" w:rsidP="009747A7">
            <w:pPr>
              <w:spacing w:after="0"/>
              <w:jc w:val="both"/>
              <w:rPr>
                <w:sz w:val="16"/>
                <w:szCs w:val="16"/>
              </w:rPr>
            </w:pPr>
            <w:r w:rsidRPr="00BA38BE">
              <w:rPr>
                <w:sz w:val="16"/>
                <w:szCs w:val="16"/>
              </w:rPr>
              <w:t>6</w:t>
            </w:r>
          </w:p>
        </w:tc>
        <w:tc>
          <w:tcPr>
            <w:tcW w:w="562" w:type="dxa"/>
            <w:tcBorders>
              <w:top w:val="single" w:sz="4" w:space="0" w:color="auto"/>
              <w:left w:val="single" w:sz="4" w:space="0" w:color="auto"/>
              <w:bottom w:val="single" w:sz="4" w:space="0" w:color="auto"/>
              <w:right w:val="single" w:sz="4" w:space="0" w:color="auto"/>
            </w:tcBorders>
            <w:vAlign w:val="center"/>
            <w:hideMark/>
          </w:tcPr>
          <w:p w14:paraId="257F4016" w14:textId="77777777" w:rsidR="00DC629C" w:rsidRPr="00BA38BE" w:rsidRDefault="00DC629C" w:rsidP="009747A7">
            <w:pPr>
              <w:spacing w:after="0"/>
              <w:jc w:val="both"/>
              <w:rPr>
                <w:sz w:val="16"/>
                <w:szCs w:val="16"/>
              </w:rPr>
            </w:pPr>
            <w:r w:rsidRPr="00BA38BE">
              <w:rPr>
                <w:sz w:val="16"/>
                <w:szCs w:val="16"/>
              </w:rPr>
              <w:t>7</w:t>
            </w:r>
          </w:p>
        </w:tc>
        <w:tc>
          <w:tcPr>
            <w:tcW w:w="562" w:type="dxa"/>
            <w:tcBorders>
              <w:top w:val="single" w:sz="4" w:space="0" w:color="auto"/>
              <w:left w:val="single" w:sz="4" w:space="0" w:color="auto"/>
              <w:bottom w:val="single" w:sz="4" w:space="0" w:color="auto"/>
              <w:right w:val="single" w:sz="4" w:space="0" w:color="auto"/>
            </w:tcBorders>
            <w:vAlign w:val="center"/>
            <w:hideMark/>
          </w:tcPr>
          <w:p w14:paraId="1DCA3FEB" w14:textId="77777777" w:rsidR="00DC629C" w:rsidRPr="00BA38BE" w:rsidRDefault="00DC629C" w:rsidP="009747A7">
            <w:pPr>
              <w:spacing w:after="0"/>
              <w:jc w:val="both"/>
              <w:rPr>
                <w:sz w:val="16"/>
                <w:szCs w:val="16"/>
              </w:rPr>
            </w:pPr>
            <w:r w:rsidRPr="00BA38BE">
              <w:rPr>
                <w:sz w:val="16"/>
                <w:szCs w:val="16"/>
              </w:rPr>
              <w:t>8</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02EF7D" w14:textId="77777777" w:rsidR="00DC629C" w:rsidRPr="00BA38BE" w:rsidRDefault="00DC629C" w:rsidP="009747A7">
            <w:pPr>
              <w:spacing w:after="0"/>
              <w:jc w:val="both"/>
              <w:rPr>
                <w:sz w:val="16"/>
                <w:szCs w:val="16"/>
              </w:rPr>
            </w:pPr>
            <w:r w:rsidRPr="00BA38BE">
              <w:rPr>
                <w:sz w:val="16"/>
                <w:szCs w:val="16"/>
              </w:rPr>
              <w:t>9</w:t>
            </w:r>
          </w:p>
        </w:tc>
        <w:tc>
          <w:tcPr>
            <w:tcW w:w="562" w:type="dxa"/>
            <w:tcBorders>
              <w:top w:val="single" w:sz="4" w:space="0" w:color="auto"/>
              <w:left w:val="single" w:sz="4" w:space="0" w:color="auto"/>
              <w:bottom w:val="single" w:sz="4" w:space="0" w:color="auto"/>
              <w:right w:val="single" w:sz="4" w:space="0" w:color="auto"/>
            </w:tcBorders>
            <w:vAlign w:val="center"/>
            <w:hideMark/>
          </w:tcPr>
          <w:p w14:paraId="52AA7570" w14:textId="77777777" w:rsidR="00DC629C" w:rsidRPr="00BA38BE" w:rsidRDefault="00DC629C" w:rsidP="009747A7">
            <w:pPr>
              <w:spacing w:after="0"/>
              <w:jc w:val="both"/>
              <w:rPr>
                <w:sz w:val="16"/>
                <w:szCs w:val="16"/>
              </w:rPr>
            </w:pPr>
            <w:r w:rsidRPr="00BA38BE">
              <w:rPr>
                <w:sz w:val="16"/>
                <w:szCs w:val="16"/>
              </w:rPr>
              <w:t>10</w:t>
            </w:r>
          </w:p>
        </w:tc>
      </w:tr>
      <w:tr w:rsidR="009747A7" w:rsidRPr="00BA38BE" w14:paraId="2F941EF0" w14:textId="77777777" w:rsidTr="009747A7">
        <w:trPr>
          <w:cnfStyle w:val="000000100000" w:firstRow="0" w:lastRow="0" w:firstColumn="0" w:lastColumn="0" w:oddVBand="0" w:evenVBand="0" w:oddHBand="1" w:evenHBand="0" w:firstRowFirstColumn="0" w:firstRowLastColumn="0" w:lastRowFirstColumn="0" w:lastRowLastColumn="0"/>
          <w:trHeight w:val="387"/>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64C353C0" w14:textId="77777777" w:rsidR="00D82DEA" w:rsidRPr="00BA38BE" w:rsidRDefault="00D82DEA" w:rsidP="009747A7">
            <w:pPr>
              <w:spacing w:after="0"/>
              <w:jc w:val="both"/>
              <w:rPr>
                <w:sz w:val="16"/>
                <w:szCs w:val="16"/>
              </w:rPr>
            </w:pPr>
            <w:r w:rsidRPr="00BA38BE">
              <w:rPr>
                <w:sz w:val="16"/>
                <w:szCs w:val="16"/>
              </w:rPr>
              <w:t>Count</w:t>
            </w:r>
          </w:p>
        </w:tc>
        <w:tc>
          <w:tcPr>
            <w:tcW w:w="661" w:type="dxa"/>
            <w:tcBorders>
              <w:top w:val="single" w:sz="4" w:space="0" w:color="auto"/>
              <w:left w:val="single" w:sz="4" w:space="0" w:color="auto"/>
              <w:bottom w:val="single" w:sz="4" w:space="0" w:color="auto"/>
              <w:right w:val="single" w:sz="4" w:space="0" w:color="auto"/>
            </w:tcBorders>
            <w:vAlign w:val="center"/>
            <w:hideMark/>
          </w:tcPr>
          <w:p w14:paraId="3470D294" w14:textId="170BB196" w:rsidR="00D82DEA" w:rsidRPr="00BA38BE" w:rsidRDefault="00D82DEA" w:rsidP="009747A7">
            <w:pPr>
              <w:spacing w:after="0"/>
              <w:jc w:val="both"/>
              <w:rPr>
                <w:sz w:val="16"/>
                <w:szCs w:val="16"/>
              </w:rPr>
            </w:pPr>
            <w:r w:rsidRPr="00BA38BE">
              <w:rPr>
                <w:sz w:val="16"/>
                <w:szCs w:val="16"/>
              </w:rPr>
              <w:t>437</w:t>
            </w:r>
          </w:p>
        </w:tc>
        <w:tc>
          <w:tcPr>
            <w:tcW w:w="661" w:type="dxa"/>
            <w:tcBorders>
              <w:top w:val="single" w:sz="4" w:space="0" w:color="auto"/>
              <w:left w:val="single" w:sz="4" w:space="0" w:color="auto"/>
              <w:bottom w:val="single" w:sz="4" w:space="0" w:color="auto"/>
              <w:right w:val="single" w:sz="4" w:space="0" w:color="auto"/>
            </w:tcBorders>
            <w:vAlign w:val="center"/>
            <w:hideMark/>
          </w:tcPr>
          <w:p w14:paraId="674B4BD5" w14:textId="782651E7" w:rsidR="00D82DEA" w:rsidRPr="00BA38BE" w:rsidRDefault="00D82DEA" w:rsidP="009747A7">
            <w:pPr>
              <w:spacing w:after="0"/>
              <w:jc w:val="both"/>
              <w:rPr>
                <w:sz w:val="16"/>
                <w:szCs w:val="16"/>
              </w:rPr>
            </w:pPr>
            <w:r w:rsidRPr="00BA38BE">
              <w:rPr>
                <w:sz w:val="16"/>
                <w:szCs w:val="16"/>
              </w:rPr>
              <w:t>403</w:t>
            </w:r>
          </w:p>
        </w:tc>
        <w:tc>
          <w:tcPr>
            <w:tcW w:w="661" w:type="dxa"/>
            <w:tcBorders>
              <w:top w:val="single" w:sz="4" w:space="0" w:color="auto"/>
              <w:left w:val="single" w:sz="4" w:space="0" w:color="auto"/>
              <w:bottom w:val="single" w:sz="4" w:space="0" w:color="auto"/>
              <w:right w:val="single" w:sz="4" w:space="0" w:color="auto"/>
            </w:tcBorders>
            <w:vAlign w:val="center"/>
            <w:hideMark/>
          </w:tcPr>
          <w:p w14:paraId="4EA922F0" w14:textId="18675C08" w:rsidR="00D82DEA" w:rsidRPr="00BA38BE" w:rsidRDefault="00D82DEA" w:rsidP="009747A7">
            <w:pPr>
              <w:spacing w:after="0"/>
              <w:jc w:val="both"/>
              <w:rPr>
                <w:sz w:val="16"/>
                <w:szCs w:val="16"/>
              </w:rPr>
            </w:pPr>
            <w:r w:rsidRPr="00BA38BE">
              <w:rPr>
                <w:sz w:val="16"/>
                <w:szCs w:val="16"/>
              </w:rPr>
              <w:t>507</w:t>
            </w:r>
          </w:p>
        </w:tc>
        <w:tc>
          <w:tcPr>
            <w:tcW w:w="661" w:type="dxa"/>
            <w:tcBorders>
              <w:top w:val="single" w:sz="4" w:space="0" w:color="auto"/>
              <w:left w:val="single" w:sz="4" w:space="0" w:color="auto"/>
              <w:bottom w:val="single" w:sz="4" w:space="0" w:color="auto"/>
              <w:right w:val="single" w:sz="4" w:space="0" w:color="auto"/>
            </w:tcBorders>
            <w:vAlign w:val="center"/>
            <w:hideMark/>
          </w:tcPr>
          <w:p w14:paraId="49AE34FE" w14:textId="1FB4D95B" w:rsidR="00D82DEA" w:rsidRPr="00BA38BE" w:rsidRDefault="00D82DEA" w:rsidP="009747A7">
            <w:pPr>
              <w:spacing w:after="0"/>
              <w:jc w:val="both"/>
              <w:rPr>
                <w:sz w:val="16"/>
                <w:szCs w:val="16"/>
              </w:rPr>
            </w:pPr>
            <w:r w:rsidRPr="00BA38BE">
              <w:rPr>
                <w:sz w:val="16"/>
                <w:szCs w:val="16"/>
              </w:rPr>
              <w:t>401</w:t>
            </w:r>
          </w:p>
        </w:tc>
        <w:tc>
          <w:tcPr>
            <w:tcW w:w="661" w:type="dxa"/>
            <w:tcBorders>
              <w:top w:val="single" w:sz="4" w:space="0" w:color="auto"/>
              <w:left w:val="single" w:sz="4" w:space="0" w:color="auto"/>
              <w:bottom w:val="single" w:sz="4" w:space="0" w:color="auto"/>
              <w:right w:val="single" w:sz="4" w:space="0" w:color="auto"/>
            </w:tcBorders>
            <w:vAlign w:val="center"/>
            <w:hideMark/>
          </w:tcPr>
          <w:p w14:paraId="3B33CC04" w14:textId="2FAC55C9" w:rsidR="00D82DEA" w:rsidRPr="00BA38BE" w:rsidRDefault="00D82DEA" w:rsidP="009747A7">
            <w:pPr>
              <w:spacing w:after="0"/>
              <w:jc w:val="both"/>
              <w:rPr>
                <w:sz w:val="16"/>
                <w:szCs w:val="16"/>
              </w:rPr>
            </w:pPr>
            <w:r w:rsidRPr="00BA38BE">
              <w:rPr>
                <w:sz w:val="16"/>
                <w:szCs w:val="16"/>
              </w:rPr>
              <w:t>291</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2683D4" w14:textId="6A14D35B" w:rsidR="00D82DEA" w:rsidRPr="00BA38BE" w:rsidRDefault="00D82DEA" w:rsidP="009747A7">
            <w:pPr>
              <w:spacing w:after="0"/>
              <w:jc w:val="both"/>
              <w:rPr>
                <w:sz w:val="16"/>
                <w:szCs w:val="16"/>
              </w:rPr>
            </w:pPr>
            <w:r w:rsidRPr="00BA38BE">
              <w:rPr>
                <w:sz w:val="16"/>
                <w:szCs w:val="16"/>
              </w:rPr>
              <w:t>293</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9C35B4" w14:textId="7E0895A1" w:rsidR="00D82DEA" w:rsidRPr="00BA38BE" w:rsidRDefault="00D82DEA" w:rsidP="009747A7">
            <w:pPr>
              <w:spacing w:after="0"/>
              <w:jc w:val="both"/>
              <w:rPr>
                <w:sz w:val="16"/>
                <w:szCs w:val="16"/>
              </w:rPr>
            </w:pPr>
            <w:r w:rsidRPr="00BA38BE">
              <w:rPr>
                <w:sz w:val="16"/>
                <w:szCs w:val="16"/>
              </w:rPr>
              <w:t>214</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C5247D" w14:textId="6F6CDD1E" w:rsidR="00D82DEA" w:rsidRPr="00BA38BE" w:rsidRDefault="00D82DEA" w:rsidP="009747A7">
            <w:pPr>
              <w:spacing w:after="0"/>
              <w:jc w:val="both"/>
              <w:rPr>
                <w:sz w:val="16"/>
                <w:szCs w:val="16"/>
              </w:rPr>
            </w:pPr>
            <w:r w:rsidRPr="00BA38BE">
              <w:rPr>
                <w:sz w:val="16"/>
                <w:szCs w:val="16"/>
              </w:rPr>
              <w:t>208</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15B10B" w14:textId="46810F6F" w:rsidR="00D82DEA" w:rsidRPr="00BA38BE" w:rsidRDefault="00D82DEA" w:rsidP="009747A7">
            <w:pPr>
              <w:spacing w:after="0"/>
              <w:jc w:val="both"/>
              <w:rPr>
                <w:sz w:val="16"/>
                <w:szCs w:val="16"/>
              </w:rPr>
            </w:pPr>
            <w:r w:rsidRPr="00BA38BE">
              <w:rPr>
                <w:sz w:val="16"/>
                <w:szCs w:val="16"/>
              </w:rPr>
              <w:t>31</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35C079" w14:textId="28541E8C" w:rsidR="00D82DEA" w:rsidRPr="00BA38BE" w:rsidRDefault="00D82DEA" w:rsidP="009747A7">
            <w:pPr>
              <w:spacing w:after="0"/>
              <w:jc w:val="both"/>
              <w:rPr>
                <w:sz w:val="16"/>
                <w:szCs w:val="16"/>
              </w:rPr>
            </w:pPr>
            <w:r w:rsidRPr="00BA38BE">
              <w:rPr>
                <w:sz w:val="16"/>
                <w:szCs w:val="16"/>
              </w:rPr>
              <w:t>0</w:t>
            </w:r>
          </w:p>
        </w:tc>
        <w:tc>
          <w:tcPr>
            <w:tcW w:w="56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25B4C1" w14:textId="1D165083" w:rsidR="00D82DEA" w:rsidRPr="00BA38BE" w:rsidRDefault="00D82DEA" w:rsidP="009747A7">
            <w:pPr>
              <w:spacing w:after="0"/>
              <w:jc w:val="both"/>
              <w:rPr>
                <w:sz w:val="16"/>
                <w:szCs w:val="16"/>
              </w:rPr>
            </w:pPr>
            <w:r w:rsidRPr="00BA38BE">
              <w:rPr>
                <w:sz w:val="16"/>
                <w:szCs w:val="16"/>
              </w:rPr>
              <w:t>0</w:t>
            </w:r>
          </w:p>
        </w:tc>
      </w:tr>
    </w:tbl>
    <w:p w14:paraId="6073BA52" w14:textId="5A8196C9" w:rsidR="00DC629C" w:rsidRPr="00BA38BE" w:rsidRDefault="00DC629C" w:rsidP="00DC629C">
      <w:pPr>
        <w:tabs>
          <w:tab w:val="left" w:pos="0"/>
        </w:tabs>
        <w:rPr>
          <w:rFonts w:cs="Arial"/>
          <w:b/>
          <w:bCs/>
        </w:rPr>
      </w:pPr>
      <w:r w:rsidRPr="00BA38BE">
        <w:rPr>
          <w:rFonts w:cs="Arial"/>
          <w:b/>
          <w:bCs/>
          <w:color w:val="A6A6A6" w:themeColor="background1" w:themeShade="A6"/>
        </w:rPr>
        <w:br/>
      </w:r>
      <w:r w:rsidRPr="00BA38BE">
        <w:rPr>
          <w:rFonts w:cs="Arial"/>
          <w:b/>
          <w:bCs/>
        </w:rPr>
        <w:t>Figure 1</w:t>
      </w:r>
      <w:r w:rsidRPr="00BA38BE">
        <w:rPr>
          <w:rFonts w:cs="Arial"/>
        </w:rPr>
        <w:t xml:space="preserve"> </w:t>
      </w:r>
      <w:proofErr w:type="spellStart"/>
      <w:r w:rsidRPr="00BA38BE">
        <w:rPr>
          <w:rFonts w:cs="Arial"/>
        </w:rPr>
        <w:t>Climatch</w:t>
      </w:r>
      <w:proofErr w:type="spellEnd"/>
      <w:r w:rsidRPr="00BA38BE">
        <w:rPr>
          <w:rFonts w:cs="Arial"/>
        </w:rPr>
        <w:t xml:space="preserve"> output for </w:t>
      </w:r>
      <w:proofErr w:type="spellStart"/>
      <w:r w:rsidRPr="00BA38BE">
        <w:rPr>
          <w:rFonts w:cs="Arial"/>
          <w:i/>
          <w:iCs/>
        </w:rPr>
        <w:t>Yasuhikotakia</w:t>
      </w:r>
      <w:proofErr w:type="spellEnd"/>
      <w:r w:rsidRPr="00BA38BE">
        <w:rPr>
          <w:rFonts w:cs="Arial"/>
          <w:i/>
          <w:iCs/>
        </w:rPr>
        <w:t xml:space="preserve"> m</w:t>
      </w:r>
      <w:r w:rsidR="009747A7" w:rsidRPr="00BA38BE">
        <w:rPr>
          <w:rFonts w:cs="Arial"/>
          <w:i/>
          <w:iCs/>
        </w:rPr>
        <w:t>orleti</w:t>
      </w:r>
    </w:p>
    <w:p w14:paraId="52BFD386" w14:textId="77777777" w:rsidR="00DC629C" w:rsidRPr="00BA38BE" w:rsidRDefault="00DC629C" w:rsidP="00DC629C">
      <w:pPr>
        <w:pStyle w:val="Heading4"/>
        <w:tabs>
          <w:tab w:val="left" w:pos="0"/>
        </w:tabs>
        <w:spacing w:after="60"/>
      </w:pPr>
      <w:r w:rsidRPr="00BA38BE">
        <w:rPr>
          <w:color w:val="A6A6A6" w:themeColor="background1" w:themeShade="A6"/>
        </w:rPr>
        <w:br/>
      </w:r>
      <w:r w:rsidRPr="00BA38BE">
        <w:t xml:space="preserve">History of establishment elsewhere—previous successful establishment: </w:t>
      </w:r>
    </w:p>
    <w:p w14:paraId="24229F90" w14:textId="0BB77513" w:rsidR="00DC629C" w:rsidRPr="00BA38BE" w:rsidRDefault="00AC7921" w:rsidP="00DC629C">
      <w:pPr>
        <w:pStyle w:val="ListBullet2"/>
        <w:numPr>
          <w:ilvl w:val="0"/>
          <w:numId w:val="0"/>
        </w:numPr>
        <w:rPr>
          <w:color w:val="A6A6A6" w:themeColor="background1" w:themeShade="A6"/>
        </w:rPr>
      </w:pPr>
      <w:r w:rsidRPr="00BA38BE">
        <w:t xml:space="preserve">There is a single report of </w:t>
      </w:r>
      <w:r w:rsidRPr="00BA38BE">
        <w:rPr>
          <w:i/>
          <w:iCs/>
        </w:rPr>
        <w:t>Y. morleti</w:t>
      </w:r>
      <w:r w:rsidRPr="00BA38BE">
        <w:t xml:space="preserve"> being found in the Philippines, although it is unknown if this represents an established feral population (Froese and Pauly </w:t>
      </w:r>
      <w:proofErr w:type="spellStart"/>
      <w:r w:rsidRPr="00BA38BE">
        <w:t>n.d.</w:t>
      </w:r>
      <w:r w:rsidRPr="00BA38BE">
        <w:rPr>
          <w:rFonts w:cs="Arial"/>
        </w:rPr>
        <w:t>─a</w:t>
      </w:r>
      <w:proofErr w:type="spellEnd"/>
      <w:r w:rsidRPr="00BA38BE">
        <w:t>). This single case is despite the species being traded internationally as an aquarium species for over 40 years and likely inadvertent or deliberate introductions as an internationally traded aquarium species. The species is categorised as having “only established exotic population(s) on island(s)” (Bomford 2008).</w:t>
      </w:r>
      <w:r w:rsidR="00DC629C" w:rsidRPr="00BA38BE">
        <w:rPr>
          <w:color w:val="A6A6A6" w:themeColor="background1" w:themeShade="A6"/>
        </w:rPr>
        <w:t xml:space="preserve"> </w:t>
      </w:r>
    </w:p>
    <w:p w14:paraId="5F500FA8" w14:textId="77777777" w:rsidR="00DC629C" w:rsidRPr="00BA38BE" w:rsidRDefault="00DC629C" w:rsidP="00DC629C">
      <w:pPr>
        <w:pStyle w:val="Heading4"/>
        <w:tabs>
          <w:tab w:val="left" w:pos="0"/>
        </w:tabs>
        <w:spacing w:after="60"/>
      </w:pPr>
      <w:r w:rsidRPr="00BA38BE">
        <w:t>Overseas range:</w:t>
      </w:r>
    </w:p>
    <w:p w14:paraId="4C454967" w14:textId="77777777" w:rsidR="002F04AE" w:rsidRPr="00BA38BE" w:rsidRDefault="002F04AE" w:rsidP="002F04AE">
      <w:pPr>
        <w:pStyle w:val="ListBullet2"/>
        <w:numPr>
          <w:ilvl w:val="0"/>
          <w:numId w:val="0"/>
        </w:numPr>
      </w:pPr>
      <w:r w:rsidRPr="00BA38BE">
        <w:rPr>
          <w:i/>
          <w:iCs/>
        </w:rPr>
        <w:t>Y. morleti</w:t>
      </w:r>
      <w:r w:rsidRPr="00BA38BE">
        <w:t xml:space="preserve"> </w:t>
      </w:r>
      <w:r w:rsidRPr="00BA38BE">
        <w:rPr>
          <w:rFonts w:cs="Arial"/>
        </w:rPr>
        <w:t>is endemic to the Mekong and Chao Phraya basins, and Mae Khlong basin (Thailand Laos and Cambodia)</w:t>
      </w:r>
      <w:r w:rsidRPr="00BA38BE">
        <w:rPr>
          <w:i/>
          <w:iCs/>
        </w:rPr>
        <w:t xml:space="preserve"> Y. morleti</w:t>
      </w:r>
      <w:r w:rsidRPr="00BA38BE">
        <w:t xml:space="preserve"> is endemic to Thailand, Laos and Cambodia in the Mekong River System (Froese and Pauly </w:t>
      </w:r>
      <w:proofErr w:type="spellStart"/>
      <w:r w:rsidRPr="00BA38BE">
        <w:t>n.d.─a</w:t>
      </w:r>
      <w:proofErr w:type="spellEnd"/>
      <w:r w:rsidRPr="00BA38BE">
        <w:t>)</w:t>
      </w:r>
      <w:r w:rsidRPr="00BA38BE">
        <w:rPr>
          <w:rFonts w:cs="Arial"/>
        </w:rPr>
        <w:t xml:space="preserve">. </w:t>
      </w:r>
      <w:r w:rsidRPr="00BA38BE">
        <w:t xml:space="preserve">Based on the species distribution in Allen (2013), the species is estimated using </w:t>
      </w:r>
      <w:hyperlink r:id="rId27" w:history="1">
        <w:r w:rsidRPr="00BA38BE">
          <w:t>‘mapcoordinates.net</w:t>
        </w:r>
      </w:hyperlink>
      <w:r w:rsidRPr="00BA38BE">
        <w:t>’ to occupy a total 40, 1</w:t>
      </w:r>
      <w:r w:rsidRPr="00BA38BE">
        <w:rPr>
          <w:vertAlign w:val="superscript"/>
        </w:rPr>
        <w:t>o</w:t>
      </w:r>
      <w:r w:rsidRPr="00BA38BE">
        <w:t xml:space="preserve"> latitude x 1</w:t>
      </w:r>
      <w:r w:rsidRPr="00BA38BE">
        <w:rPr>
          <w:vertAlign w:val="superscript"/>
        </w:rPr>
        <w:t>o</w:t>
      </w:r>
      <w:r w:rsidRPr="00BA38BE">
        <w:t xml:space="preserve"> longitude grid squares (Bomford 2008). </w:t>
      </w:r>
    </w:p>
    <w:p w14:paraId="423B0A5E" w14:textId="77777777" w:rsidR="00DC629C" w:rsidRPr="00BA38BE" w:rsidRDefault="00DC629C" w:rsidP="00DC629C">
      <w:pPr>
        <w:pStyle w:val="Heading4"/>
        <w:tabs>
          <w:tab w:val="left" w:pos="0"/>
        </w:tabs>
        <w:spacing w:after="60"/>
      </w:pPr>
      <w:r w:rsidRPr="00BA38BE">
        <w:t xml:space="preserve">Introduction success: </w:t>
      </w:r>
    </w:p>
    <w:p w14:paraId="6E099EB9" w14:textId="152B4AE4" w:rsidR="00DC629C" w:rsidRPr="00BA38BE" w:rsidRDefault="00CB2973" w:rsidP="00DC629C">
      <w:pPr>
        <w:tabs>
          <w:tab w:val="left" w:pos="0"/>
        </w:tabs>
        <w:rPr>
          <w:rFonts w:cs="Arial"/>
          <w:color w:val="A6A6A6" w:themeColor="background1" w:themeShade="A6"/>
        </w:rPr>
      </w:pPr>
      <w:r w:rsidRPr="00BA38BE">
        <w:t xml:space="preserve">There is a single report of </w:t>
      </w:r>
      <w:r w:rsidRPr="00BA38BE">
        <w:rPr>
          <w:i/>
          <w:iCs/>
        </w:rPr>
        <w:t>Y. morleti</w:t>
      </w:r>
      <w:r w:rsidRPr="00BA38BE">
        <w:t xml:space="preserve"> being found in the Philippines, although it is unknown if this represents an established feral population (Froese and Pauly </w:t>
      </w:r>
      <w:proofErr w:type="spellStart"/>
      <w:r w:rsidRPr="00BA38BE">
        <w:t>n.d.</w:t>
      </w:r>
      <w:r w:rsidRPr="00BA38BE">
        <w:rPr>
          <w:rFonts w:cs="Arial"/>
        </w:rPr>
        <w:t>─a</w:t>
      </w:r>
      <w:proofErr w:type="spellEnd"/>
      <w:r w:rsidRPr="00BA38BE">
        <w:t xml:space="preserve">). </w:t>
      </w:r>
      <w:r w:rsidRPr="00BA38BE">
        <w:rPr>
          <w:rFonts w:cs="Arial"/>
          <w:lang w:eastAsia="en-AU"/>
        </w:rPr>
        <w:t xml:space="preserve">After many decades </w:t>
      </w:r>
      <w:r w:rsidRPr="00BA38BE">
        <w:rPr>
          <w:rFonts w:cs="Arial"/>
          <w:lang w:eastAsia="en-AU"/>
        </w:rPr>
        <w:lastRenderedPageBreak/>
        <w:t xml:space="preserve">of trade worldwide it can be assumed the species has been released into non-native areas on many occasions.  The introduction success rate is conservatively considered (that is erring on the side of overestimation) to be less than 0.25 </w:t>
      </w:r>
      <w:r w:rsidRPr="00BA38BE">
        <w:t xml:space="preserve">(Bomford 2008).  </w:t>
      </w:r>
    </w:p>
    <w:p w14:paraId="021B129A" w14:textId="77777777" w:rsidR="00DC629C" w:rsidRPr="00BA38BE" w:rsidRDefault="00DC629C" w:rsidP="00DC629C">
      <w:pPr>
        <w:pStyle w:val="Heading4"/>
        <w:tabs>
          <w:tab w:val="left" w:pos="0"/>
        </w:tabs>
        <w:spacing w:after="60"/>
      </w:pPr>
      <w:r w:rsidRPr="00BA38BE">
        <w:t xml:space="preserve">Taxonomic group—belonging to a family or genus which has a high establishment success rate: </w:t>
      </w:r>
    </w:p>
    <w:p w14:paraId="30937C11" w14:textId="77777777" w:rsidR="00CB2973" w:rsidRPr="00BA38BE" w:rsidRDefault="00CB2973" w:rsidP="00CB2973">
      <w:pPr>
        <w:pStyle w:val="ListBullet2"/>
        <w:numPr>
          <w:ilvl w:val="0"/>
          <w:numId w:val="0"/>
        </w:numPr>
        <w:rPr>
          <w:color w:val="A6A6A6" w:themeColor="background1" w:themeShade="A6"/>
        </w:rPr>
      </w:pPr>
      <w:r w:rsidRPr="00BA38BE">
        <w:t xml:space="preserve">At a taxa level, of the nine species of valid </w:t>
      </w:r>
      <w:proofErr w:type="spellStart"/>
      <w:r w:rsidRPr="00BA38BE">
        <w:rPr>
          <w:i/>
          <w:iCs/>
        </w:rPr>
        <w:t>Yasuhikotakia</w:t>
      </w:r>
      <w:proofErr w:type="spellEnd"/>
      <w:r w:rsidRPr="00BA38BE">
        <w:t xml:space="preserve"> species recognised on FishBase, five are traded as ornamental species (Froese and Pauly </w:t>
      </w:r>
      <w:proofErr w:type="spellStart"/>
      <w:r w:rsidRPr="00BA38BE">
        <w:t>n.d.─b</w:t>
      </w:r>
      <w:proofErr w:type="spellEnd"/>
      <w:r w:rsidRPr="00BA38BE">
        <w:t xml:space="preserve">). As internationally traded aquarium species, it is reasonable to assume that there would have been many instances of inadvertent or deliberate introduction of these five species around the world – conservatively (erring on the side of overestimation) 25 past introductions are assumed for the purposes of this risk assessment. There are only three records (representing three species) on </w:t>
      </w:r>
      <w:proofErr w:type="spellStart"/>
      <w:r w:rsidRPr="00BA38BE">
        <w:t>FishBase</w:t>
      </w:r>
      <w:proofErr w:type="spellEnd"/>
      <w:r w:rsidRPr="00BA38BE">
        <w:t xml:space="preserve"> of </w:t>
      </w:r>
      <w:proofErr w:type="spellStart"/>
      <w:r w:rsidRPr="00BA38BE">
        <w:rPr>
          <w:i/>
          <w:iCs/>
        </w:rPr>
        <w:t>Yasuhikotakia</w:t>
      </w:r>
      <w:proofErr w:type="spellEnd"/>
      <w:r w:rsidRPr="00BA38BE">
        <w:t xml:space="preserve"> species being found to have been introduced into the wild outside the countries to which they are native, although it is unknown if these introductions have led to establishment of wild populations (Froese and Pauly </w:t>
      </w:r>
      <w:proofErr w:type="spellStart"/>
      <w:r w:rsidRPr="00BA38BE">
        <w:t>n.d.─b</w:t>
      </w:r>
      <w:proofErr w:type="spellEnd"/>
      <w:r w:rsidRPr="00BA38BE">
        <w:t xml:space="preserve">).  The ‘genus level’ taxa risk is therefore &lt;3/25 (12%). Notably, several loaches including </w:t>
      </w:r>
      <w:proofErr w:type="spellStart"/>
      <w:r w:rsidRPr="00BA38BE">
        <w:rPr>
          <w:i/>
          <w:iCs/>
        </w:rPr>
        <w:t>Botia</w:t>
      </w:r>
      <w:proofErr w:type="spellEnd"/>
      <w:r w:rsidRPr="00BA38BE">
        <w:rPr>
          <w:i/>
          <w:iCs/>
        </w:rPr>
        <w:t xml:space="preserve"> </w:t>
      </w:r>
      <w:proofErr w:type="spellStart"/>
      <w:r w:rsidRPr="00BA38BE">
        <w:rPr>
          <w:i/>
          <w:iCs/>
        </w:rPr>
        <w:t>lohachata</w:t>
      </w:r>
      <w:proofErr w:type="spellEnd"/>
      <w:r w:rsidRPr="00BA38BE">
        <w:t xml:space="preserve"> and </w:t>
      </w:r>
      <w:proofErr w:type="spellStart"/>
      <w:r w:rsidRPr="00BA38BE">
        <w:rPr>
          <w:i/>
          <w:iCs/>
        </w:rPr>
        <w:t>Chromobotia</w:t>
      </w:r>
      <w:proofErr w:type="spellEnd"/>
      <w:r w:rsidRPr="00BA38BE">
        <w:t xml:space="preserve"> </w:t>
      </w:r>
      <w:proofErr w:type="spellStart"/>
      <w:r w:rsidRPr="00BA38BE">
        <w:rPr>
          <w:i/>
          <w:iCs/>
        </w:rPr>
        <w:t>macracanthus</w:t>
      </w:r>
      <w:proofErr w:type="spellEnd"/>
      <w:r w:rsidRPr="00BA38BE">
        <w:t xml:space="preserve"> are on the current list of specimens taken to be suitable for live import, have been imported to Australia for many decades and have not established wild populations.</w:t>
      </w:r>
    </w:p>
    <w:p w14:paraId="569F0003" w14:textId="77777777" w:rsidR="00DC629C" w:rsidRPr="00BA38BE" w:rsidRDefault="00DC629C" w:rsidP="00DC629C">
      <w:pPr>
        <w:tabs>
          <w:tab w:val="left" w:pos="0"/>
        </w:tabs>
        <w:rPr>
          <w:b/>
          <w:bCs/>
        </w:rPr>
      </w:pPr>
      <w:r w:rsidRPr="00BA38BE">
        <w:rPr>
          <w:b/>
          <w:bCs/>
        </w:rPr>
        <w:t>Potential impacts of established feral populations</w:t>
      </w:r>
    </w:p>
    <w:p w14:paraId="2CD064FB" w14:textId="464EF4F9" w:rsidR="00DC629C" w:rsidRPr="00BA38BE" w:rsidRDefault="00425AD1" w:rsidP="00DC629C">
      <w:pPr>
        <w:tabs>
          <w:tab w:val="left" w:pos="0"/>
        </w:tabs>
        <w:rPr>
          <w:color w:val="A6A6A6" w:themeColor="background1" w:themeShade="A6"/>
        </w:rPr>
      </w:pPr>
      <w:r w:rsidRPr="00BA38BE">
        <w:t xml:space="preserve">There is only a single report of </w:t>
      </w:r>
      <w:r w:rsidRPr="00BA38BE">
        <w:rPr>
          <w:i/>
          <w:iCs/>
        </w:rPr>
        <w:t>Y. morleti</w:t>
      </w:r>
      <w:r w:rsidRPr="00BA38BE">
        <w:t xml:space="preserve"> outside its natural range despite being traded internationally for over 40 years</w:t>
      </w:r>
      <w:r w:rsidR="00DC629C" w:rsidRPr="00BA38BE">
        <w:rPr>
          <w:rFonts w:cs="Arial"/>
        </w:rPr>
        <w:t xml:space="preserve">. </w:t>
      </w:r>
      <w:r w:rsidRPr="00BA38BE">
        <w:rPr>
          <w:rFonts w:cs="Arial"/>
        </w:rPr>
        <w:t>There is no evidence of any detrimental impact caused by the establishment of the species.</w:t>
      </w:r>
      <w:r w:rsidRPr="00BA38BE">
        <w:t xml:space="preserve"> </w:t>
      </w:r>
      <w:r w:rsidR="00CB2973" w:rsidRPr="00BA38BE">
        <w:t>In the unlikely event this species establishes in the wild in Australia, it may compete for benthic invertebrates with other small tropical benthic fish typically in habitats with sandy or gravel substrates. These niche species could include bottom feeders such as ell tailed catfishes (</w:t>
      </w:r>
      <w:proofErr w:type="spellStart"/>
      <w:r w:rsidR="00CB2973" w:rsidRPr="00BA38BE">
        <w:rPr>
          <w:i/>
          <w:iCs/>
        </w:rPr>
        <w:t>Neosilurus</w:t>
      </w:r>
      <w:proofErr w:type="spellEnd"/>
      <w:r w:rsidR="00CB2973" w:rsidRPr="00BA38BE">
        <w:t xml:space="preserve"> spp., </w:t>
      </w:r>
      <w:proofErr w:type="spellStart"/>
      <w:r w:rsidR="00CB2973" w:rsidRPr="00BA38BE">
        <w:rPr>
          <w:i/>
          <w:iCs/>
        </w:rPr>
        <w:t>Porochilus</w:t>
      </w:r>
      <w:proofErr w:type="spellEnd"/>
      <w:r w:rsidR="00CB2973" w:rsidRPr="00BA38BE">
        <w:t xml:space="preserve"> spp.) or juvenile eels (</w:t>
      </w:r>
      <w:r w:rsidR="00CB2973" w:rsidRPr="00BA38BE">
        <w:rPr>
          <w:i/>
          <w:iCs/>
        </w:rPr>
        <w:t xml:space="preserve">Anguilla </w:t>
      </w:r>
      <w:proofErr w:type="spellStart"/>
      <w:r w:rsidR="00CB2973" w:rsidRPr="00BA38BE">
        <w:rPr>
          <w:i/>
          <w:iCs/>
        </w:rPr>
        <w:t>reinhardtii</w:t>
      </w:r>
      <w:proofErr w:type="spellEnd"/>
      <w:r w:rsidR="00CB2973" w:rsidRPr="00BA38BE">
        <w:t>). As it digs into sand and burrows it may displace species in similar habitats (</w:t>
      </w:r>
      <w:proofErr w:type="gramStart"/>
      <w:r w:rsidR="00CB2973" w:rsidRPr="00BA38BE">
        <w:t>i.e.</w:t>
      </w:r>
      <w:proofErr w:type="gramEnd"/>
      <w:r w:rsidR="00CB2973" w:rsidRPr="00BA38BE">
        <w:t xml:space="preserve"> eel tailed catfish, some gobiids). No competition would be expected with mid-water or surface feeding fish.</w:t>
      </w:r>
    </w:p>
    <w:p w14:paraId="200970A5" w14:textId="77777777" w:rsidR="00DC629C" w:rsidRPr="00BA38BE" w:rsidRDefault="00DC629C" w:rsidP="00DC629C">
      <w:pPr>
        <w:pStyle w:val="Heading4"/>
        <w:tabs>
          <w:tab w:val="left" w:pos="0"/>
        </w:tabs>
        <w:spacing w:after="60"/>
      </w:pPr>
      <w:r w:rsidRPr="00BA38BE">
        <w:t>Disease transmission to Australian fish and aquarium fish populations</w:t>
      </w:r>
    </w:p>
    <w:p w14:paraId="25333D57" w14:textId="77777777" w:rsidR="00DC629C" w:rsidRPr="00BA38BE" w:rsidRDefault="00DC629C" w:rsidP="00DC629C">
      <w:pPr>
        <w:tabs>
          <w:tab w:val="left" w:pos="0"/>
        </w:tabs>
        <w:rPr>
          <w:rFonts w:cs="Arial"/>
          <w:b/>
        </w:rPr>
      </w:pPr>
      <w:r w:rsidRPr="00BA38BE">
        <w:t>No significant pests or diseases have been associated with this species, including any of the diseases to which there are disease-specific risk management measures applied for importation of ornamental fish to Australia. Botiid fishes as a group are considered of low risk in terms of disease risk in that they are subject to the minimum one-week post arrival quarantine isolation on importation to Australia (DAWE 2020b).</w:t>
      </w:r>
    </w:p>
    <w:p w14:paraId="39C4EC73" w14:textId="77777777" w:rsidR="00DC629C" w:rsidRPr="00BA38BE" w:rsidRDefault="00DC629C" w:rsidP="00DC629C">
      <w:pPr>
        <w:tabs>
          <w:tab w:val="left" w:pos="0"/>
        </w:tabs>
        <w:rPr>
          <w:rFonts w:cs="Arial"/>
          <w:b/>
          <w:color w:val="A6A6A6" w:themeColor="background1" w:themeShade="A6"/>
        </w:rPr>
      </w:pPr>
    </w:p>
    <w:p w14:paraId="52AFDA4F" w14:textId="77777777" w:rsidR="00DC629C" w:rsidRPr="00BA38BE" w:rsidRDefault="00DC629C" w:rsidP="00DC629C">
      <w:pPr>
        <w:tabs>
          <w:tab w:val="left" w:pos="0"/>
        </w:tabs>
        <w:rPr>
          <w:rFonts w:cs="Arial"/>
          <w:b/>
        </w:rPr>
      </w:pPr>
      <w:r w:rsidRPr="00BA38BE">
        <w:rPr>
          <w:rFonts w:cs="Arial"/>
          <w:b/>
        </w:rPr>
        <w:t xml:space="preserve">Bomford 2008 Exotic Freshwater Fish Risk Assessment Model </w:t>
      </w:r>
    </w:p>
    <w:tbl>
      <w:tblPr>
        <w:tblW w:w="8796" w:type="dxa"/>
        <w:tblInd w:w="-5" w:type="dxa"/>
        <w:tblLook w:val="04A0" w:firstRow="1" w:lastRow="0" w:firstColumn="1" w:lastColumn="0" w:noHBand="0" w:noVBand="1"/>
      </w:tblPr>
      <w:tblGrid>
        <w:gridCol w:w="1985"/>
        <w:gridCol w:w="850"/>
        <w:gridCol w:w="1000"/>
        <w:gridCol w:w="4961"/>
      </w:tblGrid>
      <w:tr w:rsidR="00AB7C25" w:rsidRPr="00BA38BE" w14:paraId="7B2E1B34" w14:textId="77777777" w:rsidTr="0013701C">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3F56DD12" w14:textId="77777777" w:rsidR="00DC629C" w:rsidRPr="00BA38BE" w:rsidRDefault="00DC629C" w:rsidP="0013701C">
            <w:pPr>
              <w:spacing w:after="100" w:afterAutospacing="1"/>
              <w:rPr>
                <w:rFonts w:cs="Arial"/>
                <w:lang w:eastAsia="en-AU"/>
              </w:rPr>
            </w:pPr>
            <w:r w:rsidRPr="00BA38BE">
              <w:rPr>
                <w:rFonts w:cs="Arial"/>
                <w:lang w:eastAsia="en-AU"/>
              </w:rPr>
              <w:t>Common name</w:t>
            </w:r>
          </w:p>
        </w:tc>
        <w:tc>
          <w:tcPr>
            <w:tcW w:w="4961" w:type="dxa"/>
            <w:tcBorders>
              <w:top w:val="single" w:sz="4" w:space="0" w:color="auto"/>
              <w:left w:val="nil"/>
              <w:bottom w:val="single" w:sz="4" w:space="0" w:color="auto"/>
              <w:right w:val="single" w:sz="4" w:space="0" w:color="auto"/>
            </w:tcBorders>
            <w:shd w:val="clear" w:color="auto" w:fill="CCFFCC"/>
            <w:hideMark/>
          </w:tcPr>
          <w:p w14:paraId="026BC340" w14:textId="77777777" w:rsidR="00DC629C" w:rsidRPr="00BA38BE" w:rsidRDefault="00DC629C" w:rsidP="0013701C">
            <w:pPr>
              <w:spacing w:after="100" w:afterAutospacing="1"/>
              <w:rPr>
                <w:rFonts w:cs="Arial"/>
                <w:lang w:eastAsia="en-AU"/>
              </w:rPr>
            </w:pPr>
            <w:r w:rsidRPr="00BA38BE">
              <w:rPr>
                <w:rFonts w:cs="Arial"/>
                <w:lang w:eastAsia="en-AU"/>
              </w:rPr>
              <w:t xml:space="preserve">Redtail </w:t>
            </w:r>
            <w:proofErr w:type="spellStart"/>
            <w:r w:rsidRPr="00BA38BE">
              <w:rPr>
                <w:rFonts w:cs="Arial"/>
                <w:lang w:eastAsia="en-AU"/>
              </w:rPr>
              <w:t>Botia</w:t>
            </w:r>
            <w:proofErr w:type="spellEnd"/>
            <w:r w:rsidRPr="00BA38BE">
              <w:rPr>
                <w:rFonts w:cs="Arial"/>
                <w:lang w:eastAsia="en-AU"/>
              </w:rPr>
              <w:t xml:space="preserve"> </w:t>
            </w:r>
          </w:p>
        </w:tc>
      </w:tr>
      <w:tr w:rsidR="00AB7C25" w:rsidRPr="00BA38BE" w14:paraId="313E6AE4" w14:textId="77777777" w:rsidTr="0013701C">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32D6997F" w14:textId="77777777" w:rsidR="00DC629C" w:rsidRPr="00BA38BE" w:rsidRDefault="00DC629C" w:rsidP="0013701C">
            <w:pPr>
              <w:spacing w:after="100" w:afterAutospacing="1"/>
              <w:rPr>
                <w:rFonts w:cs="Arial"/>
                <w:lang w:eastAsia="en-AU"/>
              </w:rPr>
            </w:pPr>
            <w:r w:rsidRPr="00BA38BE">
              <w:rPr>
                <w:rFonts w:cs="Arial"/>
                <w:lang w:eastAsia="en-AU"/>
              </w:rPr>
              <w:t>Scientific name</w:t>
            </w:r>
          </w:p>
        </w:tc>
        <w:tc>
          <w:tcPr>
            <w:tcW w:w="4961" w:type="dxa"/>
            <w:tcBorders>
              <w:top w:val="nil"/>
              <w:left w:val="nil"/>
              <w:bottom w:val="single" w:sz="4" w:space="0" w:color="auto"/>
              <w:right w:val="single" w:sz="4" w:space="0" w:color="auto"/>
            </w:tcBorders>
            <w:shd w:val="clear" w:color="auto" w:fill="CCFFCC"/>
            <w:hideMark/>
          </w:tcPr>
          <w:p w14:paraId="6DCB746D" w14:textId="7BE4A4A5" w:rsidR="00DC629C" w:rsidRPr="00BA38BE" w:rsidRDefault="00AB7C25" w:rsidP="0013701C">
            <w:pPr>
              <w:spacing w:after="100" w:afterAutospacing="1"/>
              <w:rPr>
                <w:rFonts w:cs="Arial"/>
                <w:i/>
                <w:iCs/>
                <w:lang w:eastAsia="en-AU"/>
              </w:rPr>
            </w:pPr>
            <w:proofErr w:type="spellStart"/>
            <w:r w:rsidRPr="00BA38BE">
              <w:rPr>
                <w:i/>
                <w:iCs/>
              </w:rPr>
              <w:t>Yasuhikotakia</w:t>
            </w:r>
            <w:proofErr w:type="spellEnd"/>
            <w:r w:rsidRPr="00BA38BE">
              <w:rPr>
                <w:i/>
                <w:iCs/>
              </w:rPr>
              <w:t xml:space="preserve"> </w:t>
            </w:r>
            <w:proofErr w:type="spellStart"/>
            <w:r w:rsidRPr="00BA38BE">
              <w:rPr>
                <w:i/>
                <w:iCs/>
              </w:rPr>
              <w:t>morleti</w:t>
            </w:r>
            <w:proofErr w:type="spellEnd"/>
            <w:r w:rsidRPr="00BA38BE">
              <w:t xml:space="preserve"> </w:t>
            </w:r>
            <w:hyperlink r:id="rId28" w:history="1">
              <w:proofErr w:type="spellStart"/>
              <w:r w:rsidRPr="00BA38BE">
                <w:rPr>
                  <w:rStyle w:val="Hyperlink"/>
                  <w:color w:val="auto"/>
                  <w:u w:val="none"/>
                </w:rPr>
                <w:t>Tirant</w:t>
              </w:r>
              <w:proofErr w:type="spellEnd"/>
              <w:r w:rsidRPr="00BA38BE">
                <w:rPr>
                  <w:rStyle w:val="Hyperlink"/>
                  <w:color w:val="auto"/>
                  <w:u w:val="none"/>
                </w:rPr>
                <w:t xml:space="preserve"> 1885</w:t>
              </w:r>
            </w:hyperlink>
          </w:p>
        </w:tc>
      </w:tr>
      <w:tr w:rsidR="00AB7C25" w:rsidRPr="00BA38BE" w14:paraId="0B326C42" w14:textId="77777777" w:rsidTr="0013701C">
        <w:trPr>
          <w:trHeight w:val="47"/>
        </w:trPr>
        <w:tc>
          <w:tcPr>
            <w:tcW w:w="3835" w:type="dxa"/>
            <w:gridSpan w:val="3"/>
            <w:tcBorders>
              <w:top w:val="single" w:sz="4" w:space="0" w:color="auto"/>
              <w:left w:val="single" w:sz="4" w:space="0" w:color="auto"/>
              <w:bottom w:val="single" w:sz="4" w:space="0" w:color="auto"/>
              <w:right w:val="single" w:sz="4" w:space="0" w:color="000000"/>
            </w:tcBorders>
            <w:hideMark/>
          </w:tcPr>
          <w:p w14:paraId="429778E1" w14:textId="77777777" w:rsidR="00DC629C" w:rsidRPr="00BA38BE" w:rsidRDefault="00DC629C" w:rsidP="0013701C">
            <w:pPr>
              <w:spacing w:after="100" w:afterAutospacing="1"/>
              <w:rPr>
                <w:rFonts w:cs="Arial"/>
                <w:lang w:eastAsia="en-AU"/>
              </w:rPr>
            </w:pPr>
            <w:r w:rsidRPr="00BA38BE">
              <w:rPr>
                <w:rFonts w:cs="Arial"/>
                <w:lang w:eastAsia="en-AU"/>
              </w:rPr>
              <w:t>Date assessed</w:t>
            </w:r>
          </w:p>
        </w:tc>
        <w:tc>
          <w:tcPr>
            <w:tcW w:w="4961" w:type="dxa"/>
            <w:tcBorders>
              <w:top w:val="nil"/>
              <w:left w:val="nil"/>
              <w:bottom w:val="single" w:sz="4" w:space="0" w:color="auto"/>
              <w:right w:val="single" w:sz="4" w:space="0" w:color="auto"/>
            </w:tcBorders>
            <w:shd w:val="clear" w:color="auto" w:fill="CCFFCC"/>
            <w:hideMark/>
          </w:tcPr>
          <w:p w14:paraId="48053797" w14:textId="0CAC34CA" w:rsidR="00DC629C" w:rsidRPr="00BA38BE" w:rsidRDefault="00AB7C25" w:rsidP="0013701C">
            <w:pPr>
              <w:spacing w:after="100" w:afterAutospacing="1"/>
              <w:rPr>
                <w:rFonts w:cs="Arial"/>
                <w:lang w:eastAsia="en-AU"/>
              </w:rPr>
            </w:pPr>
            <w:bookmarkStart w:id="23" w:name="RANGE!D12"/>
            <w:bookmarkStart w:id="24" w:name="RANGE!C10:D13"/>
            <w:bookmarkEnd w:id="23"/>
            <w:bookmarkEnd w:id="24"/>
            <w:r w:rsidRPr="00BA38BE">
              <w:rPr>
                <w:rFonts w:cs="Arial"/>
                <w:lang w:eastAsia="en-AU"/>
              </w:rPr>
              <w:t>17</w:t>
            </w:r>
            <w:r w:rsidR="00DC629C" w:rsidRPr="00BA38BE">
              <w:rPr>
                <w:rFonts w:cs="Arial"/>
                <w:lang w:eastAsia="en-AU"/>
              </w:rPr>
              <w:t xml:space="preserve"> January 2021</w:t>
            </w:r>
          </w:p>
        </w:tc>
      </w:tr>
      <w:tr w:rsidR="00AB7C25" w:rsidRPr="00BA38BE" w14:paraId="34431E87" w14:textId="77777777" w:rsidTr="0013701C">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286FCFA2" w14:textId="77777777" w:rsidR="00DC629C" w:rsidRPr="00BA38BE" w:rsidRDefault="00DC629C" w:rsidP="0013701C">
            <w:pPr>
              <w:spacing w:after="100" w:afterAutospacing="1"/>
              <w:rPr>
                <w:rFonts w:cs="Arial"/>
                <w:lang w:eastAsia="en-AU"/>
              </w:rPr>
            </w:pPr>
            <w:r w:rsidRPr="00BA38BE">
              <w:rPr>
                <w:rFonts w:cs="Arial"/>
                <w:lang w:eastAsia="en-AU"/>
              </w:rPr>
              <w:t xml:space="preserve">Literature Search Type and Date:  </w:t>
            </w:r>
          </w:p>
        </w:tc>
        <w:tc>
          <w:tcPr>
            <w:tcW w:w="4961" w:type="dxa"/>
            <w:tcBorders>
              <w:top w:val="nil"/>
              <w:left w:val="nil"/>
              <w:bottom w:val="single" w:sz="4" w:space="0" w:color="auto"/>
              <w:right w:val="single" w:sz="4" w:space="0" w:color="auto"/>
            </w:tcBorders>
            <w:shd w:val="clear" w:color="auto" w:fill="CCFFCC"/>
            <w:hideMark/>
          </w:tcPr>
          <w:p w14:paraId="647D4168" w14:textId="62D389A1" w:rsidR="00DC629C" w:rsidRPr="00BA38BE" w:rsidRDefault="00DC629C" w:rsidP="0013701C">
            <w:pPr>
              <w:spacing w:after="100" w:afterAutospacing="1"/>
              <w:rPr>
                <w:rFonts w:cs="Arial"/>
                <w:lang w:eastAsia="en-AU"/>
              </w:rPr>
            </w:pPr>
            <w:r w:rsidRPr="00BA38BE">
              <w:rPr>
                <w:rFonts w:cs="Arial"/>
                <w:lang w:eastAsia="en-AU"/>
              </w:rPr>
              <w:t xml:space="preserve">FishBase </w:t>
            </w:r>
            <w:r w:rsidR="00AB7C25" w:rsidRPr="00BA38BE">
              <w:rPr>
                <w:rFonts w:cs="Arial"/>
                <w:lang w:eastAsia="en-AU"/>
              </w:rPr>
              <w:t xml:space="preserve">January </w:t>
            </w:r>
            <w:r w:rsidRPr="00BA38BE">
              <w:rPr>
                <w:rFonts w:cs="Arial"/>
                <w:lang w:eastAsia="en-AU"/>
              </w:rPr>
              <w:t>202</w:t>
            </w:r>
            <w:r w:rsidR="00AB7C25" w:rsidRPr="00BA38BE">
              <w:rPr>
                <w:rFonts w:cs="Arial"/>
                <w:lang w:eastAsia="en-AU"/>
              </w:rPr>
              <w:t>1</w:t>
            </w:r>
          </w:p>
        </w:tc>
      </w:tr>
      <w:tr w:rsidR="00DC629C" w:rsidRPr="00BA38BE" w14:paraId="40AEA6B2" w14:textId="77777777" w:rsidTr="0013701C">
        <w:trPr>
          <w:trHeight w:val="152"/>
        </w:trPr>
        <w:tc>
          <w:tcPr>
            <w:tcW w:w="1985" w:type="dxa"/>
            <w:hideMark/>
          </w:tcPr>
          <w:p w14:paraId="0DF70287" w14:textId="77777777" w:rsidR="00DC629C" w:rsidRPr="00BA38BE" w:rsidRDefault="00DC629C" w:rsidP="0013701C">
            <w:pPr>
              <w:rPr>
                <w:rFonts w:cs="Arial"/>
                <w:color w:val="A6A6A6" w:themeColor="background1" w:themeShade="A6"/>
                <w:lang w:eastAsia="en-AU"/>
              </w:rPr>
            </w:pPr>
          </w:p>
        </w:tc>
        <w:tc>
          <w:tcPr>
            <w:tcW w:w="850" w:type="dxa"/>
            <w:hideMark/>
          </w:tcPr>
          <w:p w14:paraId="5828B495" w14:textId="77777777" w:rsidR="00DC629C" w:rsidRPr="00BA38BE" w:rsidRDefault="00DC629C" w:rsidP="0013701C">
            <w:pPr>
              <w:spacing w:after="0" w:line="240" w:lineRule="auto"/>
              <w:rPr>
                <w:rFonts w:cs="Arial"/>
                <w:color w:val="A6A6A6" w:themeColor="background1" w:themeShade="A6"/>
                <w:sz w:val="20"/>
                <w:szCs w:val="20"/>
                <w:lang w:eastAsia="en-AU"/>
              </w:rPr>
            </w:pPr>
          </w:p>
        </w:tc>
        <w:tc>
          <w:tcPr>
            <w:tcW w:w="5961" w:type="dxa"/>
            <w:gridSpan w:val="2"/>
            <w:hideMark/>
          </w:tcPr>
          <w:p w14:paraId="2CA4932B" w14:textId="77777777" w:rsidR="00DC629C" w:rsidRPr="00BA38BE" w:rsidRDefault="00DC629C" w:rsidP="0013701C">
            <w:pPr>
              <w:spacing w:after="0" w:line="240" w:lineRule="auto"/>
              <w:rPr>
                <w:rFonts w:cs="Arial"/>
                <w:color w:val="A6A6A6" w:themeColor="background1" w:themeShade="A6"/>
                <w:sz w:val="20"/>
                <w:szCs w:val="20"/>
                <w:lang w:eastAsia="en-AU"/>
              </w:rPr>
            </w:pPr>
          </w:p>
        </w:tc>
      </w:tr>
      <w:tr w:rsidR="000253AD" w:rsidRPr="00BA38BE" w14:paraId="41DD662D" w14:textId="77777777" w:rsidTr="0013701C">
        <w:trPr>
          <w:trHeight w:val="461"/>
        </w:trPr>
        <w:tc>
          <w:tcPr>
            <w:tcW w:w="1985" w:type="dxa"/>
            <w:tcBorders>
              <w:top w:val="single" w:sz="4" w:space="0" w:color="auto"/>
              <w:left w:val="single" w:sz="4" w:space="0" w:color="auto"/>
              <w:bottom w:val="single" w:sz="4" w:space="0" w:color="auto"/>
              <w:right w:val="single" w:sz="4" w:space="0" w:color="auto"/>
            </w:tcBorders>
            <w:vAlign w:val="center"/>
            <w:hideMark/>
          </w:tcPr>
          <w:p w14:paraId="073DDED9" w14:textId="77777777" w:rsidR="00DC629C" w:rsidRPr="00BA38BE" w:rsidRDefault="00DC629C" w:rsidP="0013701C">
            <w:pPr>
              <w:spacing w:after="0"/>
              <w:jc w:val="both"/>
              <w:rPr>
                <w:rFonts w:cs="Arial"/>
                <w:b/>
                <w:bCs/>
                <w:lang w:eastAsia="en-AU"/>
              </w:rPr>
            </w:pPr>
            <w:r w:rsidRPr="00BA38BE">
              <w:rPr>
                <w:rFonts w:cs="Arial"/>
                <w:b/>
                <w:bCs/>
                <w:lang w:eastAsia="en-AU"/>
              </w:rPr>
              <w:t>Risk criterion</w:t>
            </w:r>
          </w:p>
        </w:tc>
        <w:tc>
          <w:tcPr>
            <w:tcW w:w="850" w:type="dxa"/>
            <w:tcBorders>
              <w:top w:val="single" w:sz="4" w:space="0" w:color="auto"/>
              <w:left w:val="nil"/>
              <w:bottom w:val="single" w:sz="4" w:space="0" w:color="auto"/>
              <w:right w:val="single" w:sz="4" w:space="0" w:color="auto"/>
            </w:tcBorders>
            <w:shd w:val="clear" w:color="auto" w:fill="CCFFCC"/>
            <w:vAlign w:val="center"/>
            <w:hideMark/>
          </w:tcPr>
          <w:p w14:paraId="6B9AD8B0" w14:textId="77777777" w:rsidR="00DC629C" w:rsidRPr="00BA38BE" w:rsidRDefault="00DC629C" w:rsidP="0013701C">
            <w:pPr>
              <w:spacing w:after="0"/>
              <w:jc w:val="both"/>
              <w:rPr>
                <w:rFonts w:cs="Arial"/>
                <w:b/>
                <w:bCs/>
                <w:lang w:eastAsia="en-AU"/>
              </w:rPr>
            </w:pPr>
            <w:r w:rsidRPr="00BA38BE">
              <w:rPr>
                <w:rFonts w:cs="Arial"/>
                <w:b/>
                <w:bCs/>
                <w:lang w:eastAsia="en-AU"/>
              </w:rPr>
              <w:t>Value</w:t>
            </w:r>
          </w:p>
        </w:tc>
        <w:tc>
          <w:tcPr>
            <w:tcW w:w="5961" w:type="dxa"/>
            <w:gridSpan w:val="2"/>
            <w:tcBorders>
              <w:top w:val="single" w:sz="4" w:space="0" w:color="auto"/>
              <w:left w:val="nil"/>
              <w:bottom w:val="single" w:sz="4" w:space="0" w:color="auto"/>
              <w:right w:val="single" w:sz="4" w:space="0" w:color="auto"/>
            </w:tcBorders>
            <w:vAlign w:val="center"/>
            <w:hideMark/>
          </w:tcPr>
          <w:p w14:paraId="2E77B812" w14:textId="77777777" w:rsidR="00DC629C" w:rsidRPr="00BA38BE" w:rsidRDefault="00DC629C" w:rsidP="0013701C">
            <w:pPr>
              <w:spacing w:after="0"/>
              <w:jc w:val="both"/>
              <w:rPr>
                <w:rFonts w:cs="Arial"/>
                <w:b/>
                <w:bCs/>
                <w:lang w:eastAsia="en-AU"/>
              </w:rPr>
            </w:pPr>
            <w:r w:rsidRPr="00BA38BE">
              <w:rPr>
                <w:rFonts w:cs="Arial"/>
                <w:b/>
                <w:bCs/>
                <w:lang w:eastAsia="en-AU"/>
              </w:rPr>
              <w:t>Explanation</w:t>
            </w:r>
          </w:p>
        </w:tc>
      </w:tr>
      <w:tr w:rsidR="000253AD" w:rsidRPr="00BA38BE" w14:paraId="6D2A79BE" w14:textId="77777777" w:rsidTr="0013701C">
        <w:trPr>
          <w:trHeight w:val="461"/>
        </w:trPr>
        <w:tc>
          <w:tcPr>
            <w:tcW w:w="1985" w:type="dxa"/>
            <w:tcBorders>
              <w:top w:val="single" w:sz="4" w:space="0" w:color="auto"/>
              <w:left w:val="single" w:sz="4" w:space="0" w:color="auto"/>
              <w:bottom w:val="single" w:sz="4" w:space="0" w:color="auto"/>
              <w:right w:val="single" w:sz="4" w:space="0" w:color="auto"/>
            </w:tcBorders>
            <w:hideMark/>
          </w:tcPr>
          <w:p w14:paraId="65A5ABCE" w14:textId="77777777" w:rsidR="00DC629C" w:rsidRPr="00BA38BE" w:rsidRDefault="00DC629C" w:rsidP="00DC629C">
            <w:pPr>
              <w:pStyle w:val="ListBullet2"/>
              <w:numPr>
                <w:ilvl w:val="0"/>
                <w:numId w:val="33"/>
              </w:numPr>
              <w:spacing w:after="0"/>
              <w:rPr>
                <w:rFonts w:cs="Arial"/>
                <w:lang w:eastAsia="en-AU"/>
              </w:rPr>
            </w:pPr>
            <w:r w:rsidRPr="00BA38BE">
              <w:rPr>
                <w:rFonts w:cs="Arial"/>
                <w:lang w:eastAsia="en-AU"/>
              </w:rPr>
              <w:t>Climate Match Score (1–8)</w:t>
            </w:r>
          </w:p>
        </w:tc>
        <w:tc>
          <w:tcPr>
            <w:tcW w:w="850" w:type="dxa"/>
            <w:tcBorders>
              <w:top w:val="single" w:sz="4" w:space="0" w:color="auto"/>
              <w:left w:val="nil"/>
              <w:bottom w:val="single" w:sz="4" w:space="0" w:color="auto"/>
              <w:right w:val="single" w:sz="4" w:space="0" w:color="auto"/>
            </w:tcBorders>
            <w:shd w:val="clear" w:color="auto" w:fill="CCFFCC"/>
            <w:hideMark/>
          </w:tcPr>
          <w:p w14:paraId="1FBCE76A" w14:textId="77777777" w:rsidR="00DC629C" w:rsidRPr="00BA38BE" w:rsidRDefault="00DC629C" w:rsidP="0013701C">
            <w:pPr>
              <w:spacing w:after="0"/>
              <w:jc w:val="center"/>
              <w:rPr>
                <w:rFonts w:cs="Arial"/>
                <w:lang w:eastAsia="en-AU"/>
              </w:rPr>
            </w:pPr>
            <w:bookmarkStart w:id="25" w:name="RANGE!C16:C20"/>
            <w:bookmarkEnd w:id="25"/>
            <w:r w:rsidRPr="00BA38BE">
              <w:rPr>
                <w:rFonts w:cs="Arial"/>
                <w:lang w:eastAsia="en-AU"/>
              </w:rPr>
              <w:t>5</w:t>
            </w:r>
          </w:p>
        </w:tc>
        <w:tc>
          <w:tcPr>
            <w:tcW w:w="5961" w:type="dxa"/>
            <w:gridSpan w:val="2"/>
            <w:tcBorders>
              <w:top w:val="single" w:sz="4" w:space="0" w:color="auto"/>
              <w:left w:val="nil"/>
              <w:bottom w:val="single" w:sz="4" w:space="0" w:color="auto"/>
              <w:right w:val="single" w:sz="4" w:space="0" w:color="auto"/>
            </w:tcBorders>
            <w:hideMark/>
          </w:tcPr>
          <w:p w14:paraId="2D067E5D" w14:textId="6674A319" w:rsidR="00DC629C" w:rsidRPr="00BA38BE" w:rsidRDefault="00DC629C" w:rsidP="0013701C">
            <w:pPr>
              <w:spacing w:after="0"/>
              <w:rPr>
                <w:rFonts w:cs="Arial"/>
                <w:bCs/>
                <w:lang w:eastAsia="en-AU"/>
              </w:rPr>
            </w:pPr>
            <w:proofErr w:type="spellStart"/>
            <w:r w:rsidRPr="00BA38BE">
              <w:rPr>
                <w:rFonts w:cs="Arial"/>
                <w:bCs/>
                <w:lang w:eastAsia="en-AU"/>
              </w:rPr>
              <w:t>Climatch</w:t>
            </w:r>
            <w:proofErr w:type="spellEnd"/>
            <w:r w:rsidRPr="00BA38BE">
              <w:rPr>
                <w:rFonts w:cs="Arial"/>
                <w:bCs/>
                <w:lang w:eastAsia="en-AU"/>
              </w:rPr>
              <w:t xml:space="preserve"> (v1.0) Euclidian Sum Level 5 (Value X) = 74</w:t>
            </w:r>
            <w:r w:rsidR="000253AD" w:rsidRPr="00BA38BE">
              <w:rPr>
                <w:rFonts w:cs="Arial"/>
                <w:bCs/>
                <w:lang w:eastAsia="en-AU"/>
              </w:rPr>
              <w:t>6</w:t>
            </w:r>
            <w:r w:rsidRPr="00BA38BE">
              <w:rPr>
                <w:rFonts w:cs="Arial"/>
                <w:bCs/>
                <w:lang w:eastAsia="en-AU"/>
              </w:rPr>
              <w:t>. This value equates to a climate match score of 5.</w:t>
            </w:r>
          </w:p>
        </w:tc>
      </w:tr>
      <w:tr w:rsidR="002F04AE" w:rsidRPr="00BA38BE" w14:paraId="70F41C81" w14:textId="77777777" w:rsidTr="0013701C">
        <w:trPr>
          <w:trHeight w:val="529"/>
        </w:trPr>
        <w:tc>
          <w:tcPr>
            <w:tcW w:w="1985" w:type="dxa"/>
            <w:tcBorders>
              <w:top w:val="nil"/>
              <w:left w:val="single" w:sz="4" w:space="0" w:color="auto"/>
              <w:bottom w:val="single" w:sz="4" w:space="0" w:color="auto"/>
              <w:right w:val="single" w:sz="4" w:space="0" w:color="auto"/>
            </w:tcBorders>
            <w:hideMark/>
          </w:tcPr>
          <w:p w14:paraId="118D6490" w14:textId="77777777" w:rsidR="00DC629C" w:rsidRPr="00BA38BE" w:rsidRDefault="00DC629C" w:rsidP="00DC629C">
            <w:pPr>
              <w:pStyle w:val="ListBullet2"/>
              <w:numPr>
                <w:ilvl w:val="0"/>
                <w:numId w:val="33"/>
              </w:numPr>
              <w:spacing w:after="0"/>
              <w:rPr>
                <w:rFonts w:cs="Arial"/>
                <w:lang w:eastAsia="en-AU"/>
              </w:rPr>
            </w:pPr>
            <w:r w:rsidRPr="00BA38BE">
              <w:rPr>
                <w:rFonts w:cs="Arial"/>
                <w:lang w:eastAsia="en-AU"/>
              </w:rPr>
              <w:lastRenderedPageBreak/>
              <w:t>Overseas Range Score (0–4)</w:t>
            </w:r>
          </w:p>
        </w:tc>
        <w:tc>
          <w:tcPr>
            <w:tcW w:w="850" w:type="dxa"/>
            <w:tcBorders>
              <w:top w:val="nil"/>
              <w:left w:val="nil"/>
              <w:bottom w:val="single" w:sz="4" w:space="0" w:color="auto"/>
              <w:right w:val="single" w:sz="4" w:space="0" w:color="auto"/>
            </w:tcBorders>
            <w:shd w:val="clear" w:color="auto" w:fill="CCFFCC"/>
            <w:hideMark/>
          </w:tcPr>
          <w:p w14:paraId="7857A992" w14:textId="77777777" w:rsidR="00DC629C" w:rsidRPr="00BA38BE" w:rsidRDefault="00DC629C" w:rsidP="0013701C">
            <w:pPr>
              <w:spacing w:after="0"/>
              <w:jc w:val="center"/>
              <w:rPr>
                <w:rFonts w:cs="Arial"/>
                <w:lang w:eastAsia="en-AU"/>
              </w:rPr>
            </w:pPr>
            <w:bookmarkStart w:id="26" w:name="RANGE!C17"/>
            <w:bookmarkEnd w:id="26"/>
            <w:r w:rsidRPr="00BA38BE">
              <w:rPr>
                <w:rFonts w:cs="Arial"/>
                <w:lang w:eastAsia="en-AU"/>
              </w:rPr>
              <w:t>4</w:t>
            </w:r>
          </w:p>
        </w:tc>
        <w:tc>
          <w:tcPr>
            <w:tcW w:w="5961" w:type="dxa"/>
            <w:gridSpan w:val="2"/>
            <w:tcBorders>
              <w:top w:val="nil"/>
              <w:left w:val="nil"/>
              <w:bottom w:val="single" w:sz="4" w:space="0" w:color="auto"/>
              <w:right w:val="single" w:sz="4" w:space="0" w:color="auto"/>
            </w:tcBorders>
            <w:hideMark/>
          </w:tcPr>
          <w:p w14:paraId="56114E42" w14:textId="4AFDCF30" w:rsidR="00DC629C" w:rsidRPr="00BA38BE" w:rsidRDefault="002F04AE" w:rsidP="002F04AE">
            <w:pPr>
              <w:pStyle w:val="ListBullet2"/>
              <w:numPr>
                <w:ilvl w:val="0"/>
                <w:numId w:val="0"/>
              </w:numPr>
            </w:pPr>
            <w:r w:rsidRPr="00BA38BE">
              <w:rPr>
                <w:i/>
                <w:iCs/>
              </w:rPr>
              <w:t>Y. morleti</w:t>
            </w:r>
            <w:r w:rsidRPr="00BA38BE">
              <w:t xml:space="preserve"> </w:t>
            </w:r>
            <w:r w:rsidRPr="00BA38BE">
              <w:rPr>
                <w:rFonts w:cs="Arial"/>
              </w:rPr>
              <w:t xml:space="preserve">is </w:t>
            </w:r>
            <w:r w:rsidRPr="00BA38BE">
              <w:t>estimated to occupy a total 40, 1</w:t>
            </w:r>
            <w:r w:rsidRPr="00BA38BE">
              <w:rPr>
                <w:vertAlign w:val="superscript"/>
              </w:rPr>
              <w:t>o</w:t>
            </w:r>
            <w:r w:rsidRPr="00BA38BE">
              <w:t xml:space="preserve"> latitude x 1</w:t>
            </w:r>
            <w:r w:rsidRPr="00BA38BE">
              <w:rPr>
                <w:vertAlign w:val="superscript"/>
              </w:rPr>
              <w:t>o</w:t>
            </w:r>
            <w:r w:rsidRPr="00BA38BE">
              <w:t xml:space="preserve"> longitude grid squares (Bomford 2008). </w:t>
            </w:r>
          </w:p>
        </w:tc>
      </w:tr>
      <w:tr w:rsidR="00AB7C25" w:rsidRPr="00BA38BE" w14:paraId="639FFDE9" w14:textId="77777777" w:rsidTr="0013701C">
        <w:trPr>
          <w:trHeight w:val="152"/>
        </w:trPr>
        <w:tc>
          <w:tcPr>
            <w:tcW w:w="1985" w:type="dxa"/>
            <w:tcBorders>
              <w:top w:val="nil"/>
              <w:left w:val="single" w:sz="4" w:space="0" w:color="auto"/>
              <w:bottom w:val="single" w:sz="4" w:space="0" w:color="auto"/>
              <w:right w:val="single" w:sz="4" w:space="0" w:color="auto"/>
            </w:tcBorders>
            <w:hideMark/>
          </w:tcPr>
          <w:p w14:paraId="5FF67B98" w14:textId="77777777" w:rsidR="00DC629C" w:rsidRPr="00BA38BE" w:rsidRDefault="00DC629C" w:rsidP="00DC629C">
            <w:pPr>
              <w:pStyle w:val="ListBullet2"/>
              <w:numPr>
                <w:ilvl w:val="0"/>
                <w:numId w:val="33"/>
              </w:numPr>
              <w:spacing w:after="0"/>
              <w:rPr>
                <w:rFonts w:cs="Arial"/>
                <w:lang w:eastAsia="en-AU"/>
              </w:rPr>
            </w:pPr>
            <w:r w:rsidRPr="00BA38BE">
              <w:rPr>
                <w:rFonts w:cs="Arial"/>
                <w:lang w:eastAsia="en-AU"/>
              </w:rPr>
              <w:t>Establishment Score (0–3)</w:t>
            </w:r>
          </w:p>
        </w:tc>
        <w:tc>
          <w:tcPr>
            <w:tcW w:w="850" w:type="dxa"/>
            <w:tcBorders>
              <w:top w:val="nil"/>
              <w:left w:val="nil"/>
              <w:bottom w:val="single" w:sz="4" w:space="0" w:color="auto"/>
              <w:right w:val="single" w:sz="4" w:space="0" w:color="auto"/>
            </w:tcBorders>
            <w:shd w:val="clear" w:color="auto" w:fill="CCFFCC"/>
            <w:hideMark/>
          </w:tcPr>
          <w:p w14:paraId="0DF06471" w14:textId="77777777" w:rsidR="00DC629C" w:rsidRPr="00BA38BE" w:rsidRDefault="00DC629C" w:rsidP="0013701C">
            <w:pPr>
              <w:spacing w:after="0"/>
              <w:jc w:val="center"/>
              <w:rPr>
                <w:rFonts w:cs="Arial"/>
                <w:lang w:eastAsia="en-AU"/>
              </w:rPr>
            </w:pPr>
            <w:r w:rsidRPr="00BA38BE">
              <w:rPr>
                <w:rFonts w:cs="Arial"/>
                <w:lang w:eastAsia="en-AU"/>
              </w:rPr>
              <w:t>0</w:t>
            </w:r>
          </w:p>
        </w:tc>
        <w:tc>
          <w:tcPr>
            <w:tcW w:w="5961" w:type="dxa"/>
            <w:gridSpan w:val="2"/>
            <w:tcBorders>
              <w:top w:val="nil"/>
              <w:left w:val="nil"/>
              <w:bottom w:val="single" w:sz="4" w:space="0" w:color="auto"/>
              <w:right w:val="single" w:sz="4" w:space="0" w:color="auto"/>
            </w:tcBorders>
            <w:hideMark/>
          </w:tcPr>
          <w:p w14:paraId="5A49FDF1" w14:textId="1EA426F6" w:rsidR="00DC629C" w:rsidRPr="00BA38BE" w:rsidRDefault="00DC629C" w:rsidP="0013701C">
            <w:pPr>
              <w:spacing w:after="0"/>
              <w:rPr>
                <w:rFonts w:cs="Arial"/>
                <w:lang w:eastAsia="en-AU"/>
              </w:rPr>
            </w:pPr>
            <w:r w:rsidRPr="00BA38BE">
              <w:rPr>
                <w:rFonts w:cs="Arial"/>
                <w:lang w:eastAsia="en-AU"/>
              </w:rPr>
              <w:t>The species is considered to have been “introduce</w:t>
            </w:r>
            <w:r w:rsidR="00F5085C" w:rsidRPr="00BA38BE">
              <w:rPr>
                <w:rFonts w:cs="Arial"/>
                <w:lang w:eastAsia="en-AU"/>
              </w:rPr>
              <w:t>d</w:t>
            </w:r>
            <w:r w:rsidRPr="00BA38BE">
              <w:rPr>
                <w:rFonts w:cs="Arial"/>
                <w:lang w:eastAsia="en-AU"/>
              </w:rPr>
              <w:t xml:space="preserve"> but never established”, representing an establishment score of 0.</w:t>
            </w:r>
            <w:r w:rsidRPr="00BA38BE">
              <w:rPr>
                <w:rFonts w:cs="Arial"/>
                <w:lang w:eastAsia="en-AU"/>
              </w:rPr>
              <w:br/>
            </w:r>
          </w:p>
        </w:tc>
      </w:tr>
      <w:tr w:rsidR="00AB7C25" w:rsidRPr="00BA38BE" w14:paraId="1B2E33BA" w14:textId="77777777" w:rsidTr="0013701C">
        <w:trPr>
          <w:trHeight w:val="152"/>
        </w:trPr>
        <w:tc>
          <w:tcPr>
            <w:tcW w:w="1985" w:type="dxa"/>
            <w:tcBorders>
              <w:top w:val="nil"/>
              <w:left w:val="single" w:sz="4" w:space="0" w:color="auto"/>
              <w:bottom w:val="single" w:sz="4" w:space="0" w:color="auto"/>
              <w:right w:val="single" w:sz="4" w:space="0" w:color="auto"/>
            </w:tcBorders>
            <w:hideMark/>
          </w:tcPr>
          <w:p w14:paraId="0BDCBB0D" w14:textId="77777777" w:rsidR="00DC629C" w:rsidRPr="00BA38BE" w:rsidRDefault="00DC629C" w:rsidP="00DC629C">
            <w:pPr>
              <w:pStyle w:val="ListBullet2"/>
              <w:numPr>
                <w:ilvl w:val="0"/>
                <w:numId w:val="33"/>
              </w:numPr>
              <w:spacing w:after="0"/>
              <w:rPr>
                <w:rFonts w:cs="Arial"/>
                <w:lang w:eastAsia="en-AU"/>
              </w:rPr>
            </w:pPr>
            <w:r w:rsidRPr="00BA38BE">
              <w:rPr>
                <w:rFonts w:cs="Arial"/>
                <w:lang w:eastAsia="en-AU"/>
              </w:rPr>
              <w:t>Introduction Success Score (0–4)</w:t>
            </w:r>
          </w:p>
        </w:tc>
        <w:tc>
          <w:tcPr>
            <w:tcW w:w="850" w:type="dxa"/>
            <w:tcBorders>
              <w:top w:val="nil"/>
              <w:left w:val="nil"/>
              <w:bottom w:val="single" w:sz="4" w:space="0" w:color="auto"/>
              <w:right w:val="single" w:sz="4" w:space="0" w:color="auto"/>
            </w:tcBorders>
            <w:shd w:val="clear" w:color="auto" w:fill="CCFFCC"/>
            <w:hideMark/>
          </w:tcPr>
          <w:p w14:paraId="2E008850" w14:textId="77777777" w:rsidR="00DC629C" w:rsidRPr="00BA38BE" w:rsidRDefault="00DC629C" w:rsidP="0013701C">
            <w:pPr>
              <w:spacing w:after="0"/>
              <w:jc w:val="center"/>
              <w:rPr>
                <w:rFonts w:cs="Arial"/>
                <w:lang w:eastAsia="en-AU"/>
              </w:rPr>
            </w:pPr>
            <w:r w:rsidRPr="00BA38BE">
              <w:rPr>
                <w:rFonts w:cs="Arial"/>
                <w:lang w:eastAsia="en-AU"/>
              </w:rPr>
              <w:t>1</w:t>
            </w:r>
          </w:p>
        </w:tc>
        <w:tc>
          <w:tcPr>
            <w:tcW w:w="5961" w:type="dxa"/>
            <w:gridSpan w:val="2"/>
            <w:tcBorders>
              <w:top w:val="nil"/>
              <w:left w:val="nil"/>
              <w:bottom w:val="single" w:sz="4" w:space="0" w:color="auto"/>
              <w:right w:val="single" w:sz="4" w:space="0" w:color="auto"/>
            </w:tcBorders>
            <w:hideMark/>
          </w:tcPr>
          <w:p w14:paraId="657A2D71" w14:textId="32FC4729" w:rsidR="00DC629C" w:rsidRPr="00BA38BE" w:rsidRDefault="00DC629C" w:rsidP="0013701C">
            <w:pPr>
              <w:spacing w:after="0"/>
              <w:rPr>
                <w:rFonts w:cs="Arial"/>
                <w:lang w:eastAsia="en-AU"/>
              </w:rPr>
            </w:pPr>
            <w:r w:rsidRPr="00BA38BE">
              <w:rPr>
                <w:rFonts w:cs="Arial"/>
                <w:lang w:eastAsia="en-AU"/>
              </w:rPr>
              <w:t>The species is not known to have been released or established. However, after many decades of trade worldwide it can be assumed it has been released into non-native areas on many occasions. The introduction rate is conservatively considered (that is erring on the side of overestimation) to be &lt;0.25</w:t>
            </w:r>
            <w:bookmarkStart w:id="27" w:name="_Hlk55287538"/>
            <w:r w:rsidRPr="00BA38BE">
              <w:rPr>
                <w:rFonts w:cs="Arial"/>
                <w:lang w:eastAsia="en-AU"/>
              </w:rPr>
              <w:t>, representing an introduction success score of 1.</w:t>
            </w:r>
            <w:bookmarkEnd w:id="27"/>
            <w:r w:rsidRPr="00BA38BE">
              <w:rPr>
                <w:rFonts w:cs="Arial"/>
                <w:lang w:eastAsia="en-AU"/>
              </w:rPr>
              <w:br/>
            </w:r>
          </w:p>
        </w:tc>
      </w:tr>
      <w:tr w:rsidR="00AB7C25" w:rsidRPr="00BA38BE" w14:paraId="18A8EFD0" w14:textId="77777777" w:rsidTr="0013701C">
        <w:trPr>
          <w:trHeight w:val="306"/>
        </w:trPr>
        <w:tc>
          <w:tcPr>
            <w:tcW w:w="1985" w:type="dxa"/>
            <w:tcBorders>
              <w:top w:val="nil"/>
              <w:left w:val="single" w:sz="4" w:space="0" w:color="auto"/>
              <w:bottom w:val="single" w:sz="4" w:space="0" w:color="auto"/>
              <w:right w:val="single" w:sz="4" w:space="0" w:color="auto"/>
            </w:tcBorders>
            <w:hideMark/>
          </w:tcPr>
          <w:p w14:paraId="56831AB8" w14:textId="77777777" w:rsidR="00DC629C" w:rsidRPr="00BA38BE" w:rsidRDefault="00DC629C" w:rsidP="00DC629C">
            <w:pPr>
              <w:pStyle w:val="ListBullet2"/>
              <w:numPr>
                <w:ilvl w:val="0"/>
                <w:numId w:val="33"/>
              </w:numPr>
              <w:spacing w:after="0"/>
              <w:rPr>
                <w:rFonts w:cs="Arial"/>
                <w:lang w:eastAsia="en-AU"/>
              </w:rPr>
            </w:pPr>
            <w:r w:rsidRPr="00BA38BE">
              <w:rPr>
                <w:rFonts w:cs="Arial"/>
                <w:lang w:eastAsia="en-AU"/>
              </w:rPr>
              <w:t xml:space="preserve">Taxa Risk Score </w:t>
            </w:r>
            <w:r w:rsidRPr="00BA38BE">
              <w:rPr>
                <w:rFonts w:cs="Arial"/>
                <w:lang w:eastAsia="en-AU"/>
              </w:rPr>
              <w:br/>
              <w:t>(0–5)</w:t>
            </w:r>
          </w:p>
        </w:tc>
        <w:tc>
          <w:tcPr>
            <w:tcW w:w="850" w:type="dxa"/>
            <w:tcBorders>
              <w:top w:val="nil"/>
              <w:left w:val="nil"/>
              <w:bottom w:val="single" w:sz="4" w:space="0" w:color="auto"/>
              <w:right w:val="single" w:sz="4" w:space="0" w:color="auto"/>
            </w:tcBorders>
            <w:shd w:val="clear" w:color="auto" w:fill="CCFFCC"/>
            <w:hideMark/>
          </w:tcPr>
          <w:p w14:paraId="7EA4EEDD" w14:textId="77777777" w:rsidR="00DC629C" w:rsidRPr="00BA38BE" w:rsidRDefault="00DC629C" w:rsidP="0013701C">
            <w:pPr>
              <w:spacing w:after="0"/>
              <w:jc w:val="center"/>
              <w:rPr>
                <w:rFonts w:cs="Arial"/>
                <w:lang w:eastAsia="en-AU"/>
              </w:rPr>
            </w:pPr>
            <w:r w:rsidRPr="00BA38BE">
              <w:rPr>
                <w:rFonts w:cs="Arial"/>
                <w:lang w:eastAsia="en-AU"/>
              </w:rPr>
              <w:t>2</w:t>
            </w:r>
          </w:p>
        </w:tc>
        <w:tc>
          <w:tcPr>
            <w:tcW w:w="5961" w:type="dxa"/>
            <w:gridSpan w:val="2"/>
            <w:tcBorders>
              <w:top w:val="nil"/>
              <w:left w:val="nil"/>
              <w:bottom w:val="single" w:sz="4" w:space="0" w:color="auto"/>
              <w:right w:val="single" w:sz="4" w:space="0" w:color="auto"/>
            </w:tcBorders>
            <w:hideMark/>
          </w:tcPr>
          <w:p w14:paraId="186C9550" w14:textId="77777777" w:rsidR="00DC629C" w:rsidRPr="00BA38BE" w:rsidRDefault="00DC629C" w:rsidP="0013701C">
            <w:pPr>
              <w:spacing w:after="0"/>
            </w:pPr>
            <w:r w:rsidRPr="00BA38BE">
              <w:t xml:space="preserve">Conservatively, 25 past introductions of the 5 internationally traded species of the genus are assumed for the purposes of this risk assessment. There are three records (representing three species) on </w:t>
            </w:r>
            <w:proofErr w:type="spellStart"/>
            <w:r w:rsidRPr="00BA38BE">
              <w:t>FishBase</w:t>
            </w:r>
            <w:proofErr w:type="spellEnd"/>
            <w:r w:rsidRPr="00BA38BE">
              <w:t xml:space="preserve"> of </w:t>
            </w:r>
            <w:proofErr w:type="spellStart"/>
            <w:r w:rsidRPr="00BA38BE">
              <w:rPr>
                <w:rFonts w:cs="Arial"/>
                <w:i/>
                <w:iCs/>
                <w:lang w:eastAsia="en-AU"/>
              </w:rPr>
              <w:t>Yasuhikotakia</w:t>
            </w:r>
            <w:proofErr w:type="spellEnd"/>
            <w:r w:rsidRPr="00BA38BE">
              <w:t xml:space="preserve"> species being found to have been potentially established outside the countries to which they are native. The ‘genus level’ taxa risk is therefore 3/25 (12%).</w:t>
            </w:r>
          </w:p>
        </w:tc>
      </w:tr>
      <w:tr w:rsidR="00DC629C" w:rsidRPr="00BA38BE" w14:paraId="0A89C771" w14:textId="77777777" w:rsidTr="0013701C">
        <w:trPr>
          <w:trHeight w:val="152"/>
        </w:trPr>
        <w:tc>
          <w:tcPr>
            <w:tcW w:w="1985" w:type="dxa"/>
            <w:noWrap/>
            <w:vAlign w:val="bottom"/>
            <w:hideMark/>
          </w:tcPr>
          <w:p w14:paraId="2404B88F" w14:textId="77777777" w:rsidR="00DC629C" w:rsidRPr="00BA38BE" w:rsidRDefault="00DC629C" w:rsidP="0013701C">
            <w:pPr>
              <w:rPr>
                <w:color w:val="A6A6A6" w:themeColor="background1" w:themeShade="A6"/>
              </w:rPr>
            </w:pPr>
          </w:p>
        </w:tc>
        <w:tc>
          <w:tcPr>
            <w:tcW w:w="850" w:type="dxa"/>
            <w:noWrap/>
            <w:vAlign w:val="bottom"/>
            <w:hideMark/>
          </w:tcPr>
          <w:p w14:paraId="6429100D" w14:textId="77777777" w:rsidR="00DC629C" w:rsidRPr="00BA38BE" w:rsidRDefault="00DC629C" w:rsidP="0013701C">
            <w:pPr>
              <w:spacing w:after="0" w:line="240" w:lineRule="auto"/>
              <w:rPr>
                <w:rFonts w:cs="Arial"/>
                <w:color w:val="A6A6A6" w:themeColor="background1" w:themeShade="A6"/>
                <w:sz w:val="20"/>
                <w:szCs w:val="20"/>
                <w:lang w:eastAsia="en-AU"/>
              </w:rPr>
            </w:pPr>
          </w:p>
        </w:tc>
        <w:tc>
          <w:tcPr>
            <w:tcW w:w="5961" w:type="dxa"/>
            <w:gridSpan w:val="2"/>
            <w:noWrap/>
            <w:vAlign w:val="bottom"/>
            <w:hideMark/>
          </w:tcPr>
          <w:p w14:paraId="1659B537" w14:textId="77777777" w:rsidR="00DC629C" w:rsidRPr="00BA38BE" w:rsidRDefault="00DC629C" w:rsidP="0013701C">
            <w:pPr>
              <w:spacing w:after="0" w:line="240" w:lineRule="auto"/>
              <w:rPr>
                <w:rFonts w:cs="Arial"/>
                <w:color w:val="A6A6A6" w:themeColor="background1" w:themeShade="A6"/>
                <w:sz w:val="20"/>
                <w:szCs w:val="20"/>
                <w:lang w:eastAsia="en-AU"/>
              </w:rPr>
            </w:pPr>
          </w:p>
        </w:tc>
      </w:tr>
      <w:tr w:rsidR="008254C3" w:rsidRPr="00BA38BE" w14:paraId="6297A289" w14:textId="77777777" w:rsidTr="0013701C">
        <w:trPr>
          <w:trHeight w:val="152"/>
        </w:trPr>
        <w:tc>
          <w:tcPr>
            <w:tcW w:w="1985" w:type="dxa"/>
            <w:noWrap/>
            <w:vAlign w:val="bottom"/>
            <w:hideMark/>
          </w:tcPr>
          <w:p w14:paraId="62B4DFF6" w14:textId="77777777" w:rsidR="00DC629C" w:rsidRPr="00BA38BE" w:rsidRDefault="00DC629C" w:rsidP="0013701C">
            <w:pPr>
              <w:spacing w:after="0"/>
              <w:rPr>
                <w:rFonts w:cs="Arial"/>
                <w:b/>
                <w:bCs/>
                <w:lang w:eastAsia="en-AU"/>
              </w:rPr>
            </w:pPr>
            <w:r w:rsidRPr="00BA38BE">
              <w:rPr>
                <w:rFonts w:cs="Arial"/>
                <w:b/>
                <w:bCs/>
                <w:lang w:eastAsia="en-AU"/>
              </w:rPr>
              <w:t>Summary</w:t>
            </w:r>
          </w:p>
        </w:tc>
        <w:tc>
          <w:tcPr>
            <w:tcW w:w="850" w:type="dxa"/>
            <w:noWrap/>
            <w:vAlign w:val="bottom"/>
            <w:hideMark/>
          </w:tcPr>
          <w:p w14:paraId="5000DD1F" w14:textId="77777777" w:rsidR="00DC629C" w:rsidRPr="00BA38BE" w:rsidRDefault="00DC629C" w:rsidP="0013701C">
            <w:pPr>
              <w:spacing w:after="0"/>
              <w:rPr>
                <w:rFonts w:cs="Arial"/>
                <w:i/>
                <w:iCs/>
                <w:lang w:eastAsia="en-AU"/>
              </w:rPr>
            </w:pPr>
            <w:r w:rsidRPr="00BA38BE">
              <w:rPr>
                <w:rFonts w:cs="Arial"/>
                <w:i/>
                <w:iCs/>
                <w:lang w:eastAsia="en-AU"/>
              </w:rPr>
              <w:t>Score</w:t>
            </w:r>
          </w:p>
        </w:tc>
        <w:tc>
          <w:tcPr>
            <w:tcW w:w="5961" w:type="dxa"/>
            <w:gridSpan w:val="2"/>
            <w:noWrap/>
            <w:vAlign w:val="bottom"/>
            <w:hideMark/>
          </w:tcPr>
          <w:p w14:paraId="4C2FD8A9" w14:textId="77777777" w:rsidR="00DC629C" w:rsidRPr="00BA38BE" w:rsidRDefault="00DC629C" w:rsidP="0013701C">
            <w:pPr>
              <w:spacing w:after="0"/>
              <w:rPr>
                <w:rFonts w:cs="Arial"/>
                <w:i/>
                <w:iCs/>
                <w:lang w:eastAsia="en-AU"/>
              </w:rPr>
            </w:pPr>
            <w:r w:rsidRPr="00BA38BE">
              <w:rPr>
                <w:rFonts w:cs="Arial"/>
                <w:i/>
                <w:iCs/>
                <w:lang w:eastAsia="en-AU"/>
              </w:rPr>
              <w:t>Rank</w:t>
            </w:r>
          </w:p>
        </w:tc>
      </w:tr>
      <w:tr w:rsidR="008254C3" w:rsidRPr="00BA38BE" w14:paraId="1881EF46" w14:textId="77777777" w:rsidTr="0013701C">
        <w:trPr>
          <w:trHeight w:val="152"/>
        </w:trPr>
        <w:tc>
          <w:tcPr>
            <w:tcW w:w="1985" w:type="dxa"/>
            <w:tcBorders>
              <w:top w:val="single" w:sz="4" w:space="0" w:color="auto"/>
              <w:left w:val="single" w:sz="4" w:space="0" w:color="auto"/>
              <w:bottom w:val="single" w:sz="4" w:space="0" w:color="auto"/>
              <w:right w:val="single" w:sz="4" w:space="0" w:color="auto"/>
            </w:tcBorders>
            <w:hideMark/>
          </w:tcPr>
          <w:p w14:paraId="6E43451F" w14:textId="77777777" w:rsidR="00DC629C" w:rsidRPr="00BA38BE" w:rsidRDefault="00DC629C" w:rsidP="0013701C">
            <w:pPr>
              <w:spacing w:after="0"/>
              <w:rPr>
                <w:rFonts w:cs="Arial"/>
                <w:lang w:eastAsia="en-AU"/>
              </w:rPr>
            </w:pPr>
            <w:r w:rsidRPr="00BA38BE">
              <w:rPr>
                <w:rFonts w:cs="Arial"/>
                <w:lang w:eastAsia="en-AU"/>
              </w:rPr>
              <w:t>Establishment Risk</w:t>
            </w:r>
          </w:p>
        </w:tc>
        <w:tc>
          <w:tcPr>
            <w:tcW w:w="850" w:type="dxa"/>
            <w:tcBorders>
              <w:top w:val="single" w:sz="4" w:space="0" w:color="auto"/>
              <w:left w:val="nil"/>
              <w:bottom w:val="single" w:sz="4" w:space="0" w:color="auto"/>
              <w:right w:val="single" w:sz="4" w:space="0" w:color="auto"/>
            </w:tcBorders>
            <w:shd w:val="clear" w:color="auto" w:fill="92D050"/>
            <w:vAlign w:val="center"/>
            <w:hideMark/>
          </w:tcPr>
          <w:p w14:paraId="25BFB0EC" w14:textId="77777777" w:rsidR="00DC629C" w:rsidRPr="00BA38BE" w:rsidRDefault="00DC629C" w:rsidP="0013701C">
            <w:pPr>
              <w:spacing w:after="0"/>
              <w:jc w:val="center"/>
              <w:rPr>
                <w:rFonts w:cs="Arial"/>
                <w:lang w:eastAsia="en-AU"/>
              </w:rPr>
            </w:pPr>
            <w:r w:rsidRPr="00BA38BE">
              <w:rPr>
                <w:rFonts w:cs="Arial"/>
                <w:lang w:eastAsia="en-AU"/>
              </w:rPr>
              <w:t>12</w:t>
            </w:r>
          </w:p>
        </w:tc>
        <w:tc>
          <w:tcPr>
            <w:tcW w:w="5961" w:type="dxa"/>
            <w:gridSpan w:val="2"/>
            <w:tcBorders>
              <w:top w:val="single" w:sz="4" w:space="0" w:color="auto"/>
              <w:left w:val="nil"/>
              <w:bottom w:val="single" w:sz="4" w:space="0" w:color="auto"/>
              <w:right w:val="single" w:sz="4" w:space="0" w:color="auto"/>
            </w:tcBorders>
            <w:vAlign w:val="center"/>
            <w:hideMark/>
          </w:tcPr>
          <w:p w14:paraId="45F30E8C" w14:textId="77777777" w:rsidR="00DC629C" w:rsidRPr="00BA38BE" w:rsidRDefault="00DC629C" w:rsidP="0013701C">
            <w:pPr>
              <w:spacing w:after="0"/>
              <w:rPr>
                <w:rFonts w:cs="Arial"/>
                <w:lang w:eastAsia="en-AU"/>
              </w:rPr>
            </w:pPr>
            <w:r w:rsidRPr="00BA38BE">
              <w:rPr>
                <w:rFonts w:cs="Arial"/>
                <w:lang w:eastAsia="en-AU"/>
              </w:rPr>
              <w:t>Moderate</w:t>
            </w:r>
          </w:p>
        </w:tc>
      </w:tr>
      <w:tr w:rsidR="008254C3" w:rsidRPr="00BA38BE" w14:paraId="74064157" w14:textId="77777777" w:rsidTr="0013701C">
        <w:trPr>
          <w:trHeight w:val="152"/>
        </w:trPr>
        <w:tc>
          <w:tcPr>
            <w:tcW w:w="1985" w:type="dxa"/>
            <w:noWrap/>
            <w:vAlign w:val="bottom"/>
            <w:hideMark/>
          </w:tcPr>
          <w:p w14:paraId="4BC4FECF" w14:textId="77777777" w:rsidR="00DC629C" w:rsidRPr="00BA38BE" w:rsidRDefault="00DC629C" w:rsidP="0013701C">
            <w:pPr>
              <w:rPr>
                <w:rFonts w:cs="Arial"/>
                <w:lang w:eastAsia="en-AU"/>
              </w:rPr>
            </w:pPr>
          </w:p>
        </w:tc>
        <w:tc>
          <w:tcPr>
            <w:tcW w:w="850" w:type="dxa"/>
            <w:noWrap/>
            <w:vAlign w:val="bottom"/>
            <w:hideMark/>
          </w:tcPr>
          <w:p w14:paraId="5F7035BF" w14:textId="77777777" w:rsidR="00DC629C" w:rsidRPr="00BA38BE" w:rsidRDefault="00DC629C" w:rsidP="0013701C">
            <w:pPr>
              <w:spacing w:after="0" w:line="240" w:lineRule="auto"/>
              <w:rPr>
                <w:rFonts w:cs="Arial"/>
                <w:sz w:val="20"/>
                <w:szCs w:val="20"/>
                <w:lang w:eastAsia="en-AU"/>
              </w:rPr>
            </w:pPr>
          </w:p>
        </w:tc>
        <w:tc>
          <w:tcPr>
            <w:tcW w:w="5961" w:type="dxa"/>
            <w:gridSpan w:val="2"/>
            <w:noWrap/>
            <w:vAlign w:val="bottom"/>
            <w:hideMark/>
          </w:tcPr>
          <w:p w14:paraId="6ECAC576" w14:textId="77777777" w:rsidR="00DC629C" w:rsidRPr="00BA38BE" w:rsidRDefault="00DC629C" w:rsidP="0013701C">
            <w:pPr>
              <w:spacing w:after="0" w:line="240" w:lineRule="auto"/>
              <w:rPr>
                <w:rFonts w:cs="Arial"/>
                <w:sz w:val="20"/>
                <w:szCs w:val="20"/>
                <w:lang w:eastAsia="en-AU"/>
              </w:rPr>
            </w:pPr>
          </w:p>
        </w:tc>
      </w:tr>
    </w:tbl>
    <w:p w14:paraId="2F05A204" w14:textId="77777777" w:rsidR="00DC629C" w:rsidRPr="00BA38BE" w:rsidRDefault="00DC629C" w:rsidP="00DC629C">
      <w:pPr>
        <w:rPr>
          <w:rFonts w:eastAsiaTheme="minorEastAsia" w:cs="Arial"/>
          <w:b/>
          <w:lang w:eastAsia="en-AU"/>
        </w:rPr>
      </w:pPr>
    </w:p>
    <w:p w14:paraId="06252D3A" w14:textId="77777777" w:rsidR="00DC629C" w:rsidRPr="00BA38BE" w:rsidRDefault="00DC629C" w:rsidP="00DC629C">
      <w:pPr>
        <w:rPr>
          <w:rFonts w:eastAsiaTheme="minorEastAsia" w:cs="Arial"/>
          <w:b/>
          <w:lang w:eastAsia="en-AU"/>
        </w:rPr>
      </w:pPr>
      <w:r w:rsidRPr="00BA38BE">
        <w:rPr>
          <w:rFonts w:eastAsiaTheme="minorEastAsia" w:cs="Arial"/>
          <w:b/>
          <w:lang w:eastAsia="en-AU"/>
        </w:rPr>
        <w:t>Conclusion</w:t>
      </w:r>
    </w:p>
    <w:p w14:paraId="5B44BF45" w14:textId="28C6932E" w:rsidR="00DC629C" w:rsidRPr="008254C3" w:rsidRDefault="00DC629C" w:rsidP="00DC629C">
      <w:pPr>
        <w:tabs>
          <w:tab w:val="left" w:pos="0"/>
        </w:tabs>
      </w:pPr>
      <w:r w:rsidRPr="00BA38BE">
        <w:rPr>
          <w:rFonts w:cs="Arial"/>
        </w:rPr>
        <w:t xml:space="preserve">The estimated risk of ‘moderate’ using the Bomford (2008) methodology is generally consistent with the risk that would be posed by most of the species currently permitted live importation to Australia. It is recommended that </w:t>
      </w:r>
      <w:proofErr w:type="spellStart"/>
      <w:r w:rsidRPr="00BA38BE">
        <w:rPr>
          <w:rFonts w:cs="Arial"/>
          <w:i/>
          <w:iCs/>
          <w:lang w:eastAsia="en-AU"/>
        </w:rPr>
        <w:t>Yasuhikotakia</w:t>
      </w:r>
      <w:proofErr w:type="spellEnd"/>
      <w:r w:rsidRPr="00BA38BE">
        <w:rPr>
          <w:rFonts w:cs="Arial"/>
          <w:i/>
          <w:iCs/>
          <w:lang w:eastAsia="en-AU"/>
        </w:rPr>
        <w:t xml:space="preserve"> </w:t>
      </w:r>
      <w:proofErr w:type="spellStart"/>
      <w:r w:rsidRPr="00BA38BE">
        <w:rPr>
          <w:rFonts w:cs="Arial"/>
          <w:i/>
          <w:iCs/>
          <w:lang w:eastAsia="en-AU"/>
        </w:rPr>
        <w:t>mo</w:t>
      </w:r>
      <w:r w:rsidR="008254C3" w:rsidRPr="00BA38BE">
        <w:rPr>
          <w:rFonts w:cs="Arial"/>
          <w:i/>
          <w:iCs/>
          <w:lang w:eastAsia="en-AU"/>
        </w:rPr>
        <w:t>rleti</w:t>
      </w:r>
      <w:proofErr w:type="spellEnd"/>
      <w:r w:rsidRPr="00BA38BE">
        <w:rPr>
          <w:rFonts w:cs="Arial"/>
          <w:lang w:eastAsia="en-AU"/>
        </w:rPr>
        <w:t xml:space="preserve"> </w:t>
      </w:r>
      <w:r w:rsidRPr="00BA38BE">
        <w:rPr>
          <w:rFonts w:cs="Arial"/>
        </w:rPr>
        <w:t>is added to the Live Import List.</w:t>
      </w:r>
    </w:p>
    <w:p w14:paraId="776A928E" w14:textId="77777777" w:rsidR="00DC629C" w:rsidRPr="008254C3" w:rsidRDefault="00DC629C" w:rsidP="00DC629C"/>
    <w:p w14:paraId="6AF440E3" w14:textId="33A13339" w:rsidR="00BA16F7" w:rsidRDefault="00BA16F7">
      <w:pPr>
        <w:spacing w:after="0" w:line="240" w:lineRule="auto"/>
      </w:pPr>
    </w:p>
    <w:p w14:paraId="4A36D9B6" w14:textId="354B0A50" w:rsidR="002E6431" w:rsidRDefault="002E6431">
      <w:pPr>
        <w:spacing w:after="0" w:line="240" w:lineRule="auto"/>
      </w:pPr>
    </w:p>
    <w:p w14:paraId="1AD767D2" w14:textId="54B6A513" w:rsidR="002E6431" w:rsidRDefault="002E6431">
      <w:pPr>
        <w:spacing w:after="0" w:line="240" w:lineRule="auto"/>
      </w:pPr>
    </w:p>
    <w:p w14:paraId="7DE7B62C" w14:textId="3D44A1E2" w:rsidR="002E6431" w:rsidRDefault="002E6431">
      <w:pPr>
        <w:spacing w:after="0" w:line="240" w:lineRule="auto"/>
      </w:pPr>
    </w:p>
    <w:p w14:paraId="0D032429" w14:textId="4C8EF031" w:rsidR="002E6431" w:rsidRDefault="002E6431">
      <w:pPr>
        <w:spacing w:after="0" w:line="240" w:lineRule="auto"/>
      </w:pPr>
    </w:p>
    <w:p w14:paraId="22A16397" w14:textId="24765EE4" w:rsidR="002E6431" w:rsidRDefault="002E6431">
      <w:pPr>
        <w:spacing w:after="0" w:line="240" w:lineRule="auto"/>
      </w:pPr>
    </w:p>
    <w:p w14:paraId="6C230BCB" w14:textId="17886914" w:rsidR="002E6431" w:rsidRDefault="002E6431">
      <w:pPr>
        <w:spacing w:after="0" w:line="240" w:lineRule="auto"/>
      </w:pPr>
    </w:p>
    <w:p w14:paraId="02B61422" w14:textId="77777777" w:rsidR="002E6431" w:rsidRDefault="002E6431">
      <w:pPr>
        <w:spacing w:after="0" w:line="240" w:lineRule="auto"/>
      </w:pPr>
    </w:p>
    <w:sectPr w:rsidR="002E6431" w:rsidSect="00EF04F5">
      <w:footerReference w:type="default" r:id="rId29"/>
      <w:footerReference w:type="first" r:id="rId3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1FA8" w14:textId="77777777" w:rsidR="00142C8B" w:rsidRDefault="00142C8B" w:rsidP="00A60185">
      <w:pPr>
        <w:spacing w:after="0" w:line="240" w:lineRule="auto"/>
      </w:pPr>
      <w:r>
        <w:separator/>
      </w:r>
    </w:p>
  </w:endnote>
  <w:endnote w:type="continuationSeparator" w:id="0">
    <w:p w14:paraId="722D6BB2" w14:textId="77777777" w:rsidR="00142C8B" w:rsidRDefault="00142C8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30623"/>
      <w:docPartObj>
        <w:docPartGallery w:val="Page Numbers (Bottom of Page)"/>
        <w:docPartUnique/>
      </w:docPartObj>
    </w:sdtPr>
    <w:sdtEndPr>
      <w:rPr>
        <w:noProof/>
      </w:rPr>
    </w:sdtEndPr>
    <w:sdtContent>
      <w:p w14:paraId="5DBD5516" w14:textId="23A5D765" w:rsidR="002E6431" w:rsidRDefault="002E6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1310C" w14:textId="77777777" w:rsidR="00FF4871" w:rsidRDefault="00FF4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56007"/>
      <w:docPartObj>
        <w:docPartGallery w:val="Page Numbers (Bottom of Page)"/>
        <w:docPartUnique/>
      </w:docPartObj>
    </w:sdtPr>
    <w:sdtEndPr>
      <w:rPr>
        <w:noProof/>
      </w:rPr>
    </w:sdtEndPr>
    <w:sdtContent>
      <w:p w14:paraId="716193E2" w14:textId="2AA704FC" w:rsidR="002E6431" w:rsidRDefault="002E6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9DF165" w14:textId="77777777" w:rsidR="00FF4871" w:rsidRDefault="00FF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BC58" w14:textId="77777777" w:rsidR="00142C8B" w:rsidRDefault="00142C8B" w:rsidP="00A60185">
      <w:pPr>
        <w:spacing w:after="0" w:line="240" w:lineRule="auto"/>
      </w:pPr>
      <w:r>
        <w:separator/>
      </w:r>
    </w:p>
  </w:footnote>
  <w:footnote w:type="continuationSeparator" w:id="0">
    <w:p w14:paraId="57E7501A" w14:textId="77777777" w:rsidR="00142C8B" w:rsidRDefault="00142C8B"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88E9B0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538FA1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DE866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E42FF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BE448DA"/>
    <w:multiLevelType w:val="hybridMultilevel"/>
    <w:tmpl w:val="4832F7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233F3C"/>
    <w:multiLevelType w:val="multilevel"/>
    <w:tmpl w:val="334667C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3925E7B"/>
    <w:multiLevelType w:val="multilevel"/>
    <w:tmpl w:val="B4C0C68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25E74A45"/>
    <w:multiLevelType w:val="hybridMultilevel"/>
    <w:tmpl w:val="1A66FBCC"/>
    <w:lvl w:ilvl="0" w:tplc="821C0AAE">
      <w:start w:val="1"/>
      <w:numFmt w:val="bullet"/>
      <w:lvlText w:val="−"/>
      <w:lvlJc w:val="left"/>
      <w:pPr>
        <w:ind w:left="729" w:hanging="360"/>
      </w:pPr>
      <w:rPr>
        <w:rFonts w:ascii="Arial" w:hAnsi="Aria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0" w15:restartNumberingAfterBreak="0">
    <w:nsid w:val="2F3830CF"/>
    <w:multiLevelType w:val="multilevel"/>
    <w:tmpl w:val="5ABC40C2"/>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5339F4"/>
    <w:multiLevelType w:val="multilevel"/>
    <w:tmpl w:val="1A74443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34F55630"/>
    <w:multiLevelType w:val="hybridMultilevel"/>
    <w:tmpl w:val="4EDE1F3C"/>
    <w:lvl w:ilvl="0" w:tplc="821C0AAE">
      <w:start w:val="1"/>
      <w:numFmt w:val="bullet"/>
      <w:lvlText w:val="−"/>
      <w:lvlJc w:val="left"/>
      <w:pPr>
        <w:ind w:left="1089" w:hanging="360"/>
      </w:pPr>
      <w:rPr>
        <w:rFonts w:ascii="Arial" w:hAnsi="Arial" w:hint="default"/>
      </w:rPr>
    </w:lvl>
    <w:lvl w:ilvl="1" w:tplc="0C090003">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5B2D65"/>
    <w:multiLevelType w:val="multilevel"/>
    <w:tmpl w:val="8D68549C"/>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409D7F1D"/>
    <w:multiLevelType w:val="multilevel"/>
    <w:tmpl w:val="7FD6D4DC"/>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7" w15:restartNumberingAfterBreak="0">
    <w:nsid w:val="438D2EB5"/>
    <w:multiLevelType w:val="multilevel"/>
    <w:tmpl w:val="33349A3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8" w15:restartNumberingAfterBreak="0">
    <w:nsid w:val="45A46342"/>
    <w:multiLevelType w:val="hybridMultilevel"/>
    <w:tmpl w:val="47A6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9578D"/>
    <w:multiLevelType w:val="hybridMultilevel"/>
    <w:tmpl w:val="6CC68438"/>
    <w:lvl w:ilvl="0" w:tplc="821C0AAE">
      <w:start w:val="1"/>
      <w:numFmt w:val="bullet"/>
      <w:lvlText w:val="−"/>
      <w:lvlJc w:val="left"/>
      <w:pPr>
        <w:ind w:left="720" w:hanging="360"/>
      </w:pPr>
      <w:rPr>
        <w:rFonts w:ascii="Arial" w:hAnsi="Arial" w:hint="default"/>
      </w:rPr>
    </w:lvl>
    <w:lvl w:ilvl="1" w:tplc="821C0AA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C83861"/>
    <w:multiLevelType w:val="multilevel"/>
    <w:tmpl w:val="25B017F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1" w15:restartNumberingAfterBreak="0">
    <w:nsid w:val="52874E01"/>
    <w:multiLevelType w:val="hybridMultilevel"/>
    <w:tmpl w:val="83640018"/>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2" w15:restartNumberingAfterBreak="0">
    <w:nsid w:val="52D44BC1"/>
    <w:multiLevelType w:val="hybridMultilevel"/>
    <w:tmpl w:val="1556D364"/>
    <w:lvl w:ilvl="0" w:tplc="821C0AAE">
      <w:start w:val="1"/>
      <w:numFmt w:val="bullet"/>
      <w:lvlText w:val="−"/>
      <w:lvlJc w:val="left"/>
      <w:pPr>
        <w:ind w:left="729" w:hanging="360"/>
      </w:pPr>
      <w:rPr>
        <w:rFonts w:ascii="Arial" w:hAnsi="Arial" w:hint="default"/>
        <w:i/>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3" w15:restartNumberingAfterBreak="0">
    <w:nsid w:val="53B46763"/>
    <w:multiLevelType w:val="multilevel"/>
    <w:tmpl w:val="10A29D4C"/>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4" w15:restartNumberingAfterBreak="0">
    <w:nsid w:val="55D80D49"/>
    <w:multiLevelType w:val="multilevel"/>
    <w:tmpl w:val="A5204EA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5" w15:restartNumberingAfterBreak="0">
    <w:nsid w:val="5F186A64"/>
    <w:multiLevelType w:val="multilevel"/>
    <w:tmpl w:val="843C910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6" w15:restartNumberingAfterBreak="0">
    <w:nsid w:val="65456429"/>
    <w:multiLevelType w:val="multilevel"/>
    <w:tmpl w:val="FED8278C"/>
    <w:lvl w:ilvl="0">
      <w:start w:val="1"/>
      <w:numFmt w:val="decimal"/>
      <w:pStyle w:val="ListNumber"/>
      <w:lvlText w:val="%1."/>
      <w:lvlJc w:val="left"/>
      <w:pPr>
        <w:ind w:left="369" w:hanging="369"/>
      </w:pPr>
      <w:rPr>
        <w:rFonts w:ascii="Arial" w:hAnsi="Arial" w:hint="default"/>
        <w:sz w:val="22"/>
      </w:rPr>
    </w:lvl>
    <w:lvl w:ilvl="1">
      <w:start w:val="1"/>
      <w:numFmt w:val="bullet"/>
      <w:pStyle w:val="ListNumber2"/>
      <w:lvlText w:val="−"/>
      <w:lvlJc w:val="left"/>
      <w:pPr>
        <w:ind w:left="738" w:hanging="369"/>
      </w:pPr>
      <w:rPr>
        <w:rFonts w:ascii="Arial" w:hAnsi="Aria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5BD5C65"/>
    <w:multiLevelType w:val="multilevel"/>
    <w:tmpl w:val="D538784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8" w15:restartNumberingAfterBreak="0">
    <w:nsid w:val="67A60642"/>
    <w:multiLevelType w:val="multilevel"/>
    <w:tmpl w:val="726291D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cs="Times New Roman" w:hint="default"/>
      </w:r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9" w15:restartNumberingAfterBreak="0">
    <w:nsid w:val="70233B18"/>
    <w:multiLevelType w:val="multilevel"/>
    <w:tmpl w:val="84264BFE"/>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0" w15:restartNumberingAfterBreak="0">
    <w:nsid w:val="72FD31BC"/>
    <w:multiLevelType w:val="multilevel"/>
    <w:tmpl w:val="53E845FC"/>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7DA33292"/>
    <w:multiLevelType w:val="multilevel"/>
    <w:tmpl w:val="8EFCCCA8"/>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1"/>
  </w:num>
  <w:num w:numId="2">
    <w:abstractNumId w:val="4"/>
  </w:num>
  <w:num w:numId="3">
    <w:abstractNumId w:val="14"/>
  </w:num>
  <w:num w:numId="4">
    <w:abstractNumId w:val="11"/>
  </w:num>
  <w:num w:numId="5">
    <w:abstractNumId w:val="26"/>
  </w:num>
  <w:num w:numId="6">
    <w:abstractNumId w:val="7"/>
  </w:num>
  <w:num w:numId="7">
    <w:abstractNumId w:val="10"/>
  </w:num>
  <w:num w:numId="8">
    <w:abstractNumId w:val="26"/>
  </w:num>
  <w:num w:numId="9">
    <w:abstractNumId w:val="3"/>
  </w:num>
  <w:num w:numId="10">
    <w:abstractNumId w:val="1"/>
  </w:num>
  <w:num w:numId="11">
    <w:abstractNumId w:val="2"/>
  </w:num>
  <w:num w:numId="12">
    <w:abstractNumId w:val="21"/>
  </w:num>
  <w:num w:numId="13">
    <w:abstractNumId w:val="18"/>
  </w:num>
  <w:num w:numId="14">
    <w:abstractNumId w:val="5"/>
  </w:num>
  <w:num w:numId="15">
    <w:abstractNumId w:val="26"/>
  </w:num>
  <w:num w:numId="16">
    <w:abstractNumId w:val="13"/>
  </w:num>
  <w:num w:numId="17">
    <w:abstractNumId w:val="19"/>
  </w:num>
  <w:num w:numId="18">
    <w:abstractNumId w:val="32"/>
  </w:num>
  <w:num w:numId="19">
    <w:abstractNumId w:val="12"/>
  </w:num>
  <w:num w:numId="20">
    <w:abstractNumId w:val="6"/>
  </w:num>
  <w:num w:numId="21">
    <w:abstractNumId w:val="23"/>
  </w:num>
  <w:num w:numId="22">
    <w:abstractNumId w:val="25"/>
  </w:num>
  <w:num w:numId="23">
    <w:abstractNumId w:val="15"/>
  </w:num>
  <w:num w:numId="24">
    <w:abstractNumId w:val="17"/>
  </w:num>
  <w:num w:numId="25">
    <w:abstractNumId w:val="20"/>
  </w:num>
  <w:num w:numId="26">
    <w:abstractNumId w:val="16"/>
  </w:num>
  <w:num w:numId="27">
    <w:abstractNumId w:val="27"/>
  </w:num>
  <w:num w:numId="28">
    <w:abstractNumId w:val="8"/>
  </w:num>
  <w:num w:numId="29">
    <w:abstractNumId w:val="0"/>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num>
  <w:num w:numId="36">
    <w:abstractNumId w:val="26"/>
  </w:num>
  <w:num w:numId="37">
    <w:abstractNumId w:val="26"/>
  </w:num>
  <w:num w:numId="38">
    <w:abstractNumId w:val="24"/>
  </w:num>
  <w:num w:numId="39">
    <w:abstractNumId w:val="22"/>
  </w:num>
  <w:num w:numId="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F30B0"/>
    <w:rsid w:val="00000A01"/>
    <w:rsid w:val="000041A0"/>
    <w:rsid w:val="00004AEE"/>
    <w:rsid w:val="00005CAA"/>
    <w:rsid w:val="00010210"/>
    <w:rsid w:val="00012700"/>
    <w:rsid w:val="00012D66"/>
    <w:rsid w:val="00015ADA"/>
    <w:rsid w:val="00020C99"/>
    <w:rsid w:val="0002190E"/>
    <w:rsid w:val="00022D29"/>
    <w:rsid w:val="000230CE"/>
    <w:rsid w:val="00024EF2"/>
    <w:rsid w:val="000253AD"/>
    <w:rsid w:val="0002707B"/>
    <w:rsid w:val="00041DE8"/>
    <w:rsid w:val="0005148E"/>
    <w:rsid w:val="000560C6"/>
    <w:rsid w:val="00056F67"/>
    <w:rsid w:val="00060397"/>
    <w:rsid w:val="000668C6"/>
    <w:rsid w:val="00072C5A"/>
    <w:rsid w:val="00075511"/>
    <w:rsid w:val="000759E5"/>
    <w:rsid w:val="00083DD6"/>
    <w:rsid w:val="00084AC6"/>
    <w:rsid w:val="00086AA4"/>
    <w:rsid w:val="00086DE5"/>
    <w:rsid w:val="00087EEF"/>
    <w:rsid w:val="00091608"/>
    <w:rsid w:val="0009282F"/>
    <w:rsid w:val="0009290D"/>
    <w:rsid w:val="0009333C"/>
    <w:rsid w:val="0009704F"/>
    <w:rsid w:val="000A0F11"/>
    <w:rsid w:val="000A125A"/>
    <w:rsid w:val="000A1BDC"/>
    <w:rsid w:val="000A57CD"/>
    <w:rsid w:val="000A6ECC"/>
    <w:rsid w:val="000B24D2"/>
    <w:rsid w:val="000B3758"/>
    <w:rsid w:val="000B5AA5"/>
    <w:rsid w:val="000B7681"/>
    <w:rsid w:val="000B7B42"/>
    <w:rsid w:val="000C02B7"/>
    <w:rsid w:val="000C13F7"/>
    <w:rsid w:val="000C5100"/>
    <w:rsid w:val="000C5342"/>
    <w:rsid w:val="000C6DE9"/>
    <w:rsid w:val="000C706A"/>
    <w:rsid w:val="000D2887"/>
    <w:rsid w:val="000D39AC"/>
    <w:rsid w:val="000D6D63"/>
    <w:rsid w:val="000E0081"/>
    <w:rsid w:val="000E07CF"/>
    <w:rsid w:val="000E1203"/>
    <w:rsid w:val="000E1C45"/>
    <w:rsid w:val="000E31C1"/>
    <w:rsid w:val="000F041B"/>
    <w:rsid w:val="000F1FA1"/>
    <w:rsid w:val="000F2CF2"/>
    <w:rsid w:val="00100BEF"/>
    <w:rsid w:val="00110997"/>
    <w:rsid w:val="00111326"/>
    <w:rsid w:val="0011498E"/>
    <w:rsid w:val="00117A45"/>
    <w:rsid w:val="001224AE"/>
    <w:rsid w:val="00127BD6"/>
    <w:rsid w:val="00127EDC"/>
    <w:rsid w:val="001337D4"/>
    <w:rsid w:val="00133A60"/>
    <w:rsid w:val="001404F5"/>
    <w:rsid w:val="001415F8"/>
    <w:rsid w:val="00142C8B"/>
    <w:rsid w:val="00144A50"/>
    <w:rsid w:val="00145737"/>
    <w:rsid w:val="00147C12"/>
    <w:rsid w:val="00151957"/>
    <w:rsid w:val="001527A1"/>
    <w:rsid w:val="00152B60"/>
    <w:rsid w:val="001530DC"/>
    <w:rsid w:val="00153C88"/>
    <w:rsid w:val="00154989"/>
    <w:rsid w:val="00155A9F"/>
    <w:rsid w:val="00160262"/>
    <w:rsid w:val="00163D15"/>
    <w:rsid w:val="00167539"/>
    <w:rsid w:val="001676BF"/>
    <w:rsid w:val="0016780A"/>
    <w:rsid w:val="001713FA"/>
    <w:rsid w:val="00173EBF"/>
    <w:rsid w:val="00175ED3"/>
    <w:rsid w:val="001778D2"/>
    <w:rsid w:val="00177FB5"/>
    <w:rsid w:val="001842A2"/>
    <w:rsid w:val="00184777"/>
    <w:rsid w:val="00184FB3"/>
    <w:rsid w:val="00187FA8"/>
    <w:rsid w:val="00192F5E"/>
    <w:rsid w:val="0019600F"/>
    <w:rsid w:val="001970F2"/>
    <w:rsid w:val="00197772"/>
    <w:rsid w:val="001A2E46"/>
    <w:rsid w:val="001A51C8"/>
    <w:rsid w:val="001A6A04"/>
    <w:rsid w:val="001A7DB6"/>
    <w:rsid w:val="001B4CA8"/>
    <w:rsid w:val="001B5EA1"/>
    <w:rsid w:val="001C4F3D"/>
    <w:rsid w:val="001D0CDC"/>
    <w:rsid w:val="001D1D82"/>
    <w:rsid w:val="001D5D6A"/>
    <w:rsid w:val="001D65BE"/>
    <w:rsid w:val="001E1182"/>
    <w:rsid w:val="001E6829"/>
    <w:rsid w:val="001F5054"/>
    <w:rsid w:val="00201140"/>
    <w:rsid w:val="0020138A"/>
    <w:rsid w:val="00202349"/>
    <w:rsid w:val="00202C90"/>
    <w:rsid w:val="00203FD3"/>
    <w:rsid w:val="00211EA8"/>
    <w:rsid w:val="00213C8D"/>
    <w:rsid w:val="00213DE8"/>
    <w:rsid w:val="0021409B"/>
    <w:rsid w:val="00216118"/>
    <w:rsid w:val="002209AB"/>
    <w:rsid w:val="00223195"/>
    <w:rsid w:val="00223404"/>
    <w:rsid w:val="002251E3"/>
    <w:rsid w:val="00227A95"/>
    <w:rsid w:val="00231257"/>
    <w:rsid w:val="002316BD"/>
    <w:rsid w:val="00231B05"/>
    <w:rsid w:val="0023673E"/>
    <w:rsid w:val="002473FC"/>
    <w:rsid w:val="00252E3C"/>
    <w:rsid w:val="00256B09"/>
    <w:rsid w:val="00257127"/>
    <w:rsid w:val="00262198"/>
    <w:rsid w:val="00267FE2"/>
    <w:rsid w:val="002738FF"/>
    <w:rsid w:val="00275508"/>
    <w:rsid w:val="00281FFF"/>
    <w:rsid w:val="0028269B"/>
    <w:rsid w:val="00285F1B"/>
    <w:rsid w:val="00290436"/>
    <w:rsid w:val="00292B81"/>
    <w:rsid w:val="002942CF"/>
    <w:rsid w:val="002A60F3"/>
    <w:rsid w:val="002B18AE"/>
    <w:rsid w:val="002C100C"/>
    <w:rsid w:val="002C1C93"/>
    <w:rsid w:val="002C202F"/>
    <w:rsid w:val="002C2070"/>
    <w:rsid w:val="002C5066"/>
    <w:rsid w:val="002C5813"/>
    <w:rsid w:val="002D3301"/>
    <w:rsid w:val="002D3EBC"/>
    <w:rsid w:val="002D4AAC"/>
    <w:rsid w:val="002D7C2B"/>
    <w:rsid w:val="002E19A2"/>
    <w:rsid w:val="002E3E7C"/>
    <w:rsid w:val="002E4AF0"/>
    <w:rsid w:val="002E6431"/>
    <w:rsid w:val="002F045A"/>
    <w:rsid w:val="002F04AE"/>
    <w:rsid w:val="002F12EB"/>
    <w:rsid w:val="002F32EE"/>
    <w:rsid w:val="002F53CC"/>
    <w:rsid w:val="0030039D"/>
    <w:rsid w:val="0030326F"/>
    <w:rsid w:val="00310701"/>
    <w:rsid w:val="00313FAE"/>
    <w:rsid w:val="00315980"/>
    <w:rsid w:val="00316F7F"/>
    <w:rsid w:val="00320C05"/>
    <w:rsid w:val="003218E8"/>
    <w:rsid w:val="00321ED2"/>
    <w:rsid w:val="00323849"/>
    <w:rsid w:val="00325E34"/>
    <w:rsid w:val="0032694C"/>
    <w:rsid w:val="00326C23"/>
    <w:rsid w:val="00330DCE"/>
    <w:rsid w:val="00331E11"/>
    <w:rsid w:val="0033263E"/>
    <w:rsid w:val="00334761"/>
    <w:rsid w:val="00334C37"/>
    <w:rsid w:val="003365D6"/>
    <w:rsid w:val="00337EBC"/>
    <w:rsid w:val="00341DCD"/>
    <w:rsid w:val="003442EC"/>
    <w:rsid w:val="0034563E"/>
    <w:rsid w:val="00346333"/>
    <w:rsid w:val="003518D6"/>
    <w:rsid w:val="0035460C"/>
    <w:rsid w:val="00355365"/>
    <w:rsid w:val="003556BD"/>
    <w:rsid w:val="00362F39"/>
    <w:rsid w:val="00365147"/>
    <w:rsid w:val="00365595"/>
    <w:rsid w:val="0037016E"/>
    <w:rsid w:val="00372908"/>
    <w:rsid w:val="00383020"/>
    <w:rsid w:val="00387EDA"/>
    <w:rsid w:val="00393162"/>
    <w:rsid w:val="00393EDE"/>
    <w:rsid w:val="00394D7E"/>
    <w:rsid w:val="003975FD"/>
    <w:rsid w:val="003A2A46"/>
    <w:rsid w:val="003A4F61"/>
    <w:rsid w:val="003A539F"/>
    <w:rsid w:val="003B057D"/>
    <w:rsid w:val="003B0625"/>
    <w:rsid w:val="003B48CD"/>
    <w:rsid w:val="003B60CC"/>
    <w:rsid w:val="003B6FE2"/>
    <w:rsid w:val="003C1B25"/>
    <w:rsid w:val="003C2443"/>
    <w:rsid w:val="003C4A60"/>
    <w:rsid w:val="003C5DA3"/>
    <w:rsid w:val="003D4BCD"/>
    <w:rsid w:val="003D4DBB"/>
    <w:rsid w:val="003D6C2B"/>
    <w:rsid w:val="003D72D8"/>
    <w:rsid w:val="003E01D8"/>
    <w:rsid w:val="003E05E5"/>
    <w:rsid w:val="003E2100"/>
    <w:rsid w:val="003E3D45"/>
    <w:rsid w:val="003E7C08"/>
    <w:rsid w:val="003F53A7"/>
    <w:rsid w:val="003F6F5B"/>
    <w:rsid w:val="0040342D"/>
    <w:rsid w:val="00407664"/>
    <w:rsid w:val="0041192D"/>
    <w:rsid w:val="00411DEB"/>
    <w:rsid w:val="00413450"/>
    <w:rsid w:val="00413EE1"/>
    <w:rsid w:val="004144AE"/>
    <w:rsid w:val="00415B7C"/>
    <w:rsid w:val="0042128E"/>
    <w:rsid w:val="00422098"/>
    <w:rsid w:val="004227C8"/>
    <w:rsid w:val="00424397"/>
    <w:rsid w:val="00425AD1"/>
    <w:rsid w:val="00432B60"/>
    <w:rsid w:val="00433B8C"/>
    <w:rsid w:val="00435D2A"/>
    <w:rsid w:val="0043618A"/>
    <w:rsid w:val="00436208"/>
    <w:rsid w:val="00440698"/>
    <w:rsid w:val="004449F9"/>
    <w:rsid w:val="00444A6D"/>
    <w:rsid w:val="00444DC7"/>
    <w:rsid w:val="0044637E"/>
    <w:rsid w:val="004540E2"/>
    <w:rsid w:val="00454454"/>
    <w:rsid w:val="004558DE"/>
    <w:rsid w:val="00466822"/>
    <w:rsid w:val="00467924"/>
    <w:rsid w:val="004712A5"/>
    <w:rsid w:val="0047266F"/>
    <w:rsid w:val="004749F3"/>
    <w:rsid w:val="00476D6B"/>
    <w:rsid w:val="004772E0"/>
    <w:rsid w:val="0048596B"/>
    <w:rsid w:val="00492C16"/>
    <w:rsid w:val="004951D6"/>
    <w:rsid w:val="0049664C"/>
    <w:rsid w:val="004A0678"/>
    <w:rsid w:val="004A0C12"/>
    <w:rsid w:val="004A48A3"/>
    <w:rsid w:val="004B0D92"/>
    <w:rsid w:val="004B0EC0"/>
    <w:rsid w:val="004B106A"/>
    <w:rsid w:val="004B2490"/>
    <w:rsid w:val="004B66F1"/>
    <w:rsid w:val="004B6DFD"/>
    <w:rsid w:val="004C3EA0"/>
    <w:rsid w:val="004C6C63"/>
    <w:rsid w:val="004E610E"/>
    <w:rsid w:val="004F0811"/>
    <w:rsid w:val="004F5370"/>
    <w:rsid w:val="004F7169"/>
    <w:rsid w:val="00500D66"/>
    <w:rsid w:val="00512922"/>
    <w:rsid w:val="00513AB5"/>
    <w:rsid w:val="00514B27"/>
    <w:rsid w:val="00514C8E"/>
    <w:rsid w:val="005201A4"/>
    <w:rsid w:val="00531DBF"/>
    <w:rsid w:val="00545759"/>
    <w:rsid w:val="00545BE0"/>
    <w:rsid w:val="00546930"/>
    <w:rsid w:val="00553698"/>
    <w:rsid w:val="00554C6A"/>
    <w:rsid w:val="00562E85"/>
    <w:rsid w:val="0056332F"/>
    <w:rsid w:val="00565D27"/>
    <w:rsid w:val="0056797C"/>
    <w:rsid w:val="005719B3"/>
    <w:rsid w:val="0057295E"/>
    <w:rsid w:val="0057607F"/>
    <w:rsid w:val="00581C39"/>
    <w:rsid w:val="005873D6"/>
    <w:rsid w:val="00587803"/>
    <w:rsid w:val="005903B6"/>
    <w:rsid w:val="00592476"/>
    <w:rsid w:val="005A0247"/>
    <w:rsid w:val="005A126E"/>
    <w:rsid w:val="005A452F"/>
    <w:rsid w:val="005A5586"/>
    <w:rsid w:val="005B0812"/>
    <w:rsid w:val="005B140D"/>
    <w:rsid w:val="005B4216"/>
    <w:rsid w:val="005C1FEA"/>
    <w:rsid w:val="005C22D4"/>
    <w:rsid w:val="005C3495"/>
    <w:rsid w:val="005D0C6D"/>
    <w:rsid w:val="005D15E8"/>
    <w:rsid w:val="005D207A"/>
    <w:rsid w:val="005D2B6A"/>
    <w:rsid w:val="005D3DA4"/>
    <w:rsid w:val="005D7D50"/>
    <w:rsid w:val="005E3DFC"/>
    <w:rsid w:val="005E5783"/>
    <w:rsid w:val="005E5942"/>
    <w:rsid w:val="005E60AF"/>
    <w:rsid w:val="005E7E63"/>
    <w:rsid w:val="005F1DEA"/>
    <w:rsid w:val="005F247F"/>
    <w:rsid w:val="005F30B0"/>
    <w:rsid w:val="005F3D33"/>
    <w:rsid w:val="005F5DA8"/>
    <w:rsid w:val="005F7397"/>
    <w:rsid w:val="0060085A"/>
    <w:rsid w:val="006068E4"/>
    <w:rsid w:val="0060765B"/>
    <w:rsid w:val="00607FC9"/>
    <w:rsid w:val="00616849"/>
    <w:rsid w:val="00616C54"/>
    <w:rsid w:val="006172D4"/>
    <w:rsid w:val="00622FE1"/>
    <w:rsid w:val="0062521C"/>
    <w:rsid w:val="00625911"/>
    <w:rsid w:val="00630A2B"/>
    <w:rsid w:val="00631DB4"/>
    <w:rsid w:val="00632DC7"/>
    <w:rsid w:val="006357FB"/>
    <w:rsid w:val="006406FC"/>
    <w:rsid w:val="00640BEB"/>
    <w:rsid w:val="00640E57"/>
    <w:rsid w:val="00641991"/>
    <w:rsid w:val="00641A44"/>
    <w:rsid w:val="0064272D"/>
    <w:rsid w:val="00644127"/>
    <w:rsid w:val="00646122"/>
    <w:rsid w:val="00646358"/>
    <w:rsid w:val="0065200A"/>
    <w:rsid w:val="006521CA"/>
    <w:rsid w:val="00652AFE"/>
    <w:rsid w:val="00653E16"/>
    <w:rsid w:val="00657220"/>
    <w:rsid w:val="00657362"/>
    <w:rsid w:val="0066104B"/>
    <w:rsid w:val="006628E9"/>
    <w:rsid w:val="006655EE"/>
    <w:rsid w:val="0066595F"/>
    <w:rsid w:val="00666B5B"/>
    <w:rsid w:val="00667C10"/>
    <w:rsid w:val="00667D28"/>
    <w:rsid w:val="00667EF4"/>
    <w:rsid w:val="00676FCA"/>
    <w:rsid w:val="00677177"/>
    <w:rsid w:val="0068079D"/>
    <w:rsid w:val="0068612E"/>
    <w:rsid w:val="00687C92"/>
    <w:rsid w:val="00687E33"/>
    <w:rsid w:val="0069534E"/>
    <w:rsid w:val="0069669C"/>
    <w:rsid w:val="006A1200"/>
    <w:rsid w:val="006A4F4E"/>
    <w:rsid w:val="006A6C23"/>
    <w:rsid w:val="006B14DB"/>
    <w:rsid w:val="006B21C4"/>
    <w:rsid w:val="006B2848"/>
    <w:rsid w:val="006C4A1A"/>
    <w:rsid w:val="006C7FC7"/>
    <w:rsid w:val="006D0393"/>
    <w:rsid w:val="006D1A83"/>
    <w:rsid w:val="006E1CFE"/>
    <w:rsid w:val="006E24C7"/>
    <w:rsid w:val="006E3F56"/>
    <w:rsid w:val="006F10C4"/>
    <w:rsid w:val="006F40E9"/>
    <w:rsid w:val="006F44B7"/>
    <w:rsid w:val="006F4AF0"/>
    <w:rsid w:val="006F5603"/>
    <w:rsid w:val="006F7B87"/>
    <w:rsid w:val="00701400"/>
    <w:rsid w:val="007030CB"/>
    <w:rsid w:val="007037CF"/>
    <w:rsid w:val="0070404D"/>
    <w:rsid w:val="00707D1A"/>
    <w:rsid w:val="00713067"/>
    <w:rsid w:val="00716601"/>
    <w:rsid w:val="007167C0"/>
    <w:rsid w:val="00720481"/>
    <w:rsid w:val="00727C47"/>
    <w:rsid w:val="00730C2A"/>
    <w:rsid w:val="00733193"/>
    <w:rsid w:val="00734632"/>
    <w:rsid w:val="0073618F"/>
    <w:rsid w:val="00744DDA"/>
    <w:rsid w:val="00745E03"/>
    <w:rsid w:val="00747962"/>
    <w:rsid w:val="00750285"/>
    <w:rsid w:val="007526D4"/>
    <w:rsid w:val="00754A3E"/>
    <w:rsid w:val="0075732A"/>
    <w:rsid w:val="007600F8"/>
    <w:rsid w:val="00760262"/>
    <w:rsid w:val="007614C7"/>
    <w:rsid w:val="0076310C"/>
    <w:rsid w:val="0076390D"/>
    <w:rsid w:val="00764449"/>
    <w:rsid w:val="0076714B"/>
    <w:rsid w:val="0076744F"/>
    <w:rsid w:val="00767BCE"/>
    <w:rsid w:val="00767EFC"/>
    <w:rsid w:val="007707DE"/>
    <w:rsid w:val="00770B5D"/>
    <w:rsid w:val="007734E8"/>
    <w:rsid w:val="007752F1"/>
    <w:rsid w:val="00776768"/>
    <w:rsid w:val="0078187A"/>
    <w:rsid w:val="007824F3"/>
    <w:rsid w:val="0078362F"/>
    <w:rsid w:val="0079079C"/>
    <w:rsid w:val="00794ED8"/>
    <w:rsid w:val="007A0661"/>
    <w:rsid w:val="007A2573"/>
    <w:rsid w:val="007A2577"/>
    <w:rsid w:val="007A4F29"/>
    <w:rsid w:val="007B106C"/>
    <w:rsid w:val="007B1A4E"/>
    <w:rsid w:val="007B3D05"/>
    <w:rsid w:val="007B5503"/>
    <w:rsid w:val="007B6919"/>
    <w:rsid w:val="007C179C"/>
    <w:rsid w:val="007C6BB3"/>
    <w:rsid w:val="007C6CA0"/>
    <w:rsid w:val="007C77D6"/>
    <w:rsid w:val="007D0F6C"/>
    <w:rsid w:val="007D14B4"/>
    <w:rsid w:val="007D14E1"/>
    <w:rsid w:val="007D19EA"/>
    <w:rsid w:val="007D2A90"/>
    <w:rsid w:val="007D3AD7"/>
    <w:rsid w:val="007D5A99"/>
    <w:rsid w:val="007D61E3"/>
    <w:rsid w:val="007E24F6"/>
    <w:rsid w:val="007E7168"/>
    <w:rsid w:val="007F666E"/>
    <w:rsid w:val="00800F64"/>
    <w:rsid w:val="00801050"/>
    <w:rsid w:val="00802F0B"/>
    <w:rsid w:val="00804FC8"/>
    <w:rsid w:val="008053BB"/>
    <w:rsid w:val="008067F9"/>
    <w:rsid w:val="00810A67"/>
    <w:rsid w:val="00812AF1"/>
    <w:rsid w:val="00815A06"/>
    <w:rsid w:val="00817043"/>
    <w:rsid w:val="00821704"/>
    <w:rsid w:val="008254C3"/>
    <w:rsid w:val="00825908"/>
    <w:rsid w:val="008267C1"/>
    <w:rsid w:val="0083019D"/>
    <w:rsid w:val="0083052D"/>
    <w:rsid w:val="00831A58"/>
    <w:rsid w:val="00833CF7"/>
    <w:rsid w:val="00834667"/>
    <w:rsid w:val="00834CDE"/>
    <w:rsid w:val="008350BD"/>
    <w:rsid w:val="00842464"/>
    <w:rsid w:val="00845601"/>
    <w:rsid w:val="00845FDA"/>
    <w:rsid w:val="0085168B"/>
    <w:rsid w:val="00855C5C"/>
    <w:rsid w:val="008600F4"/>
    <w:rsid w:val="00860A9B"/>
    <w:rsid w:val="00864DD9"/>
    <w:rsid w:val="0086562C"/>
    <w:rsid w:val="00870A87"/>
    <w:rsid w:val="00872451"/>
    <w:rsid w:val="0087253F"/>
    <w:rsid w:val="00872CD4"/>
    <w:rsid w:val="008841E2"/>
    <w:rsid w:val="00887379"/>
    <w:rsid w:val="008979D4"/>
    <w:rsid w:val="008A12B7"/>
    <w:rsid w:val="008A3C96"/>
    <w:rsid w:val="008A550D"/>
    <w:rsid w:val="008B4019"/>
    <w:rsid w:val="008B43BC"/>
    <w:rsid w:val="008B45A3"/>
    <w:rsid w:val="008B5597"/>
    <w:rsid w:val="008B659F"/>
    <w:rsid w:val="008B65C9"/>
    <w:rsid w:val="008C0B2F"/>
    <w:rsid w:val="008C2D4A"/>
    <w:rsid w:val="008C3C05"/>
    <w:rsid w:val="008C5382"/>
    <w:rsid w:val="008C6F37"/>
    <w:rsid w:val="008C7425"/>
    <w:rsid w:val="008D2BD9"/>
    <w:rsid w:val="008D3900"/>
    <w:rsid w:val="008D41C1"/>
    <w:rsid w:val="008D6E1D"/>
    <w:rsid w:val="008E4A3B"/>
    <w:rsid w:val="008E683E"/>
    <w:rsid w:val="008F0B51"/>
    <w:rsid w:val="008F2ED7"/>
    <w:rsid w:val="008F39B4"/>
    <w:rsid w:val="008F4162"/>
    <w:rsid w:val="008F44F6"/>
    <w:rsid w:val="008F5BDC"/>
    <w:rsid w:val="00901C3F"/>
    <w:rsid w:val="00903E02"/>
    <w:rsid w:val="00911A37"/>
    <w:rsid w:val="00913175"/>
    <w:rsid w:val="00915566"/>
    <w:rsid w:val="00916EDB"/>
    <w:rsid w:val="00920861"/>
    <w:rsid w:val="00922B13"/>
    <w:rsid w:val="009242EF"/>
    <w:rsid w:val="00925BE8"/>
    <w:rsid w:val="00926C63"/>
    <w:rsid w:val="00932291"/>
    <w:rsid w:val="00932861"/>
    <w:rsid w:val="00934079"/>
    <w:rsid w:val="0093408E"/>
    <w:rsid w:val="00936E05"/>
    <w:rsid w:val="00940335"/>
    <w:rsid w:val="00952DDF"/>
    <w:rsid w:val="009562A2"/>
    <w:rsid w:val="00957A42"/>
    <w:rsid w:val="00961055"/>
    <w:rsid w:val="009610A3"/>
    <w:rsid w:val="00963B6A"/>
    <w:rsid w:val="009662E9"/>
    <w:rsid w:val="009673DD"/>
    <w:rsid w:val="00970950"/>
    <w:rsid w:val="00973CD9"/>
    <w:rsid w:val="009747A7"/>
    <w:rsid w:val="009747A9"/>
    <w:rsid w:val="009812D4"/>
    <w:rsid w:val="009875CE"/>
    <w:rsid w:val="009920D8"/>
    <w:rsid w:val="0099496F"/>
    <w:rsid w:val="009952F5"/>
    <w:rsid w:val="009A1164"/>
    <w:rsid w:val="009A55E5"/>
    <w:rsid w:val="009B38BE"/>
    <w:rsid w:val="009C36AE"/>
    <w:rsid w:val="009C3D0F"/>
    <w:rsid w:val="009D04D8"/>
    <w:rsid w:val="009D753F"/>
    <w:rsid w:val="009E0BAF"/>
    <w:rsid w:val="009E1B19"/>
    <w:rsid w:val="009E3903"/>
    <w:rsid w:val="009E3ED8"/>
    <w:rsid w:val="009F35E2"/>
    <w:rsid w:val="009F65F9"/>
    <w:rsid w:val="009F68BA"/>
    <w:rsid w:val="009F7254"/>
    <w:rsid w:val="00A06277"/>
    <w:rsid w:val="00A079DC"/>
    <w:rsid w:val="00A111C2"/>
    <w:rsid w:val="00A22A59"/>
    <w:rsid w:val="00A25D0C"/>
    <w:rsid w:val="00A25DBE"/>
    <w:rsid w:val="00A3049D"/>
    <w:rsid w:val="00A338E7"/>
    <w:rsid w:val="00A33C5A"/>
    <w:rsid w:val="00A35CAA"/>
    <w:rsid w:val="00A36E7F"/>
    <w:rsid w:val="00A37004"/>
    <w:rsid w:val="00A41E65"/>
    <w:rsid w:val="00A43E0A"/>
    <w:rsid w:val="00A47AF2"/>
    <w:rsid w:val="00A515A1"/>
    <w:rsid w:val="00A530C7"/>
    <w:rsid w:val="00A55F1A"/>
    <w:rsid w:val="00A55F5B"/>
    <w:rsid w:val="00A60185"/>
    <w:rsid w:val="00A661EA"/>
    <w:rsid w:val="00A676F8"/>
    <w:rsid w:val="00A71913"/>
    <w:rsid w:val="00A75425"/>
    <w:rsid w:val="00A774EB"/>
    <w:rsid w:val="00A830E5"/>
    <w:rsid w:val="00A85BAA"/>
    <w:rsid w:val="00A87135"/>
    <w:rsid w:val="00A910B7"/>
    <w:rsid w:val="00A93280"/>
    <w:rsid w:val="00A94FF2"/>
    <w:rsid w:val="00A951EA"/>
    <w:rsid w:val="00A960BC"/>
    <w:rsid w:val="00AA0D85"/>
    <w:rsid w:val="00AA2548"/>
    <w:rsid w:val="00AA4E5A"/>
    <w:rsid w:val="00AA58C4"/>
    <w:rsid w:val="00AA7003"/>
    <w:rsid w:val="00AB11C8"/>
    <w:rsid w:val="00AB481A"/>
    <w:rsid w:val="00AB7C25"/>
    <w:rsid w:val="00AC0898"/>
    <w:rsid w:val="00AC08A8"/>
    <w:rsid w:val="00AC3361"/>
    <w:rsid w:val="00AC3458"/>
    <w:rsid w:val="00AC7921"/>
    <w:rsid w:val="00AD4DE7"/>
    <w:rsid w:val="00AD56C8"/>
    <w:rsid w:val="00AD58F2"/>
    <w:rsid w:val="00AE2FAC"/>
    <w:rsid w:val="00AE74B9"/>
    <w:rsid w:val="00AF0BAB"/>
    <w:rsid w:val="00AF2980"/>
    <w:rsid w:val="00B03A28"/>
    <w:rsid w:val="00B0512A"/>
    <w:rsid w:val="00B0529F"/>
    <w:rsid w:val="00B11CA1"/>
    <w:rsid w:val="00B12ACA"/>
    <w:rsid w:val="00B1418B"/>
    <w:rsid w:val="00B21195"/>
    <w:rsid w:val="00B218D9"/>
    <w:rsid w:val="00B2268F"/>
    <w:rsid w:val="00B24788"/>
    <w:rsid w:val="00B24B22"/>
    <w:rsid w:val="00B25310"/>
    <w:rsid w:val="00B30D9B"/>
    <w:rsid w:val="00B325AB"/>
    <w:rsid w:val="00B32F8F"/>
    <w:rsid w:val="00B3492A"/>
    <w:rsid w:val="00B435B7"/>
    <w:rsid w:val="00B54DE9"/>
    <w:rsid w:val="00B553EC"/>
    <w:rsid w:val="00B55E3F"/>
    <w:rsid w:val="00B601A5"/>
    <w:rsid w:val="00B635E9"/>
    <w:rsid w:val="00B63C1E"/>
    <w:rsid w:val="00B65C5B"/>
    <w:rsid w:val="00B70F14"/>
    <w:rsid w:val="00B71B52"/>
    <w:rsid w:val="00B829A5"/>
    <w:rsid w:val="00B83778"/>
    <w:rsid w:val="00B8440E"/>
    <w:rsid w:val="00B85E58"/>
    <w:rsid w:val="00B869A2"/>
    <w:rsid w:val="00B87DC1"/>
    <w:rsid w:val="00B910AE"/>
    <w:rsid w:val="00B93DD0"/>
    <w:rsid w:val="00B94E2D"/>
    <w:rsid w:val="00B97732"/>
    <w:rsid w:val="00BA16F7"/>
    <w:rsid w:val="00BA34D5"/>
    <w:rsid w:val="00BA38BE"/>
    <w:rsid w:val="00BA65A8"/>
    <w:rsid w:val="00BA6D19"/>
    <w:rsid w:val="00BA7461"/>
    <w:rsid w:val="00BA74BE"/>
    <w:rsid w:val="00BA7DA9"/>
    <w:rsid w:val="00BB2C3D"/>
    <w:rsid w:val="00BB3919"/>
    <w:rsid w:val="00BC4215"/>
    <w:rsid w:val="00BD1A6F"/>
    <w:rsid w:val="00BD2875"/>
    <w:rsid w:val="00BE3A43"/>
    <w:rsid w:val="00BE6D3C"/>
    <w:rsid w:val="00BE7852"/>
    <w:rsid w:val="00BF15DD"/>
    <w:rsid w:val="00BF2FC4"/>
    <w:rsid w:val="00BF7CEE"/>
    <w:rsid w:val="00C03880"/>
    <w:rsid w:val="00C1326A"/>
    <w:rsid w:val="00C135CF"/>
    <w:rsid w:val="00C14154"/>
    <w:rsid w:val="00C14255"/>
    <w:rsid w:val="00C14E32"/>
    <w:rsid w:val="00C204AC"/>
    <w:rsid w:val="00C218A5"/>
    <w:rsid w:val="00C22398"/>
    <w:rsid w:val="00C2683F"/>
    <w:rsid w:val="00C30912"/>
    <w:rsid w:val="00C3184D"/>
    <w:rsid w:val="00C34E86"/>
    <w:rsid w:val="00C42638"/>
    <w:rsid w:val="00C4714E"/>
    <w:rsid w:val="00C47511"/>
    <w:rsid w:val="00C5024C"/>
    <w:rsid w:val="00C51CCA"/>
    <w:rsid w:val="00C538DF"/>
    <w:rsid w:val="00C54FE7"/>
    <w:rsid w:val="00C5504F"/>
    <w:rsid w:val="00C558ED"/>
    <w:rsid w:val="00C57B55"/>
    <w:rsid w:val="00C62D3B"/>
    <w:rsid w:val="00C63376"/>
    <w:rsid w:val="00C66E82"/>
    <w:rsid w:val="00C7241E"/>
    <w:rsid w:val="00C74F97"/>
    <w:rsid w:val="00C81885"/>
    <w:rsid w:val="00C82416"/>
    <w:rsid w:val="00C8276E"/>
    <w:rsid w:val="00C842AC"/>
    <w:rsid w:val="00C867B4"/>
    <w:rsid w:val="00C86C09"/>
    <w:rsid w:val="00C91B54"/>
    <w:rsid w:val="00C94D9F"/>
    <w:rsid w:val="00C96688"/>
    <w:rsid w:val="00CA0723"/>
    <w:rsid w:val="00CA098D"/>
    <w:rsid w:val="00CA3B0A"/>
    <w:rsid w:val="00CA4CD6"/>
    <w:rsid w:val="00CA6D4A"/>
    <w:rsid w:val="00CB1690"/>
    <w:rsid w:val="00CB2973"/>
    <w:rsid w:val="00CB5523"/>
    <w:rsid w:val="00CC0312"/>
    <w:rsid w:val="00CC045E"/>
    <w:rsid w:val="00CC0AF9"/>
    <w:rsid w:val="00CC1D88"/>
    <w:rsid w:val="00CC4365"/>
    <w:rsid w:val="00CC5277"/>
    <w:rsid w:val="00CC7FF7"/>
    <w:rsid w:val="00CD11B0"/>
    <w:rsid w:val="00CD1AFF"/>
    <w:rsid w:val="00CD2C67"/>
    <w:rsid w:val="00CD6D1D"/>
    <w:rsid w:val="00CE01DC"/>
    <w:rsid w:val="00CE053E"/>
    <w:rsid w:val="00CE4BCE"/>
    <w:rsid w:val="00CE71C2"/>
    <w:rsid w:val="00CF1770"/>
    <w:rsid w:val="00CF34E9"/>
    <w:rsid w:val="00CF42D5"/>
    <w:rsid w:val="00CF4EDA"/>
    <w:rsid w:val="00D021CB"/>
    <w:rsid w:val="00D10752"/>
    <w:rsid w:val="00D10F1A"/>
    <w:rsid w:val="00D116F8"/>
    <w:rsid w:val="00D142C5"/>
    <w:rsid w:val="00D143B0"/>
    <w:rsid w:val="00D15B35"/>
    <w:rsid w:val="00D17596"/>
    <w:rsid w:val="00D21D54"/>
    <w:rsid w:val="00D22640"/>
    <w:rsid w:val="00D24057"/>
    <w:rsid w:val="00D24B48"/>
    <w:rsid w:val="00D26CAB"/>
    <w:rsid w:val="00D26D3A"/>
    <w:rsid w:val="00D27509"/>
    <w:rsid w:val="00D27C5E"/>
    <w:rsid w:val="00D32B8A"/>
    <w:rsid w:val="00D346BC"/>
    <w:rsid w:val="00D34E10"/>
    <w:rsid w:val="00D45EE3"/>
    <w:rsid w:val="00D46C8D"/>
    <w:rsid w:val="00D502F0"/>
    <w:rsid w:val="00D50376"/>
    <w:rsid w:val="00D50618"/>
    <w:rsid w:val="00D509E9"/>
    <w:rsid w:val="00D51C94"/>
    <w:rsid w:val="00D53B1C"/>
    <w:rsid w:val="00D60A25"/>
    <w:rsid w:val="00D62EBF"/>
    <w:rsid w:val="00D64133"/>
    <w:rsid w:val="00D76026"/>
    <w:rsid w:val="00D81449"/>
    <w:rsid w:val="00D820FD"/>
    <w:rsid w:val="00D82DEA"/>
    <w:rsid w:val="00D8349B"/>
    <w:rsid w:val="00D9089E"/>
    <w:rsid w:val="00DA1B12"/>
    <w:rsid w:val="00DA2613"/>
    <w:rsid w:val="00DA54C9"/>
    <w:rsid w:val="00DA6739"/>
    <w:rsid w:val="00DA6CAE"/>
    <w:rsid w:val="00DA7705"/>
    <w:rsid w:val="00DA7FFE"/>
    <w:rsid w:val="00DB022E"/>
    <w:rsid w:val="00DB1A9E"/>
    <w:rsid w:val="00DB263A"/>
    <w:rsid w:val="00DB31D6"/>
    <w:rsid w:val="00DB4005"/>
    <w:rsid w:val="00DC34EB"/>
    <w:rsid w:val="00DC629C"/>
    <w:rsid w:val="00DC6C88"/>
    <w:rsid w:val="00DD65B8"/>
    <w:rsid w:val="00DE01FA"/>
    <w:rsid w:val="00DE1DE8"/>
    <w:rsid w:val="00DF081D"/>
    <w:rsid w:val="00DF1E5B"/>
    <w:rsid w:val="00DF2275"/>
    <w:rsid w:val="00DF3F5E"/>
    <w:rsid w:val="00DF484C"/>
    <w:rsid w:val="00DF5653"/>
    <w:rsid w:val="00DF61C7"/>
    <w:rsid w:val="00DF62CE"/>
    <w:rsid w:val="00DF6BEE"/>
    <w:rsid w:val="00DF71A2"/>
    <w:rsid w:val="00E02B9A"/>
    <w:rsid w:val="00E04025"/>
    <w:rsid w:val="00E057DD"/>
    <w:rsid w:val="00E0596E"/>
    <w:rsid w:val="00E0627E"/>
    <w:rsid w:val="00E06F66"/>
    <w:rsid w:val="00E07227"/>
    <w:rsid w:val="00E17389"/>
    <w:rsid w:val="00E20E41"/>
    <w:rsid w:val="00E210C9"/>
    <w:rsid w:val="00E21E83"/>
    <w:rsid w:val="00E332AD"/>
    <w:rsid w:val="00E356E5"/>
    <w:rsid w:val="00E36F81"/>
    <w:rsid w:val="00E37341"/>
    <w:rsid w:val="00E37EA5"/>
    <w:rsid w:val="00E45765"/>
    <w:rsid w:val="00E47549"/>
    <w:rsid w:val="00E5098C"/>
    <w:rsid w:val="00E50E0E"/>
    <w:rsid w:val="00E56013"/>
    <w:rsid w:val="00E60213"/>
    <w:rsid w:val="00E61A1C"/>
    <w:rsid w:val="00E661B2"/>
    <w:rsid w:val="00E715F2"/>
    <w:rsid w:val="00E73D7D"/>
    <w:rsid w:val="00E74D29"/>
    <w:rsid w:val="00E83C74"/>
    <w:rsid w:val="00E83CEE"/>
    <w:rsid w:val="00E90BA7"/>
    <w:rsid w:val="00E91F18"/>
    <w:rsid w:val="00E9226D"/>
    <w:rsid w:val="00E92C32"/>
    <w:rsid w:val="00E97748"/>
    <w:rsid w:val="00EA416C"/>
    <w:rsid w:val="00EA5941"/>
    <w:rsid w:val="00EA6578"/>
    <w:rsid w:val="00EB60CE"/>
    <w:rsid w:val="00EB62E3"/>
    <w:rsid w:val="00EB6C54"/>
    <w:rsid w:val="00EB7D53"/>
    <w:rsid w:val="00EC0F35"/>
    <w:rsid w:val="00EC318D"/>
    <w:rsid w:val="00EC6448"/>
    <w:rsid w:val="00ED5A07"/>
    <w:rsid w:val="00ED6365"/>
    <w:rsid w:val="00ED7D5D"/>
    <w:rsid w:val="00EE3146"/>
    <w:rsid w:val="00EE607B"/>
    <w:rsid w:val="00EF04F5"/>
    <w:rsid w:val="00EF50BB"/>
    <w:rsid w:val="00EF53FF"/>
    <w:rsid w:val="00EF55AC"/>
    <w:rsid w:val="00EF5797"/>
    <w:rsid w:val="00F00192"/>
    <w:rsid w:val="00F011AF"/>
    <w:rsid w:val="00F01DF6"/>
    <w:rsid w:val="00F0340D"/>
    <w:rsid w:val="00F0480E"/>
    <w:rsid w:val="00F059A6"/>
    <w:rsid w:val="00F16A3D"/>
    <w:rsid w:val="00F16DFD"/>
    <w:rsid w:val="00F170AE"/>
    <w:rsid w:val="00F23756"/>
    <w:rsid w:val="00F24A36"/>
    <w:rsid w:val="00F2523A"/>
    <w:rsid w:val="00F25FFA"/>
    <w:rsid w:val="00F27546"/>
    <w:rsid w:val="00F30464"/>
    <w:rsid w:val="00F310D2"/>
    <w:rsid w:val="00F31CCC"/>
    <w:rsid w:val="00F32A45"/>
    <w:rsid w:val="00F3348B"/>
    <w:rsid w:val="00F349C5"/>
    <w:rsid w:val="00F369FF"/>
    <w:rsid w:val="00F36F3D"/>
    <w:rsid w:val="00F477BD"/>
    <w:rsid w:val="00F47EF8"/>
    <w:rsid w:val="00F5085C"/>
    <w:rsid w:val="00F53491"/>
    <w:rsid w:val="00F53A21"/>
    <w:rsid w:val="00F548A3"/>
    <w:rsid w:val="00F56AA6"/>
    <w:rsid w:val="00F5761A"/>
    <w:rsid w:val="00F65A1C"/>
    <w:rsid w:val="00F66F50"/>
    <w:rsid w:val="00F67089"/>
    <w:rsid w:val="00F71496"/>
    <w:rsid w:val="00F74DCA"/>
    <w:rsid w:val="00F775E2"/>
    <w:rsid w:val="00F77D5F"/>
    <w:rsid w:val="00F82FF8"/>
    <w:rsid w:val="00F8330D"/>
    <w:rsid w:val="00F84305"/>
    <w:rsid w:val="00F8485C"/>
    <w:rsid w:val="00F87149"/>
    <w:rsid w:val="00F87FFE"/>
    <w:rsid w:val="00F935A4"/>
    <w:rsid w:val="00F954C9"/>
    <w:rsid w:val="00F960EA"/>
    <w:rsid w:val="00F96C87"/>
    <w:rsid w:val="00F97F82"/>
    <w:rsid w:val="00FA47C7"/>
    <w:rsid w:val="00FA4CF0"/>
    <w:rsid w:val="00FA61AA"/>
    <w:rsid w:val="00FA69A4"/>
    <w:rsid w:val="00FB1279"/>
    <w:rsid w:val="00FB1495"/>
    <w:rsid w:val="00FB47DC"/>
    <w:rsid w:val="00FB64DD"/>
    <w:rsid w:val="00FD061B"/>
    <w:rsid w:val="00FD1694"/>
    <w:rsid w:val="00FD34A3"/>
    <w:rsid w:val="00FD7636"/>
    <w:rsid w:val="00FD76B9"/>
    <w:rsid w:val="00FE1E0B"/>
    <w:rsid w:val="00FE3229"/>
    <w:rsid w:val="00FE74C3"/>
    <w:rsid w:val="00FE7DDF"/>
    <w:rsid w:val="00FF215C"/>
    <w:rsid w:val="00FF4871"/>
    <w:rsid w:val="00FF49E8"/>
    <w:rsid w:val="00FF5E86"/>
    <w:rsid w:val="00FF66AF"/>
    <w:rsid w:val="00FF672F"/>
    <w:rsid w:val="00FF6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70361"/>
  <w15:docId w15:val="{794A1497-708C-43A1-BB6C-77CE771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8A12B7"/>
    <w:rPr>
      <w:sz w:val="16"/>
      <w:szCs w:val="16"/>
    </w:rPr>
  </w:style>
  <w:style w:type="paragraph" w:styleId="CommentText">
    <w:name w:val="annotation text"/>
    <w:basedOn w:val="Normal"/>
    <w:link w:val="CommentTextChar"/>
    <w:uiPriority w:val="99"/>
    <w:semiHidden/>
    <w:unhideWhenUsed/>
    <w:rsid w:val="008A12B7"/>
    <w:pPr>
      <w:spacing w:line="240" w:lineRule="auto"/>
    </w:pPr>
    <w:rPr>
      <w:sz w:val="20"/>
      <w:szCs w:val="20"/>
    </w:rPr>
  </w:style>
  <w:style w:type="character" w:customStyle="1" w:styleId="CommentTextChar">
    <w:name w:val="Comment Text Char"/>
    <w:basedOn w:val="DefaultParagraphFont"/>
    <w:link w:val="CommentText"/>
    <w:uiPriority w:val="99"/>
    <w:semiHidden/>
    <w:rsid w:val="008A12B7"/>
    <w:rPr>
      <w:lang w:eastAsia="en-US"/>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lang w:eastAsia="en-US"/>
    </w:rPr>
  </w:style>
  <w:style w:type="character" w:styleId="Hyperlink">
    <w:name w:val="Hyperlink"/>
    <w:basedOn w:val="DefaultParagraphFont"/>
    <w:uiPriority w:val="99"/>
    <w:unhideWhenUsed/>
    <w:rsid w:val="00587803"/>
    <w:rPr>
      <w:color w:val="0000FF" w:themeColor="hyperlink"/>
      <w:u w:val="single"/>
    </w:rPr>
  </w:style>
  <w:style w:type="character" w:customStyle="1" w:styleId="UnresolvedMention1">
    <w:name w:val="Unresolved Mention1"/>
    <w:basedOn w:val="DefaultParagraphFont"/>
    <w:uiPriority w:val="99"/>
    <w:semiHidden/>
    <w:unhideWhenUsed/>
    <w:rsid w:val="00587803"/>
    <w:rPr>
      <w:color w:val="605E5C"/>
      <w:shd w:val="clear" w:color="auto" w:fill="E1DFDD"/>
    </w:rPr>
  </w:style>
  <w:style w:type="character" w:customStyle="1" w:styleId="sciname">
    <w:name w:val="sciname"/>
    <w:basedOn w:val="DefaultParagraphFont"/>
    <w:rsid w:val="00E37341"/>
  </w:style>
  <w:style w:type="character" w:styleId="FollowedHyperlink">
    <w:name w:val="FollowedHyperlink"/>
    <w:basedOn w:val="DefaultParagraphFont"/>
    <w:uiPriority w:val="99"/>
    <w:semiHidden/>
    <w:unhideWhenUsed/>
    <w:rsid w:val="008841E2"/>
    <w:rPr>
      <w:color w:val="800080" w:themeColor="followedHyperlink"/>
      <w:u w:val="single"/>
    </w:rPr>
  </w:style>
  <w:style w:type="paragraph" w:styleId="NormalWeb">
    <w:name w:val="Normal (Web)"/>
    <w:basedOn w:val="Normal"/>
    <w:uiPriority w:val="99"/>
    <w:semiHidden/>
    <w:unhideWhenUsed/>
    <w:rsid w:val="008C5382"/>
    <w:rPr>
      <w:rFonts w:ascii="Times New Roman" w:hAnsi="Times New Roman"/>
      <w:sz w:val="24"/>
      <w:szCs w:val="24"/>
    </w:rPr>
  </w:style>
  <w:style w:type="table" w:customStyle="1" w:styleId="TableGrid1">
    <w:name w:val="Table Grid1"/>
    <w:basedOn w:val="TableNormal"/>
    <w:next w:val="TableGrid"/>
    <w:uiPriority w:val="39"/>
    <w:rsid w:val="002E643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3305">
      <w:bodyDiv w:val="1"/>
      <w:marLeft w:val="0"/>
      <w:marRight w:val="0"/>
      <w:marTop w:val="0"/>
      <w:marBottom w:val="0"/>
      <w:divBdr>
        <w:top w:val="none" w:sz="0" w:space="0" w:color="auto"/>
        <w:left w:val="none" w:sz="0" w:space="0" w:color="auto"/>
        <w:bottom w:val="none" w:sz="0" w:space="0" w:color="auto"/>
        <w:right w:val="none" w:sz="0" w:space="0" w:color="auto"/>
      </w:divBdr>
    </w:div>
    <w:div w:id="245921702">
      <w:bodyDiv w:val="1"/>
      <w:marLeft w:val="0"/>
      <w:marRight w:val="0"/>
      <w:marTop w:val="0"/>
      <w:marBottom w:val="0"/>
      <w:divBdr>
        <w:top w:val="none" w:sz="0" w:space="0" w:color="auto"/>
        <w:left w:val="none" w:sz="0" w:space="0" w:color="auto"/>
        <w:bottom w:val="none" w:sz="0" w:space="0" w:color="auto"/>
        <w:right w:val="none" w:sz="0" w:space="0" w:color="auto"/>
      </w:divBdr>
    </w:div>
    <w:div w:id="285352424">
      <w:bodyDiv w:val="1"/>
      <w:marLeft w:val="0"/>
      <w:marRight w:val="0"/>
      <w:marTop w:val="0"/>
      <w:marBottom w:val="0"/>
      <w:divBdr>
        <w:top w:val="none" w:sz="0" w:space="0" w:color="auto"/>
        <w:left w:val="none" w:sz="0" w:space="0" w:color="auto"/>
        <w:bottom w:val="none" w:sz="0" w:space="0" w:color="auto"/>
        <w:right w:val="none" w:sz="0" w:space="0" w:color="auto"/>
      </w:divBdr>
    </w:div>
    <w:div w:id="478963455">
      <w:bodyDiv w:val="1"/>
      <w:marLeft w:val="0"/>
      <w:marRight w:val="0"/>
      <w:marTop w:val="0"/>
      <w:marBottom w:val="0"/>
      <w:divBdr>
        <w:top w:val="none" w:sz="0" w:space="0" w:color="auto"/>
        <w:left w:val="none" w:sz="0" w:space="0" w:color="auto"/>
        <w:bottom w:val="none" w:sz="0" w:space="0" w:color="auto"/>
        <w:right w:val="none" w:sz="0" w:space="0" w:color="auto"/>
      </w:divBdr>
    </w:div>
    <w:div w:id="498345765">
      <w:bodyDiv w:val="1"/>
      <w:marLeft w:val="0"/>
      <w:marRight w:val="0"/>
      <w:marTop w:val="0"/>
      <w:marBottom w:val="0"/>
      <w:divBdr>
        <w:top w:val="none" w:sz="0" w:space="0" w:color="auto"/>
        <w:left w:val="none" w:sz="0" w:space="0" w:color="auto"/>
        <w:bottom w:val="none" w:sz="0" w:space="0" w:color="auto"/>
        <w:right w:val="none" w:sz="0" w:space="0" w:color="auto"/>
      </w:divBdr>
    </w:div>
    <w:div w:id="671185591">
      <w:bodyDiv w:val="1"/>
      <w:marLeft w:val="0"/>
      <w:marRight w:val="0"/>
      <w:marTop w:val="0"/>
      <w:marBottom w:val="0"/>
      <w:divBdr>
        <w:top w:val="none" w:sz="0" w:space="0" w:color="auto"/>
        <w:left w:val="none" w:sz="0" w:space="0" w:color="auto"/>
        <w:bottom w:val="none" w:sz="0" w:space="0" w:color="auto"/>
        <w:right w:val="none" w:sz="0" w:space="0" w:color="auto"/>
      </w:divBdr>
    </w:div>
    <w:div w:id="787088444">
      <w:bodyDiv w:val="1"/>
      <w:marLeft w:val="0"/>
      <w:marRight w:val="0"/>
      <w:marTop w:val="0"/>
      <w:marBottom w:val="0"/>
      <w:divBdr>
        <w:top w:val="none" w:sz="0" w:space="0" w:color="auto"/>
        <w:left w:val="none" w:sz="0" w:space="0" w:color="auto"/>
        <w:bottom w:val="none" w:sz="0" w:space="0" w:color="auto"/>
        <w:right w:val="none" w:sz="0" w:space="0" w:color="auto"/>
      </w:divBdr>
      <w:divsChild>
        <w:div w:id="1344278357">
          <w:marLeft w:val="0"/>
          <w:marRight w:val="0"/>
          <w:marTop w:val="0"/>
          <w:marBottom w:val="0"/>
          <w:divBdr>
            <w:top w:val="none" w:sz="0" w:space="0" w:color="auto"/>
            <w:left w:val="none" w:sz="0" w:space="0" w:color="auto"/>
            <w:bottom w:val="none" w:sz="0" w:space="0" w:color="auto"/>
            <w:right w:val="none" w:sz="0" w:space="0" w:color="auto"/>
          </w:divBdr>
        </w:div>
      </w:divsChild>
    </w:div>
    <w:div w:id="888415577">
      <w:bodyDiv w:val="1"/>
      <w:marLeft w:val="0"/>
      <w:marRight w:val="0"/>
      <w:marTop w:val="0"/>
      <w:marBottom w:val="0"/>
      <w:divBdr>
        <w:top w:val="none" w:sz="0" w:space="0" w:color="auto"/>
        <w:left w:val="none" w:sz="0" w:space="0" w:color="auto"/>
        <w:bottom w:val="none" w:sz="0" w:space="0" w:color="auto"/>
        <w:right w:val="none" w:sz="0" w:space="0" w:color="auto"/>
      </w:divBdr>
    </w:div>
    <w:div w:id="18054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searcharchive.calacademy.org/research/ichthyology/catalog/getref.asp?id=17923" TargetMode="External"/><Relationship Id="rId18"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agriculture.gov.au/sites/default/files/sitecollectiondocuments/ba/animal/horsesubmissions/finalornamental.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nvironment.gov.au/system/files/consultations/1b591465-8486-450a-b12f-2f824fd925ca/files/glass-catfish-risk-assessment.pdf" TargetMode="External"/><Relationship Id="rId25" Type="http://schemas.openxmlformats.org/officeDocument/2006/relationships/hyperlink" Target="https://animal-world.com/encyclo/fresh/loaches/BurmeseBorderLoach.php" TargetMode="External"/><Relationship Id="rId2" Type="http://schemas.openxmlformats.org/officeDocument/2006/relationships/customXml" Target="../customXml/item2.xml"/><Relationship Id="rId16" Type="http://schemas.openxmlformats.org/officeDocument/2006/relationships/hyperlink" Target="https://www.environment.gov.au/system/files/resources/fb1584f5-1d57-4b3c-9a0f-b1d5beff76a4/files/ornamental-fish.pdf" TargetMode="External"/><Relationship Id="rId20" Type="http://schemas.openxmlformats.org/officeDocument/2006/relationships/hyperlink" Target="https://www.fishbase.de/summary/113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opicalfishkeeping.com/threads/yasuhikotakia-morleti.193865/" TargetMode="External"/><Relationship Id="rId32" Type="http://schemas.openxmlformats.org/officeDocument/2006/relationships/theme" Target="theme/theme1.xml"/><Relationship Id="rId28" Type="http://schemas.openxmlformats.org/officeDocument/2006/relationships/hyperlink" Target="http://researcharchive.calacademy.org/research/ichthyology/catalog/getref.asp?id=17923" TargetMode="External"/><Relationship Id="rId15" Type="http://schemas.openxmlformats.org/officeDocument/2006/relationships/hyperlink" Target="https://en.aqua-fish.net/fish/skunk-botia" TargetMode="External"/><Relationship Id="rId23" Type="http://schemas.openxmlformats.org/officeDocument/2006/relationships/hyperlink" Target="https://www.loaches.com/species-index/yasuhikotakia-morleti" TargetMode="External"/><Relationship Id="rId10" Type="http://schemas.openxmlformats.org/officeDocument/2006/relationships/footnotes" Target="footnotes.xml"/><Relationship Id="rId19" Type="http://schemas.openxmlformats.org/officeDocument/2006/relationships/hyperlink" Target="https://www.agriculture.gov.au/sites/default/files/style%20library/images/daff/__data/assets/pdffile/0004/2404309/gourami-ira.pdf" TargetMode="External"/><Relationship Id="rId31" Type="http://schemas.openxmlformats.org/officeDocument/2006/relationships/fontTable" Target="fontTable.xml"/><Relationship Id="rId30"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www.mapcoordinates.net" TargetMode="External"/><Relationship Id="rId22" Type="http://schemas.openxmlformats.org/officeDocument/2006/relationships/hyperlink" Target="http://piaa.net.au/wp-content/uploads/2015/03/PIAA-CodeofPractice.pdf" TargetMode="External"/><Relationship Id="rId27" Type="http://schemas.openxmlformats.org/officeDocument/2006/relationships/hyperlink" Target="https://www.mapcoordin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7B6F9C3-F941-4C72-A3DC-2FE72B483DC2}">
  <ds:schemaRefs>
    <ds:schemaRef ds:uri="http://schemas.microsoft.com/sharepoint/v3/contenttype/forms"/>
  </ds:schemaRefs>
</ds:datastoreItem>
</file>

<file path=customXml/itemProps2.xml><?xml version="1.0" encoding="utf-8"?>
<ds:datastoreItem xmlns:ds="http://schemas.openxmlformats.org/officeDocument/2006/customXml" ds:itemID="{57B90286-1628-45BD-996F-DE82D132E5C9}"/>
</file>

<file path=customXml/itemProps3.xml><?xml version="1.0" encoding="utf-8"?>
<ds:datastoreItem xmlns:ds="http://schemas.openxmlformats.org/officeDocument/2006/customXml" ds:itemID="{5BE2E296-7CFF-4D07-87C7-C502C2DC7BBE}">
  <ds:schemaRefs>
    <ds:schemaRef ds:uri="http://schemas.microsoft.com/office/2006/documentManagement/types"/>
    <ds:schemaRef ds:uri="http://schemas.microsoft.com/office/2006/metadata/propertie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A19B06D-1482-4261-9440-8AF9DE87CB56}">
  <ds:schemaRefs>
    <ds:schemaRef ds:uri="http://schemas.microsoft.com/sharepoint/events"/>
  </ds:schemaRefs>
</ds:datastoreItem>
</file>

<file path=customXml/itemProps5.xml><?xml version="1.0" encoding="utf-8"?>
<ds:datastoreItem xmlns:ds="http://schemas.openxmlformats.org/officeDocument/2006/customXml" ds:itemID="{07F8CB6B-85C8-421D-8423-806EAB7B1FF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6426</Words>
  <Characters>36630</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Yasuhikotakia morleti: Application addressing the Department of Agriculture, Water and the Environment terms of reference for proposed amendments to the List of Specimens taken to be Suitable for Live Import (Live Import List)</vt:lpstr>
    </vt:vector>
  </TitlesOfParts>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Yasuhikotakia morleti: Application addressing the Department of Agriculture, Water and the Environment terms of reference for proposed amendments to the List of Specimens taken to be Suitable for Live Import (Live Import List)</dc:title>
  <dc:creator>Department of Agriculture, Water and the Environment</dc:creator>
  <cp:lastModifiedBy>Bec Durack</cp:lastModifiedBy>
  <cp:revision>2</cp:revision>
  <cp:lastPrinted>2021-03-17T05:24:00Z</cp:lastPrinted>
  <dcterms:created xsi:type="dcterms:W3CDTF">2021-10-25T02:46:00Z</dcterms:created>
  <dcterms:modified xsi:type="dcterms:W3CDTF">2021-10-25T02:46:00Z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{a0e6c625-28a9-4898-9066-97abccbd6970}</vt:lpwstr>
  </property>
  <property fmtid="{D5CDD505-2E9C-101B-9397-08002B2CF9AE}" pid="4" name="ContentTypeId">
    <vt:lpwstr>0x0101004B6FD6131ACCD942B99EE496FC609FF4</vt:lpwstr>
  </property>
  <property fmtid="{D5CDD505-2E9C-101B-9397-08002B2CF9AE}" pid="5" name="RecordPoint_ActiveItemUniqueId">
    <vt:lpwstr>{182b0d5e-3833-496b-8b26-da1eebc114f0}</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ies>
</file>